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A373C" w14:textId="77777777" w:rsidR="00373827" w:rsidRDefault="00D0599F" w:rsidP="0099154E">
      <w:pPr>
        <w:adjustRightInd w:val="0"/>
        <w:snapToGrid w:val="0"/>
        <w:ind w:rightChars="8" w:right="16"/>
        <w:jc w:val="right"/>
        <w:rPr>
          <w:rFonts w:ascii="Arial Unicode MS" w:hAnsi="Arial Unicode MS"/>
        </w:rPr>
      </w:pPr>
      <w:bookmarkStart w:id="0" w:name="_Hlk24638673"/>
      <w:bookmarkEnd w:id="0"/>
      <w:r>
        <w:rPr>
          <w:rFonts w:ascii="Calibri" w:hAnsi="Calibri"/>
          <w:noProof/>
          <w:color w:val="5F5F5F"/>
          <w:sz w:val="18"/>
          <w:szCs w:val="20"/>
          <w:lang w:val="zh-TW"/>
        </w:rPr>
        <w:drawing>
          <wp:inline distT="0" distB="0" distL="0" distR="0" wp14:anchorId="66E0FF8E" wp14:editId="60B8E29F">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66E5D7CE" w14:textId="46A13F65" w:rsidR="00373827" w:rsidRDefault="00373827" w:rsidP="0099154E">
      <w:pPr>
        <w:adjustRightInd w:val="0"/>
        <w:snapToGrid w:val="0"/>
        <w:ind w:rightChars="8" w:right="16" w:firstLineChars="2880" w:firstLine="5184"/>
        <w:jc w:val="right"/>
        <w:rPr>
          <w:color w:val="7F7F7F"/>
          <w:sz w:val="18"/>
          <w:szCs w:val="20"/>
        </w:rPr>
      </w:pPr>
      <w:bookmarkStart w:id="1" w:name="top"/>
      <w:bookmarkEnd w:id="1"/>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6A6FDB" w:rsidRPr="00CB3D14">
        <w:rPr>
          <w:rFonts w:ascii="Segoe UI Emoji" w:hAnsi="Segoe UI Emoji" w:cs="Segoe UI Emoji"/>
          <w:kern w:val="0"/>
          <w:sz w:val="18"/>
        </w:rPr>
        <w:t>⏰</w:t>
      </w:r>
      <w:r w:rsidR="005463BB">
        <w:rPr>
          <w:rFonts w:ascii="Arial Unicode MS" w:hAnsi="Arial Unicode MS"/>
          <w:color w:val="7F7F7F"/>
          <w:sz w:val="18"/>
          <w:szCs w:val="20"/>
        </w:rPr>
        <w:t>2021/7/3</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sidRPr="00E94405">
          <w:rPr>
            <w:rStyle w:val="a3"/>
            <w:sz w:val="18"/>
            <w:szCs w:val="20"/>
          </w:rPr>
          <w:t>黃婉玲</w:t>
        </w:r>
      </w:hyperlink>
    </w:p>
    <w:p w14:paraId="1A94DFF7" w14:textId="77777777"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24136E">
        <w:rPr>
          <w:rFonts w:hint="eastAsia"/>
          <w:color w:val="808000"/>
          <w:sz w:val="18"/>
          <w:szCs w:val="20"/>
        </w:rPr>
        <w:t>〉</w:t>
      </w:r>
      <w:r>
        <w:rPr>
          <w:rFonts w:hint="eastAsia"/>
          <w:color w:val="808000"/>
          <w:sz w:val="18"/>
          <w:szCs w:val="20"/>
        </w:rPr>
        <w:t>檢視</w:t>
      </w:r>
      <w:r>
        <w:rPr>
          <w:rFonts w:hint="eastAsia"/>
          <w:color w:val="808000"/>
          <w:sz w:val="18"/>
          <w:szCs w:val="20"/>
        </w:rPr>
        <w:t>--</w:t>
      </w:r>
      <w:r w:rsidR="0024136E">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1" w:history="1"/>
      <w:hyperlink r:id="rId12" w:history="1"/>
    </w:p>
    <w:tbl>
      <w:tblPr>
        <w:tblW w:w="5065" w:type="pct"/>
        <w:tblCellSpacing w:w="0" w:type="dxa"/>
        <w:tblInd w:w="15" w:type="dxa"/>
        <w:tblCellMar>
          <w:left w:w="0" w:type="dxa"/>
          <w:right w:w="0" w:type="dxa"/>
        </w:tblCellMar>
        <w:tblLook w:val="0000" w:firstRow="0" w:lastRow="0" w:firstColumn="0" w:lastColumn="0" w:noHBand="0" w:noVBand="0"/>
      </w:tblPr>
      <w:tblGrid>
        <w:gridCol w:w="836"/>
        <w:gridCol w:w="5813"/>
        <w:gridCol w:w="3401"/>
      </w:tblGrid>
      <w:tr w:rsidR="00A6011A" w:rsidRPr="003555EC" w14:paraId="72AFD4D1" w14:textId="77777777" w:rsidTr="00E20A2E">
        <w:trPr>
          <w:cantSplit/>
          <w:trHeight w:val="750"/>
          <w:tblCellSpacing w:w="0" w:type="dxa"/>
        </w:trPr>
        <w:tc>
          <w:tcPr>
            <w:tcW w:w="416" w:type="pct"/>
            <w:tcBorders>
              <w:top w:val="nil"/>
              <w:left w:val="nil"/>
              <w:bottom w:val="nil"/>
              <w:right w:val="nil"/>
            </w:tcBorders>
            <w:shd w:val="clear" w:color="auto" w:fill="CC3300"/>
            <w:vAlign w:val="center"/>
          </w:tcPr>
          <w:p w14:paraId="5C60D04F" w14:textId="77777777" w:rsidR="00A6011A" w:rsidRPr="006E3BC0" w:rsidRDefault="00A51BA6" w:rsidP="0099154E">
            <w:pPr>
              <w:ind w:leftChars="-6" w:left="-12"/>
              <w:jc w:val="center"/>
              <w:rPr>
                <w:rFonts w:ascii="Arial Unicode MS" w:hAnsi="Arial Unicode MS"/>
                <w:b/>
                <w:bCs/>
                <w:color w:val="FFFFFF"/>
                <w:szCs w:val="20"/>
              </w:rPr>
            </w:pPr>
            <w:r w:rsidRPr="00A51BA6">
              <w:rPr>
                <w:rFonts w:ascii="Arial Unicode MS" w:hAnsi="Arial Unicode MS"/>
                <w:b/>
                <w:bCs/>
                <w:color w:val="FFFFFF"/>
                <w:sz w:val="18"/>
                <w:szCs w:val="20"/>
              </w:rPr>
              <w:t>法規名稱</w:t>
            </w:r>
          </w:p>
        </w:tc>
        <w:tc>
          <w:tcPr>
            <w:tcW w:w="2892" w:type="pct"/>
            <w:tcBorders>
              <w:top w:val="nil"/>
              <w:left w:val="nil"/>
              <w:bottom w:val="nil"/>
              <w:right w:val="nil"/>
            </w:tcBorders>
            <w:shd w:val="clear" w:color="auto" w:fill="FFFAE5"/>
            <w:vAlign w:val="center"/>
          </w:tcPr>
          <w:p w14:paraId="09244EC7" w14:textId="5F1AE255" w:rsidR="00A6011A" w:rsidRPr="00703E61" w:rsidRDefault="000D0479" w:rsidP="0099154E">
            <w:pPr>
              <w:ind w:leftChars="-6" w:left="-12" w:rightChars="-6" w:right="-12"/>
              <w:jc w:val="center"/>
              <w:rPr>
                <w:rFonts w:ascii="Arial Unicode MS" w:hAnsi="Arial Unicode MS"/>
                <w:b/>
                <w:bCs/>
                <w:color w:val="000000"/>
                <w:sz w:val="28"/>
                <w:szCs w:val="28"/>
              </w:rPr>
            </w:pPr>
            <w:r w:rsidRPr="000D0479">
              <w:rPr>
                <w:rFonts w:ascii="新細明體" w:eastAsia="標楷體" w:hAnsi="新細明體" w:hint="eastAsia"/>
                <w:bCs/>
                <w:sz w:val="28"/>
                <w:szCs w:val="28"/>
                <w14:shadow w14:blurRad="50800" w14:dist="38100" w14:dir="2700000" w14:sx="100000" w14:sy="100000" w14:kx="0" w14:ky="0" w14:algn="tl">
                  <w14:srgbClr w14:val="000000">
                    <w14:alpha w14:val="60000"/>
                  </w14:srgbClr>
                </w14:shadow>
              </w:rPr>
              <w:t>財團法人鐵道技術研究及驗證中心設置條例</w:t>
            </w:r>
          </w:p>
        </w:tc>
        <w:tc>
          <w:tcPr>
            <w:tcW w:w="1692" w:type="pct"/>
            <w:tcBorders>
              <w:top w:val="nil"/>
              <w:left w:val="nil"/>
              <w:bottom w:val="nil"/>
              <w:right w:val="nil"/>
            </w:tcBorders>
            <w:shd w:val="clear" w:color="auto" w:fill="FFFAE5"/>
            <w:vAlign w:val="center"/>
          </w:tcPr>
          <w:p w14:paraId="50EEE73B" w14:textId="7DACE928" w:rsidR="00E3177E" w:rsidRPr="002E59EF" w:rsidRDefault="00E3177E" w:rsidP="00E3177E">
            <w:pPr>
              <w:ind w:leftChars="-6" w:left="-12"/>
              <w:jc w:val="both"/>
              <w:rPr>
                <w:rFonts w:ascii="Arial Unicode MS" w:hAnsi="Arial Unicode MS"/>
                <w:color w:val="990000"/>
              </w:rPr>
            </w:pPr>
            <w:r w:rsidRPr="002E59EF">
              <w:rPr>
                <w:rFonts w:ascii="Arial Unicode MS" w:hAnsi="Arial Unicode MS"/>
                <w:color w:val="990000"/>
              </w:rPr>
              <w:t>【</w:t>
            </w:r>
            <w:r w:rsidRPr="00F23F44">
              <w:rPr>
                <w:rFonts w:ascii="Arial Unicode MS" w:hAnsi="Arial Unicode MS" w:hint="eastAsia"/>
                <w:color w:val="993300"/>
              </w:rPr>
              <w:t>制定</w:t>
            </w:r>
            <w:r w:rsidRPr="002E59EF">
              <w:rPr>
                <w:rFonts w:ascii="Arial Unicode MS" w:hAnsi="Arial Unicode MS" w:hint="eastAsia"/>
                <w:color w:val="990000"/>
              </w:rPr>
              <w:t>日期</w:t>
            </w:r>
            <w:r w:rsidRPr="002E59EF">
              <w:rPr>
                <w:rFonts w:ascii="Arial Unicode MS" w:hAnsi="Arial Unicode MS"/>
                <w:color w:val="990000"/>
              </w:rPr>
              <w:t>】</w:t>
            </w:r>
            <w:r w:rsidRPr="002E59EF">
              <w:rPr>
                <w:rFonts w:ascii="Arial Unicode MS" w:hAnsi="Arial Unicode MS" w:hint="eastAsia"/>
                <w:color w:val="990000"/>
              </w:rPr>
              <w:t>民國</w:t>
            </w:r>
            <w:r w:rsidRPr="002E59EF">
              <w:rPr>
                <w:rFonts w:ascii="Arial Unicode MS" w:hAnsi="Arial Unicode MS" w:hint="eastAsia"/>
                <w:color w:val="990000"/>
              </w:rPr>
              <w:t>10</w:t>
            </w:r>
            <w:r w:rsidR="003D5C33">
              <w:rPr>
                <w:rFonts w:ascii="Arial Unicode MS" w:hAnsi="Arial Unicode MS" w:hint="eastAsia"/>
                <w:color w:val="990000"/>
              </w:rPr>
              <w:t>8</w:t>
            </w:r>
            <w:r w:rsidRPr="002E59EF">
              <w:rPr>
                <w:rFonts w:ascii="Arial Unicode MS" w:hAnsi="Arial Unicode MS"/>
                <w:color w:val="990000"/>
              </w:rPr>
              <w:t>年</w:t>
            </w:r>
            <w:r>
              <w:rPr>
                <w:rFonts w:ascii="Arial Unicode MS" w:hAnsi="Arial Unicode MS" w:hint="eastAsia"/>
                <w:color w:val="990000"/>
              </w:rPr>
              <w:t>1</w:t>
            </w:r>
            <w:r w:rsidR="003D5C33">
              <w:rPr>
                <w:rFonts w:ascii="Arial Unicode MS" w:hAnsi="Arial Unicode MS" w:hint="eastAsia"/>
                <w:color w:val="990000"/>
              </w:rPr>
              <w:t>0</w:t>
            </w:r>
            <w:r w:rsidRPr="002E59EF">
              <w:rPr>
                <w:rFonts w:ascii="Arial Unicode MS" w:hAnsi="Arial Unicode MS"/>
                <w:color w:val="990000"/>
              </w:rPr>
              <w:t>月</w:t>
            </w:r>
            <w:r w:rsidR="003D5C33">
              <w:rPr>
                <w:rFonts w:ascii="Arial Unicode MS" w:hAnsi="Arial Unicode MS" w:hint="eastAsia"/>
                <w:color w:val="990000"/>
              </w:rPr>
              <w:t>29</w:t>
            </w:r>
            <w:r w:rsidRPr="002E59EF">
              <w:rPr>
                <w:rFonts w:ascii="Arial Unicode MS" w:hAnsi="Arial Unicode MS"/>
                <w:color w:val="990000"/>
              </w:rPr>
              <w:t>日</w:t>
            </w:r>
          </w:p>
          <w:p w14:paraId="7829B273" w14:textId="6D79A2FB" w:rsidR="00A6011A" w:rsidRPr="003555EC" w:rsidRDefault="00E3177E" w:rsidP="00E94405">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2E59EF">
              <w:rPr>
                <w:rFonts w:ascii="Arial Unicode MS" w:hAnsi="Arial Unicode MS" w:hint="eastAsia"/>
                <w:color w:val="990000"/>
              </w:rPr>
              <w:t>民國</w:t>
            </w:r>
            <w:r w:rsidRPr="002E59EF">
              <w:rPr>
                <w:rFonts w:ascii="Arial Unicode MS" w:hAnsi="Arial Unicode MS" w:hint="eastAsia"/>
                <w:color w:val="990000"/>
              </w:rPr>
              <w:t>10</w:t>
            </w:r>
            <w:r w:rsidR="003D5C33">
              <w:rPr>
                <w:rFonts w:ascii="Arial Unicode MS" w:hAnsi="Arial Unicode MS" w:hint="eastAsia"/>
                <w:color w:val="990000"/>
              </w:rPr>
              <w:t>8</w:t>
            </w:r>
            <w:r w:rsidRPr="002E59EF">
              <w:rPr>
                <w:rFonts w:ascii="Arial Unicode MS" w:hAnsi="Arial Unicode MS"/>
                <w:color w:val="990000"/>
              </w:rPr>
              <w:t>年</w:t>
            </w:r>
            <w:r>
              <w:rPr>
                <w:rFonts w:ascii="Arial Unicode MS" w:hAnsi="Arial Unicode MS" w:hint="eastAsia"/>
                <w:color w:val="990000"/>
              </w:rPr>
              <w:t>1</w:t>
            </w:r>
            <w:r w:rsidR="003D5C33">
              <w:rPr>
                <w:rFonts w:ascii="Arial Unicode MS" w:hAnsi="Arial Unicode MS" w:hint="eastAsia"/>
                <w:color w:val="990000"/>
              </w:rPr>
              <w:t>1</w:t>
            </w:r>
            <w:r w:rsidRPr="002E59EF">
              <w:rPr>
                <w:rFonts w:ascii="Arial Unicode MS" w:hAnsi="Arial Unicode MS"/>
                <w:color w:val="990000"/>
              </w:rPr>
              <w:t>月</w:t>
            </w:r>
            <w:r w:rsidR="003D5C33">
              <w:rPr>
                <w:rFonts w:ascii="Arial Unicode MS" w:hAnsi="Arial Unicode MS" w:hint="eastAsia"/>
                <w:color w:val="990000"/>
              </w:rPr>
              <w:t>13</w:t>
            </w:r>
            <w:r w:rsidRPr="002E59EF">
              <w:rPr>
                <w:rFonts w:ascii="Arial Unicode MS" w:hAnsi="Arial Unicode MS"/>
                <w:color w:val="990000"/>
              </w:rPr>
              <w:t>日</w:t>
            </w:r>
          </w:p>
        </w:tc>
      </w:tr>
    </w:tbl>
    <w:p w14:paraId="5E845D9F" w14:textId="31479266" w:rsidR="00FC5363" w:rsidRPr="006254EE" w:rsidRDefault="00D81359" w:rsidP="00D81359">
      <w:pPr>
        <w:ind w:rightChars="8" w:right="16"/>
        <w:jc w:val="center"/>
        <w:rPr>
          <w:rFonts w:ascii="Arial Unicode MS" w:hAnsi="Arial Unicode MS"/>
          <w:color w:val="808080"/>
          <w:sz w:val="18"/>
          <w:u w:val="single"/>
        </w:rPr>
      </w:pPr>
      <w:r w:rsidRPr="006254EE">
        <w:rPr>
          <w:rFonts w:ascii="Arial Unicode MS" w:hAnsi="Arial Unicode MS" w:hint="eastAsia"/>
          <w:color w:val="FFFFFF"/>
          <w:sz w:val="18"/>
          <w:szCs w:val="20"/>
        </w:rPr>
        <w:t>‧</w:t>
      </w:r>
      <w:hyperlink r:id="rId13" w:anchor="財團法人鐵道技術研究及驗證中心設置條例" w:history="1">
        <w:r w:rsidRPr="006254EE">
          <w:rPr>
            <w:rStyle w:val="a3"/>
            <w:rFonts w:ascii="Arial Unicode MS" w:hAnsi="Arial Unicode MS" w:hint="eastAsia"/>
            <w:sz w:val="18"/>
          </w:rPr>
          <w:t>S-link</w:t>
        </w:r>
        <w:r w:rsidRPr="006254EE">
          <w:rPr>
            <w:rStyle w:val="a3"/>
            <w:rFonts w:ascii="Arial Unicode MS" w:hAnsi="Arial Unicode MS" w:hint="eastAsia"/>
            <w:sz w:val="18"/>
          </w:rPr>
          <w:t>總</w:t>
        </w:r>
        <w:r w:rsidRPr="006254EE">
          <w:rPr>
            <w:rStyle w:val="a3"/>
            <w:rFonts w:ascii="Arial Unicode MS" w:hAnsi="Arial Unicode MS" w:hint="eastAsia"/>
            <w:sz w:val="18"/>
          </w:rPr>
          <w:t>索引</w:t>
        </w:r>
      </w:hyperlink>
      <w:r w:rsidR="00DD42DD">
        <w:rPr>
          <w:rFonts w:ascii="Arial Unicode MS" w:hAnsi="Arial Unicode MS" w:hint="eastAsia"/>
          <w:b/>
          <w:color w:val="5F5F5F"/>
          <w:sz w:val="18"/>
          <w:szCs w:val="20"/>
        </w:rPr>
        <w:t>〉〉</w:t>
      </w:r>
      <w:hyperlink r:id="rId14" w:tgtFrame="_blank" w:history="1">
        <w:r w:rsidRPr="006254EE">
          <w:rPr>
            <w:rStyle w:val="a3"/>
            <w:rFonts w:ascii="Arial Unicode MS" w:hAnsi="Arial Unicode MS" w:hint="eastAsia"/>
            <w:sz w:val="18"/>
          </w:rPr>
          <w:t>線上網頁版</w:t>
        </w:r>
      </w:hyperlink>
      <w:r w:rsidR="00DD42DD">
        <w:rPr>
          <w:rFonts w:ascii="Arial Unicode MS" w:hAnsi="Arial Unicode MS" w:hint="eastAsia"/>
          <w:b/>
          <w:color w:val="5F5F5F"/>
          <w:sz w:val="18"/>
          <w:szCs w:val="20"/>
        </w:rPr>
        <w:t>〉〉</w:t>
      </w:r>
    </w:p>
    <w:p w14:paraId="170874CE" w14:textId="77777777" w:rsidR="00A6011A" w:rsidRPr="00AF2E81" w:rsidRDefault="00A6011A" w:rsidP="00AF2E81">
      <w:pPr>
        <w:pStyle w:val="1"/>
        <w:rPr>
          <w:color w:val="990000"/>
        </w:rPr>
      </w:pPr>
      <w:r w:rsidRPr="00AF2E81">
        <w:rPr>
          <w:color w:val="990000"/>
        </w:rPr>
        <w:t>【</w:t>
      </w:r>
      <w:r w:rsidRPr="00AF2E81">
        <w:rPr>
          <w:rFonts w:hint="eastAsia"/>
          <w:color w:val="990000"/>
        </w:rPr>
        <w:t>法規沿革</w:t>
      </w:r>
      <w:r w:rsidRPr="00AF2E81">
        <w:rPr>
          <w:color w:val="990000"/>
        </w:rPr>
        <w:t>】</w:t>
      </w:r>
    </w:p>
    <w:p w14:paraId="3A75C6B9" w14:textId="77FFB890" w:rsidR="00A6011A" w:rsidRPr="006306A7" w:rsidRDefault="00F43973" w:rsidP="0099154E">
      <w:pPr>
        <w:ind w:leftChars="75" w:left="150"/>
        <w:jc w:val="both"/>
        <w:rPr>
          <w:rFonts w:ascii="Arial Unicode MS" w:hAnsi="Arial Unicode MS"/>
          <w:bCs/>
          <w:color w:val="666699"/>
          <w:sz w:val="18"/>
        </w:rPr>
      </w:pPr>
      <w:r w:rsidRPr="00D7424C">
        <w:rPr>
          <w:rFonts w:ascii="Arial Unicode MS" w:hAnsi="Arial Unicode MS" w:hint="eastAsia"/>
          <w:b/>
          <w:bCs/>
          <w:color w:val="666699"/>
          <w:sz w:val="18"/>
        </w:rPr>
        <w:t>1</w:t>
      </w:r>
      <w:r w:rsidR="00EC1889">
        <w:rPr>
          <w:rFonts w:ascii="Arial Unicode MS" w:hAnsi="Arial Unicode MS" w:hint="eastAsia"/>
          <w:b/>
          <w:bCs/>
          <w:color w:val="666699"/>
          <w:sz w:val="18"/>
        </w:rPr>
        <w:t>‧</w:t>
      </w:r>
      <w:r w:rsidR="006306A7" w:rsidRPr="006306A7">
        <w:rPr>
          <w:rFonts w:ascii="Arial Unicode MS" w:hAnsi="Arial Unicode MS" w:hint="eastAsia"/>
          <w:bCs/>
          <w:color w:val="666699"/>
          <w:sz w:val="18"/>
        </w:rPr>
        <w:t>中華民國一百零八年十一月十三日總統華總一義字第</w:t>
      </w:r>
      <w:r w:rsidR="006306A7" w:rsidRPr="006306A7">
        <w:rPr>
          <w:rFonts w:ascii="Arial Unicode MS" w:hAnsi="Arial Unicode MS" w:hint="eastAsia"/>
          <w:bCs/>
          <w:color w:val="666699"/>
          <w:sz w:val="18"/>
        </w:rPr>
        <w:t>10800123061</w:t>
      </w:r>
      <w:r w:rsidR="006306A7" w:rsidRPr="006306A7">
        <w:rPr>
          <w:rFonts w:ascii="Arial Unicode MS" w:hAnsi="Arial Unicode MS" w:hint="eastAsia"/>
          <w:bCs/>
          <w:color w:val="666699"/>
          <w:sz w:val="18"/>
        </w:rPr>
        <w:t>號令制定公布全文</w:t>
      </w:r>
      <w:r w:rsidR="006306A7" w:rsidRPr="006306A7">
        <w:rPr>
          <w:rFonts w:ascii="Arial Unicode MS" w:hAnsi="Arial Unicode MS" w:hint="eastAsia"/>
          <w:bCs/>
          <w:color w:val="666699"/>
          <w:sz w:val="18"/>
        </w:rPr>
        <w:t>16</w:t>
      </w:r>
      <w:r w:rsidR="006306A7" w:rsidRPr="006306A7">
        <w:rPr>
          <w:rFonts w:ascii="Arial Unicode MS" w:hAnsi="Arial Unicode MS" w:hint="eastAsia"/>
          <w:bCs/>
          <w:color w:val="666699"/>
          <w:sz w:val="18"/>
        </w:rPr>
        <w:t>條；並自公布日施行</w:t>
      </w:r>
    </w:p>
    <w:p w14:paraId="47C337E2" w14:textId="77777777" w:rsidR="00845988" w:rsidRPr="003555EC" w:rsidRDefault="00845988" w:rsidP="0099154E">
      <w:pPr>
        <w:ind w:leftChars="75" w:left="150"/>
        <w:jc w:val="both"/>
        <w:rPr>
          <w:rFonts w:ascii="Arial Unicode MS" w:hAnsi="Arial Unicode MS"/>
          <w:b/>
          <w:bCs/>
          <w:color w:val="800000"/>
        </w:rPr>
      </w:pPr>
    </w:p>
    <w:p w14:paraId="2743C021" w14:textId="77777777" w:rsidR="00A6011A" w:rsidRPr="00AF2E81" w:rsidRDefault="00A6011A" w:rsidP="00AF2E81">
      <w:pPr>
        <w:pStyle w:val="1"/>
        <w:rPr>
          <w:color w:val="990000"/>
        </w:rPr>
      </w:pPr>
      <w:r w:rsidRPr="00AF2E81">
        <w:rPr>
          <w:color w:val="990000"/>
        </w:rPr>
        <w:t>【</w:t>
      </w:r>
      <w:r w:rsidRPr="00AF2E81">
        <w:rPr>
          <w:rFonts w:hint="eastAsia"/>
          <w:color w:val="990000"/>
        </w:rPr>
        <w:t>法規內容</w:t>
      </w:r>
      <w:r w:rsidRPr="00AF2E81">
        <w:rPr>
          <w:color w:val="990000"/>
        </w:rPr>
        <w:t>】</w:t>
      </w:r>
    </w:p>
    <w:p w14:paraId="5C531141" w14:textId="77777777" w:rsidR="000D0479" w:rsidRPr="006306A7" w:rsidRDefault="000D0479" w:rsidP="000366B9">
      <w:pPr>
        <w:pStyle w:val="2"/>
        <w:jc w:val="both"/>
      </w:pPr>
      <w:bookmarkStart w:id="2" w:name="a1"/>
      <w:bookmarkEnd w:id="2"/>
      <w:r w:rsidRPr="006306A7">
        <w:t>第</w:t>
      </w:r>
      <w:r w:rsidRPr="006306A7">
        <w:t>1</w:t>
      </w:r>
      <w:r w:rsidRPr="006306A7">
        <w:t>條（立法目的）</w:t>
      </w:r>
    </w:p>
    <w:p w14:paraId="5D9A66AD" w14:textId="5136D1A0" w:rsidR="000D0479" w:rsidRPr="006306A7" w:rsidRDefault="000D0479" w:rsidP="000366B9">
      <w:pPr>
        <w:ind w:left="142"/>
        <w:jc w:val="both"/>
        <w:rPr>
          <w:color w:val="17365D"/>
        </w:rPr>
      </w:pPr>
      <w:r w:rsidRPr="006306A7">
        <w:rPr>
          <w:color w:val="17365D"/>
        </w:rPr>
        <w:t xml:space="preserve">　　為提升鐵道技術研發及檢測驗證能力，以帶動鐵道產業發展，促進鐵道系統安全，特設財團法人鐵道技術研究及驗證中心（以下簡稱本中心），並制定本條例。</w:t>
      </w:r>
    </w:p>
    <w:p w14:paraId="2EC2E929" w14:textId="77777777" w:rsidR="000D0479" w:rsidRPr="006306A7" w:rsidRDefault="000D0479" w:rsidP="000366B9">
      <w:pPr>
        <w:pStyle w:val="2"/>
        <w:jc w:val="both"/>
      </w:pPr>
      <w:bookmarkStart w:id="3" w:name="a2"/>
      <w:bookmarkEnd w:id="3"/>
      <w:r w:rsidRPr="006306A7">
        <w:t>第</w:t>
      </w:r>
      <w:r w:rsidRPr="006306A7">
        <w:t>2</w:t>
      </w:r>
      <w:r w:rsidRPr="006306A7">
        <w:t>條（法律適用範圍）</w:t>
      </w:r>
    </w:p>
    <w:p w14:paraId="52A72D63" w14:textId="1A1ED6B3" w:rsidR="000D0479" w:rsidRPr="006306A7" w:rsidRDefault="000D0479" w:rsidP="000366B9">
      <w:pPr>
        <w:ind w:left="142"/>
        <w:jc w:val="both"/>
        <w:rPr>
          <w:color w:val="17365D"/>
        </w:rPr>
      </w:pPr>
      <w:r w:rsidRPr="006306A7">
        <w:rPr>
          <w:color w:val="17365D"/>
        </w:rPr>
        <w:t xml:space="preserve">　　本中心為財團法人，其設置依本條例之規定；本條例未規定者，適用其他法律之規定。</w:t>
      </w:r>
    </w:p>
    <w:p w14:paraId="3680B897" w14:textId="77777777" w:rsidR="000D0479" w:rsidRPr="006306A7" w:rsidRDefault="000D0479" w:rsidP="000366B9">
      <w:pPr>
        <w:pStyle w:val="2"/>
        <w:jc w:val="both"/>
      </w:pPr>
      <w:bookmarkStart w:id="4" w:name="a3"/>
      <w:bookmarkEnd w:id="4"/>
      <w:r w:rsidRPr="006306A7">
        <w:t>第</w:t>
      </w:r>
      <w:r w:rsidRPr="006306A7">
        <w:t>3</w:t>
      </w:r>
      <w:r w:rsidRPr="006306A7">
        <w:t>條（業務範圍）</w:t>
      </w:r>
    </w:p>
    <w:p w14:paraId="07F1CAB0" w14:textId="04EAEFAD" w:rsidR="000D0479" w:rsidRPr="006306A7" w:rsidRDefault="000D0479" w:rsidP="000366B9">
      <w:pPr>
        <w:ind w:left="142"/>
        <w:jc w:val="both"/>
        <w:rPr>
          <w:color w:val="17365D"/>
        </w:rPr>
      </w:pPr>
      <w:r w:rsidRPr="006306A7">
        <w:rPr>
          <w:color w:val="17365D"/>
        </w:rPr>
        <w:t xml:space="preserve">　　本中心之業務範圍如下：</w:t>
      </w:r>
    </w:p>
    <w:p w14:paraId="390EE135" w14:textId="46EFD666" w:rsidR="000D0479" w:rsidRPr="006306A7" w:rsidRDefault="000D0479" w:rsidP="000366B9">
      <w:pPr>
        <w:ind w:left="142"/>
        <w:jc w:val="both"/>
        <w:rPr>
          <w:color w:val="17365D"/>
        </w:rPr>
      </w:pPr>
      <w:r w:rsidRPr="006306A7">
        <w:rPr>
          <w:color w:val="17365D"/>
        </w:rPr>
        <w:t xml:space="preserve">　　一、研究鐵道系統技術規範、標準與安全檢驗基準，並提供諮詢及建議。</w:t>
      </w:r>
    </w:p>
    <w:p w14:paraId="2F6C33D1" w14:textId="0C2B609D" w:rsidR="000D0479" w:rsidRPr="006306A7" w:rsidRDefault="000D0479" w:rsidP="000366B9">
      <w:pPr>
        <w:ind w:left="142"/>
        <w:jc w:val="both"/>
        <w:rPr>
          <w:color w:val="17365D"/>
        </w:rPr>
      </w:pPr>
      <w:r w:rsidRPr="006306A7">
        <w:rPr>
          <w:color w:val="17365D"/>
        </w:rPr>
        <w:t xml:space="preserve">　　二、提供鐵道系統技術研發、產品測試、檢驗及驗證服務。</w:t>
      </w:r>
    </w:p>
    <w:p w14:paraId="2E6D31D7" w14:textId="0A137971" w:rsidR="000D0479" w:rsidRPr="006306A7" w:rsidRDefault="000D0479" w:rsidP="000366B9">
      <w:pPr>
        <w:ind w:left="142"/>
        <w:jc w:val="both"/>
        <w:rPr>
          <w:color w:val="17365D"/>
        </w:rPr>
      </w:pPr>
      <w:r w:rsidRPr="006306A7">
        <w:rPr>
          <w:color w:val="17365D"/>
        </w:rPr>
        <w:t xml:space="preserve">　　三、提供鐵道設備與零組件分析改善及維護技術解決方案。</w:t>
      </w:r>
    </w:p>
    <w:p w14:paraId="48F0B341" w14:textId="6A1FF844" w:rsidR="000D0479" w:rsidRPr="006306A7" w:rsidRDefault="000D0479" w:rsidP="000366B9">
      <w:pPr>
        <w:ind w:left="142"/>
        <w:jc w:val="both"/>
        <w:rPr>
          <w:color w:val="17365D"/>
        </w:rPr>
      </w:pPr>
      <w:r w:rsidRPr="006306A7">
        <w:rPr>
          <w:color w:val="17365D"/>
        </w:rPr>
        <w:t xml:space="preserve">　　四、提供鐵道事故調查、安全檢查所需相關技術支援與辦理人員訓練及檢定。</w:t>
      </w:r>
    </w:p>
    <w:p w14:paraId="50D85138" w14:textId="576C8F48" w:rsidR="000D0479" w:rsidRPr="006306A7" w:rsidRDefault="000D0479" w:rsidP="000366B9">
      <w:pPr>
        <w:ind w:left="142"/>
        <w:jc w:val="both"/>
        <w:rPr>
          <w:color w:val="17365D"/>
        </w:rPr>
      </w:pPr>
      <w:r w:rsidRPr="006306A7">
        <w:rPr>
          <w:color w:val="17365D"/>
        </w:rPr>
        <w:t xml:space="preserve">　　五、國內外鐵道技術之資訊蒐集及交流合作。</w:t>
      </w:r>
    </w:p>
    <w:p w14:paraId="381F3F2A" w14:textId="71FDECF5" w:rsidR="000D0479" w:rsidRPr="006306A7" w:rsidRDefault="000D0479" w:rsidP="000366B9">
      <w:pPr>
        <w:ind w:left="142"/>
        <w:jc w:val="both"/>
        <w:rPr>
          <w:color w:val="17365D"/>
        </w:rPr>
      </w:pPr>
      <w:r w:rsidRPr="006306A7">
        <w:rPr>
          <w:color w:val="17365D"/>
        </w:rPr>
        <w:t xml:space="preserve">　　六、接受政府機關或其他公私機構、團體委託辦理前五款規定業務。</w:t>
      </w:r>
    </w:p>
    <w:p w14:paraId="78055218" w14:textId="688C8E23" w:rsidR="000D0479" w:rsidRPr="006306A7" w:rsidRDefault="000D0479" w:rsidP="000366B9">
      <w:pPr>
        <w:ind w:left="142"/>
        <w:jc w:val="both"/>
        <w:rPr>
          <w:color w:val="17365D"/>
        </w:rPr>
      </w:pPr>
      <w:r w:rsidRPr="006306A7">
        <w:rPr>
          <w:color w:val="17365D"/>
        </w:rPr>
        <w:t xml:space="preserve">　　七、辦理其他與本中心設立目的相關之事項。</w:t>
      </w:r>
    </w:p>
    <w:p w14:paraId="56098898" w14:textId="77777777" w:rsidR="000D0479" w:rsidRPr="006306A7" w:rsidRDefault="000D0479" w:rsidP="000366B9">
      <w:pPr>
        <w:pStyle w:val="2"/>
        <w:jc w:val="both"/>
      </w:pPr>
      <w:bookmarkStart w:id="5" w:name="a4"/>
      <w:bookmarkEnd w:id="5"/>
      <w:r w:rsidRPr="006306A7">
        <w:t>第</w:t>
      </w:r>
      <w:r w:rsidRPr="006306A7">
        <w:t>4</w:t>
      </w:r>
      <w:r w:rsidRPr="006306A7">
        <w:t>條（主管機關）</w:t>
      </w:r>
    </w:p>
    <w:p w14:paraId="3EFD43CB" w14:textId="22281F67" w:rsidR="000D0479" w:rsidRPr="006306A7" w:rsidRDefault="000D0479" w:rsidP="000366B9">
      <w:pPr>
        <w:ind w:left="142"/>
        <w:jc w:val="both"/>
        <w:rPr>
          <w:color w:val="17365D"/>
        </w:rPr>
      </w:pPr>
      <w:r w:rsidRPr="006306A7">
        <w:rPr>
          <w:color w:val="17365D"/>
        </w:rPr>
        <w:t xml:space="preserve">　　本中心之主管機關為</w:t>
      </w:r>
      <w:hyperlink r:id="rId15" w:tgtFrame="_blank" w:history="1">
        <w:r w:rsidR="00A416F1" w:rsidRPr="00A416F1">
          <w:rPr>
            <w:rStyle w:val="a3"/>
            <w:szCs w:val="26"/>
          </w:rPr>
          <w:t>交通部</w:t>
        </w:r>
      </w:hyperlink>
      <w:r w:rsidRPr="006306A7">
        <w:rPr>
          <w:color w:val="17365D"/>
        </w:rPr>
        <w:t>。</w:t>
      </w:r>
    </w:p>
    <w:p w14:paraId="50F55FAC" w14:textId="77777777" w:rsidR="000D0479" w:rsidRPr="006306A7" w:rsidRDefault="000D0479" w:rsidP="000366B9">
      <w:pPr>
        <w:pStyle w:val="2"/>
        <w:jc w:val="both"/>
      </w:pPr>
      <w:bookmarkStart w:id="6" w:name="a5"/>
      <w:bookmarkEnd w:id="6"/>
      <w:r w:rsidRPr="006306A7">
        <w:t>第</w:t>
      </w:r>
      <w:r w:rsidRPr="006306A7">
        <w:t>5</w:t>
      </w:r>
      <w:r w:rsidRPr="006306A7">
        <w:t>條（創立基金之來源及業務必要使用國有財產之提供方式）</w:t>
      </w:r>
    </w:p>
    <w:p w14:paraId="114A016C" w14:textId="0F5AE362" w:rsidR="000D0479" w:rsidRPr="006306A7" w:rsidRDefault="000D0479" w:rsidP="000366B9">
      <w:pPr>
        <w:ind w:left="142"/>
        <w:jc w:val="both"/>
        <w:rPr>
          <w:color w:val="17365D"/>
        </w:rPr>
      </w:pPr>
      <w:r w:rsidRPr="006306A7">
        <w:rPr>
          <w:color w:val="17365D"/>
        </w:rPr>
        <w:t xml:space="preserve">　　本中心創立基金由主管機關編列預算捐助之。</w:t>
      </w:r>
    </w:p>
    <w:p w14:paraId="319A0B58" w14:textId="471CBB0C" w:rsidR="000D0479" w:rsidRPr="006306A7" w:rsidRDefault="000D0479" w:rsidP="000366B9">
      <w:pPr>
        <w:ind w:left="142"/>
        <w:jc w:val="both"/>
        <w:rPr>
          <w:color w:val="666699"/>
        </w:rPr>
      </w:pPr>
      <w:r w:rsidRPr="006306A7">
        <w:rPr>
          <w:color w:val="666699"/>
        </w:rPr>
        <w:t xml:space="preserve">　　本中心因業務有必要使用之國有不動產，以出租方式為之。租金之計收基準及</w:t>
      </w:r>
      <w:hyperlink r:id="rId16" w:history="1">
        <w:r w:rsidRPr="005463BB">
          <w:rPr>
            <w:rStyle w:val="a3"/>
            <w:rFonts w:ascii="Times New Roman" w:hAnsi="Times New Roman"/>
          </w:rPr>
          <w:t>優惠辦法</w:t>
        </w:r>
      </w:hyperlink>
      <w:r w:rsidRPr="006306A7">
        <w:rPr>
          <w:color w:val="666699"/>
        </w:rPr>
        <w:t>，由主管機關另定之。</w:t>
      </w:r>
    </w:p>
    <w:p w14:paraId="4F399CE4" w14:textId="62477E6A" w:rsidR="000D0479" w:rsidRPr="006306A7" w:rsidRDefault="000D0479" w:rsidP="000366B9">
      <w:pPr>
        <w:ind w:left="142"/>
        <w:jc w:val="both"/>
        <w:rPr>
          <w:color w:val="17365D"/>
        </w:rPr>
      </w:pPr>
      <w:r w:rsidRPr="006306A7">
        <w:rPr>
          <w:color w:val="17365D"/>
        </w:rPr>
        <w:t xml:space="preserve">　　前項租金，以不低於該國有不動產應繳納之地價稅、房屋稅及其他有關稅費計收。</w:t>
      </w:r>
    </w:p>
    <w:p w14:paraId="5001B26A" w14:textId="77777777" w:rsidR="000D0479" w:rsidRPr="006306A7" w:rsidRDefault="000D0479" w:rsidP="000366B9">
      <w:pPr>
        <w:pStyle w:val="2"/>
        <w:jc w:val="both"/>
      </w:pPr>
      <w:bookmarkStart w:id="7" w:name="a6"/>
      <w:bookmarkEnd w:id="7"/>
      <w:r w:rsidRPr="006306A7">
        <w:t>第</w:t>
      </w:r>
      <w:r w:rsidRPr="006306A7">
        <w:t>6</w:t>
      </w:r>
      <w:r w:rsidRPr="006306A7">
        <w:t>條（經費來源）</w:t>
      </w:r>
    </w:p>
    <w:p w14:paraId="1E34247A" w14:textId="554E175D" w:rsidR="000D0479" w:rsidRPr="006306A7" w:rsidRDefault="000D0479" w:rsidP="000366B9">
      <w:pPr>
        <w:ind w:left="142"/>
        <w:jc w:val="both"/>
        <w:rPr>
          <w:color w:val="17365D"/>
        </w:rPr>
      </w:pPr>
      <w:r w:rsidRPr="006306A7">
        <w:rPr>
          <w:color w:val="17365D"/>
        </w:rPr>
        <w:t xml:space="preserve">　　本中心經費來源如下：</w:t>
      </w:r>
    </w:p>
    <w:p w14:paraId="1FD11B2E" w14:textId="2DBF94D0" w:rsidR="000D0479" w:rsidRPr="006306A7" w:rsidRDefault="000D0479" w:rsidP="000366B9">
      <w:pPr>
        <w:ind w:left="142"/>
        <w:jc w:val="both"/>
        <w:rPr>
          <w:color w:val="17365D"/>
        </w:rPr>
      </w:pPr>
      <w:r w:rsidRPr="006306A7">
        <w:rPr>
          <w:color w:val="17365D"/>
        </w:rPr>
        <w:t xml:space="preserve">　　一、創立基金之孳息。</w:t>
      </w:r>
    </w:p>
    <w:p w14:paraId="5E8E43B0" w14:textId="4AB54405" w:rsidR="000D0479" w:rsidRPr="006306A7" w:rsidRDefault="000D0479" w:rsidP="000366B9">
      <w:pPr>
        <w:ind w:left="142"/>
        <w:jc w:val="both"/>
        <w:rPr>
          <w:color w:val="17365D"/>
        </w:rPr>
      </w:pPr>
      <w:r w:rsidRPr="006306A7">
        <w:rPr>
          <w:color w:val="17365D"/>
        </w:rPr>
        <w:t xml:space="preserve">　　二、受託研究及提供服務之收入。</w:t>
      </w:r>
    </w:p>
    <w:p w14:paraId="115F820C" w14:textId="2CDFA5DC" w:rsidR="000D0479" w:rsidRPr="006306A7" w:rsidRDefault="000D0479" w:rsidP="000366B9">
      <w:pPr>
        <w:ind w:left="142"/>
        <w:jc w:val="both"/>
        <w:rPr>
          <w:color w:val="17365D"/>
        </w:rPr>
      </w:pPr>
      <w:r w:rsidRPr="006306A7">
        <w:rPr>
          <w:color w:val="17365D"/>
        </w:rPr>
        <w:t xml:space="preserve">　　三、政府補助專案研究計畫之經費。</w:t>
      </w:r>
    </w:p>
    <w:p w14:paraId="3E4475C1" w14:textId="36703BDD" w:rsidR="000D0479" w:rsidRPr="006306A7" w:rsidRDefault="000D0479" w:rsidP="000366B9">
      <w:pPr>
        <w:ind w:left="142"/>
        <w:jc w:val="both"/>
        <w:rPr>
          <w:color w:val="17365D"/>
        </w:rPr>
      </w:pPr>
      <w:r w:rsidRPr="006306A7">
        <w:rPr>
          <w:color w:val="17365D"/>
        </w:rPr>
        <w:t xml:space="preserve">　　四、國內外公私機構、團體或個人之捐贈。</w:t>
      </w:r>
    </w:p>
    <w:p w14:paraId="191480F2" w14:textId="6C0E4A9F" w:rsidR="000D0479" w:rsidRPr="006306A7" w:rsidRDefault="000D0479" w:rsidP="000366B9">
      <w:pPr>
        <w:ind w:left="142"/>
        <w:jc w:val="both"/>
        <w:rPr>
          <w:color w:val="17365D"/>
        </w:rPr>
      </w:pPr>
      <w:r w:rsidRPr="006306A7">
        <w:rPr>
          <w:color w:val="17365D"/>
        </w:rPr>
        <w:lastRenderedPageBreak/>
        <w:t xml:space="preserve">　　五、其他有關收入。</w:t>
      </w:r>
    </w:p>
    <w:p w14:paraId="18AFB051" w14:textId="77777777" w:rsidR="000D0479" w:rsidRPr="006306A7" w:rsidRDefault="000D0479" w:rsidP="000366B9">
      <w:pPr>
        <w:pStyle w:val="2"/>
        <w:jc w:val="both"/>
      </w:pPr>
      <w:bookmarkStart w:id="8" w:name="a7"/>
      <w:bookmarkEnd w:id="8"/>
      <w:r w:rsidRPr="006306A7">
        <w:t>第</w:t>
      </w:r>
      <w:r w:rsidRPr="006306A7">
        <w:t>7</w:t>
      </w:r>
      <w:r w:rsidRPr="006306A7">
        <w:t>條（董事會之設置）</w:t>
      </w:r>
    </w:p>
    <w:p w14:paraId="6A1F330C" w14:textId="3ACC9F98" w:rsidR="000D0479" w:rsidRPr="006306A7" w:rsidRDefault="000D0479" w:rsidP="000366B9">
      <w:pPr>
        <w:ind w:left="142"/>
        <w:jc w:val="both"/>
        <w:rPr>
          <w:color w:val="17365D"/>
        </w:rPr>
      </w:pPr>
      <w:r w:rsidRPr="006306A7">
        <w:rPr>
          <w:color w:val="17365D"/>
        </w:rPr>
        <w:t xml:space="preserve">　　本中心設董事會，置董事七人至十五人，董事人數應為單數，其中一人為董事長。由主管機關就下列人員遴聘之：</w:t>
      </w:r>
    </w:p>
    <w:p w14:paraId="05BD7D5B" w14:textId="084B9BA7" w:rsidR="000D0479" w:rsidRPr="006306A7" w:rsidRDefault="000D0479" w:rsidP="000366B9">
      <w:pPr>
        <w:ind w:left="142"/>
        <w:jc w:val="both"/>
        <w:rPr>
          <w:color w:val="17365D"/>
        </w:rPr>
      </w:pPr>
      <w:r w:rsidRPr="006306A7">
        <w:rPr>
          <w:color w:val="17365D"/>
        </w:rPr>
        <w:t xml:space="preserve">　　一、政府機關或公民營交通事業機構相關業務人員。</w:t>
      </w:r>
    </w:p>
    <w:p w14:paraId="07783195" w14:textId="0DE08314" w:rsidR="000D0479" w:rsidRPr="006306A7" w:rsidRDefault="000D0479" w:rsidP="000366B9">
      <w:pPr>
        <w:ind w:left="142"/>
        <w:jc w:val="both"/>
        <w:rPr>
          <w:color w:val="17365D"/>
        </w:rPr>
      </w:pPr>
      <w:r w:rsidRPr="006306A7">
        <w:rPr>
          <w:color w:val="17365D"/>
        </w:rPr>
        <w:t xml:space="preserve">　　二、國內外對鐵道技術富有研究或經驗之專家、學者。</w:t>
      </w:r>
    </w:p>
    <w:p w14:paraId="523F524F" w14:textId="287781FD" w:rsidR="000D0479" w:rsidRPr="006306A7" w:rsidRDefault="000D0479" w:rsidP="000366B9">
      <w:pPr>
        <w:ind w:left="142"/>
        <w:jc w:val="both"/>
        <w:rPr>
          <w:color w:val="17365D"/>
        </w:rPr>
      </w:pPr>
      <w:r w:rsidRPr="006306A7">
        <w:rPr>
          <w:color w:val="17365D"/>
        </w:rPr>
        <w:t xml:space="preserve">　　三、社會公正人士。</w:t>
      </w:r>
    </w:p>
    <w:p w14:paraId="1E07D6FB" w14:textId="425351CE" w:rsidR="000D0479" w:rsidRPr="006306A7" w:rsidRDefault="000D0479" w:rsidP="000366B9">
      <w:pPr>
        <w:ind w:left="142"/>
        <w:jc w:val="both"/>
        <w:rPr>
          <w:color w:val="666699"/>
        </w:rPr>
      </w:pPr>
      <w:r w:rsidRPr="006306A7">
        <w:rPr>
          <w:color w:val="666699"/>
        </w:rPr>
        <w:t xml:space="preserve">　　前項由主管機關遴聘之董事，得隨時改聘補足原任期。</w:t>
      </w:r>
    </w:p>
    <w:p w14:paraId="7D15E82E" w14:textId="7C0075FC" w:rsidR="000D0479" w:rsidRPr="006306A7" w:rsidRDefault="000D0479" w:rsidP="000366B9">
      <w:pPr>
        <w:ind w:left="142"/>
        <w:jc w:val="both"/>
        <w:rPr>
          <w:color w:val="17365D"/>
        </w:rPr>
      </w:pPr>
      <w:r w:rsidRPr="006306A7">
        <w:rPr>
          <w:color w:val="17365D"/>
        </w:rPr>
        <w:t xml:space="preserve">　　依前二項規定遴聘或改聘之董事，自遴聘或改聘通知到達本中心時起，依通知之內容對其發生效力。</w:t>
      </w:r>
    </w:p>
    <w:p w14:paraId="617D4A94" w14:textId="7F9A75E9" w:rsidR="000D0479" w:rsidRPr="006306A7" w:rsidRDefault="000D0479" w:rsidP="000366B9">
      <w:pPr>
        <w:ind w:left="142"/>
        <w:jc w:val="both"/>
        <w:rPr>
          <w:color w:val="666699"/>
        </w:rPr>
      </w:pPr>
      <w:r w:rsidRPr="006306A7">
        <w:rPr>
          <w:color w:val="666699"/>
        </w:rPr>
        <w:t xml:space="preserve">　　董事任期每屆三年，期滿得續聘；續聘之董事人數，不得逾改聘董事總人數三分之二。</w:t>
      </w:r>
    </w:p>
    <w:p w14:paraId="6D4735B1" w14:textId="1E4B3AE3" w:rsidR="000D0479" w:rsidRPr="006306A7" w:rsidRDefault="000D0479" w:rsidP="000366B9">
      <w:pPr>
        <w:ind w:left="142"/>
        <w:jc w:val="both"/>
        <w:rPr>
          <w:color w:val="17365D"/>
        </w:rPr>
      </w:pPr>
      <w:r w:rsidRPr="006306A7">
        <w:rPr>
          <w:color w:val="17365D"/>
        </w:rPr>
        <w:t xml:space="preserve">　　前項董事由公務員兼任，應隨本職異動者，不計入續聘及改聘董事人數。</w:t>
      </w:r>
    </w:p>
    <w:p w14:paraId="1832DA72" w14:textId="03DF8C99" w:rsidR="000D0479" w:rsidRPr="006306A7" w:rsidRDefault="000D0479" w:rsidP="000366B9">
      <w:pPr>
        <w:ind w:left="142"/>
        <w:jc w:val="both"/>
        <w:rPr>
          <w:color w:val="666699"/>
        </w:rPr>
      </w:pPr>
      <w:r w:rsidRPr="006306A7">
        <w:rPr>
          <w:color w:val="666699"/>
        </w:rPr>
        <w:t xml:space="preserve">　　董事任期屆滿前，因辭職、死亡或因故無法執行職務被解任者，得另聘其他人選繼任，至原任期屆滿為止。</w:t>
      </w:r>
    </w:p>
    <w:p w14:paraId="0B614C01" w14:textId="77777777" w:rsidR="000D0479" w:rsidRPr="006306A7" w:rsidRDefault="000D0479" w:rsidP="000366B9">
      <w:pPr>
        <w:pStyle w:val="2"/>
        <w:jc w:val="both"/>
      </w:pPr>
      <w:bookmarkStart w:id="9" w:name="a8"/>
      <w:bookmarkEnd w:id="9"/>
      <w:r w:rsidRPr="006306A7">
        <w:t>第</w:t>
      </w:r>
      <w:r w:rsidRPr="006306A7">
        <w:t>8</w:t>
      </w:r>
      <w:r w:rsidRPr="006306A7">
        <w:t>條（監察人之設置）</w:t>
      </w:r>
    </w:p>
    <w:p w14:paraId="2C5F32C3" w14:textId="47C4F145" w:rsidR="000D0479" w:rsidRPr="006306A7" w:rsidRDefault="000D0479" w:rsidP="000366B9">
      <w:pPr>
        <w:ind w:left="142"/>
        <w:jc w:val="both"/>
        <w:rPr>
          <w:color w:val="17365D"/>
        </w:rPr>
      </w:pPr>
      <w:r w:rsidRPr="006306A7">
        <w:rPr>
          <w:color w:val="17365D"/>
        </w:rPr>
        <w:t xml:space="preserve">　　本中心置監察人二人至五人，由主管機關遴聘之，並得互選其中一人為常務監察人。</w:t>
      </w:r>
    </w:p>
    <w:p w14:paraId="21CFB2E6" w14:textId="73895098" w:rsidR="000D0479" w:rsidRPr="006306A7" w:rsidRDefault="000D0479" w:rsidP="000366B9">
      <w:pPr>
        <w:ind w:left="142"/>
        <w:jc w:val="both"/>
        <w:rPr>
          <w:color w:val="666699"/>
        </w:rPr>
      </w:pPr>
      <w:r w:rsidRPr="006306A7">
        <w:rPr>
          <w:color w:val="666699"/>
        </w:rPr>
        <w:t xml:space="preserve">　　監察人任期每屆三年，期滿得續聘。</w:t>
      </w:r>
    </w:p>
    <w:p w14:paraId="2D70F5AC" w14:textId="0DE4F7A4" w:rsidR="000D0479" w:rsidRPr="006306A7" w:rsidRDefault="000D0479" w:rsidP="000366B9">
      <w:pPr>
        <w:ind w:left="142"/>
        <w:jc w:val="both"/>
        <w:rPr>
          <w:color w:val="17365D"/>
        </w:rPr>
      </w:pPr>
      <w:r w:rsidRPr="006306A7">
        <w:rPr>
          <w:color w:val="17365D"/>
        </w:rPr>
        <w:t xml:space="preserve">　　常務監察人應列席董事會會議；其未列席足以危害公益或本中心利益者，主管機關得解除其職務，並為其他必要之處置。</w:t>
      </w:r>
    </w:p>
    <w:p w14:paraId="1361798D" w14:textId="3ED40746" w:rsidR="000D0479" w:rsidRPr="006306A7" w:rsidRDefault="000D0479" w:rsidP="000366B9">
      <w:pPr>
        <w:ind w:left="142"/>
        <w:jc w:val="both"/>
        <w:rPr>
          <w:color w:val="666699"/>
        </w:rPr>
      </w:pPr>
      <w:r w:rsidRPr="006306A7">
        <w:rPr>
          <w:color w:val="666699"/>
        </w:rPr>
        <w:t xml:space="preserve">　　監察人之遴聘、改聘及補聘，準用前條第二項、第三項及第六項規定。</w:t>
      </w:r>
    </w:p>
    <w:p w14:paraId="51BC31B0" w14:textId="77777777" w:rsidR="000D0479" w:rsidRPr="006306A7" w:rsidRDefault="000D0479" w:rsidP="000366B9">
      <w:pPr>
        <w:pStyle w:val="2"/>
        <w:jc w:val="both"/>
      </w:pPr>
      <w:bookmarkStart w:id="10" w:name="a9"/>
      <w:bookmarkEnd w:id="10"/>
      <w:r w:rsidRPr="006306A7">
        <w:t>第</w:t>
      </w:r>
      <w:r w:rsidRPr="006306A7">
        <w:t>9</w:t>
      </w:r>
      <w:r w:rsidRPr="006306A7">
        <w:t>條（執行長之設置及資格）</w:t>
      </w:r>
    </w:p>
    <w:p w14:paraId="441B32E7" w14:textId="7D3AA41A" w:rsidR="000D0479" w:rsidRPr="006306A7" w:rsidRDefault="000D0479" w:rsidP="000366B9">
      <w:pPr>
        <w:ind w:left="142"/>
        <w:jc w:val="both"/>
        <w:rPr>
          <w:color w:val="17365D"/>
        </w:rPr>
      </w:pPr>
      <w:r w:rsidRPr="006306A7">
        <w:rPr>
          <w:color w:val="17365D"/>
        </w:rPr>
        <w:t xml:space="preserve">　　本中心置執行長一人，由董事會聘任之。執行長受董事會之指揮、監督，綜理本中心業務。</w:t>
      </w:r>
    </w:p>
    <w:p w14:paraId="742502E6" w14:textId="6AB0BAB5" w:rsidR="000D0479" w:rsidRPr="006306A7" w:rsidRDefault="000D0479" w:rsidP="000366B9">
      <w:pPr>
        <w:ind w:left="142"/>
        <w:jc w:val="both"/>
        <w:rPr>
          <w:color w:val="666699"/>
        </w:rPr>
      </w:pPr>
      <w:r w:rsidRPr="006306A7">
        <w:rPr>
          <w:color w:val="666699"/>
        </w:rPr>
        <w:t xml:space="preserve">　　執行長應具備鐵道技術專業知識及經營管理能力或經驗。</w:t>
      </w:r>
    </w:p>
    <w:p w14:paraId="77AA4822" w14:textId="77777777" w:rsidR="000D0479" w:rsidRPr="006306A7" w:rsidRDefault="000D0479" w:rsidP="000366B9">
      <w:pPr>
        <w:pStyle w:val="2"/>
        <w:jc w:val="both"/>
      </w:pPr>
      <w:bookmarkStart w:id="11" w:name="a10"/>
      <w:bookmarkEnd w:id="11"/>
      <w:r w:rsidRPr="006306A7">
        <w:t>第</w:t>
      </w:r>
      <w:r w:rsidRPr="006306A7">
        <w:t>10</w:t>
      </w:r>
      <w:r w:rsidRPr="006306A7">
        <w:t>條（董事與監察人之職務報酬支給原則及其兼職費與從業人員薪資等給與支給基準之核准程序）</w:t>
      </w:r>
    </w:p>
    <w:p w14:paraId="4F18A842" w14:textId="6E9016E9" w:rsidR="000D0479" w:rsidRPr="006306A7" w:rsidRDefault="000D0479" w:rsidP="000366B9">
      <w:pPr>
        <w:ind w:left="142"/>
        <w:jc w:val="both"/>
        <w:rPr>
          <w:color w:val="17365D"/>
        </w:rPr>
      </w:pPr>
      <w:r w:rsidRPr="006306A7">
        <w:rPr>
          <w:color w:val="17365D"/>
        </w:rPr>
        <w:t xml:space="preserve">　　本中心董事及監察人均為無給職。但董事長係專職，且未支領其他薪資、月退休金（俸）、月退職酬勞金或其他性質相當給與者，不在此限。</w:t>
      </w:r>
    </w:p>
    <w:p w14:paraId="073C0101" w14:textId="2F5D9947" w:rsidR="000D0479" w:rsidRPr="006306A7" w:rsidRDefault="000D0479" w:rsidP="000366B9">
      <w:pPr>
        <w:ind w:left="142"/>
        <w:jc w:val="both"/>
        <w:rPr>
          <w:color w:val="666699"/>
        </w:rPr>
      </w:pPr>
      <w:r w:rsidRPr="006306A7">
        <w:rPr>
          <w:color w:val="666699"/>
        </w:rPr>
        <w:t xml:space="preserve">　　本中心董事、監察人之兼職費及董事長、執行長與其他從業人員之薪資、獎金、其他給與支給基準，經董事會決議後，應報請主管機關核准；變更時，亦同。</w:t>
      </w:r>
    </w:p>
    <w:p w14:paraId="031CA4FA" w14:textId="77777777" w:rsidR="000D0479" w:rsidRPr="006306A7" w:rsidRDefault="000D0479" w:rsidP="000366B9">
      <w:pPr>
        <w:pStyle w:val="2"/>
        <w:jc w:val="both"/>
      </w:pPr>
      <w:bookmarkStart w:id="12" w:name="a11"/>
      <w:bookmarkEnd w:id="12"/>
      <w:r w:rsidRPr="006306A7">
        <w:t>第</w:t>
      </w:r>
      <w:r w:rsidRPr="006306A7">
        <w:t>11</w:t>
      </w:r>
      <w:r w:rsidRPr="006306A7">
        <w:t>條（預算、決算之編審程序）</w:t>
      </w:r>
    </w:p>
    <w:p w14:paraId="131482DD" w14:textId="0131EDAD" w:rsidR="000D0479" w:rsidRPr="006306A7" w:rsidRDefault="000D0479" w:rsidP="000366B9">
      <w:pPr>
        <w:ind w:left="142"/>
        <w:jc w:val="both"/>
        <w:rPr>
          <w:color w:val="17365D"/>
        </w:rPr>
      </w:pPr>
      <w:r w:rsidRPr="006306A7">
        <w:rPr>
          <w:color w:val="17365D"/>
        </w:rPr>
        <w:t xml:space="preserve">　　本中心之會計年度，應與政府會計年度一致。關於預算、決算之編審，除依下列程序辦理外，並依</w:t>
      </w:r>
      <w:hyperlink r:id="rId17" w:history="1">
        <w:r w:rsidRPr="005D0B9F">
          <w:rPr>
            <w:rStyle w:val="a3"/>
            <w:rFonts w:ascii="Times New Roman" w:hAnsi="Times New Roman"/>
          </w:rPr>
          <w:t>預算法</w:t>
        </w:r>
      </w:hyperlink>
      <w:r w:rsidRPr="006306A7">
        <w:rPr>
          <w:color w:val="17365D"/>
        </w:rPr>
        <w:t>、</w:t>
      </w:r>
      <w:hyperlink r:id="rId18" w:history="1">
        <w:r w:rsidRPr="005D0B9F">
          <w:rPr>
            <w:rStyle w:val="a3"/>
            <w:rFonts w:ascii="Times New Roman" w:hAnsi="Times New Roman"/>
          </w:rPr>
          <w:t>決算法</w:t>
        </w:r>
      </w:hyperlink>
      <w:r w:rsidRPr="006306A7">
        <w:rPr>
          <w:color w:val="17365D"/>
        </w:rPr>
        <w:t>及相關法令規定辦理：</w:t>
      </w:r>
    </w:p>
    <w:p w14:paraId="644530E2" w14:textId="5C3875DD" w:rsidR="000D0479" w:rsidRPr="006306A7" w:rsidRDefault="000D0479" w:rsidP="000366B9">
      <w:pPr>
        <w:ind w:left="142"/>
        <w:jc w:val="both"/>
        <w:rPr>
          <w:color w:val="17365D"/>
        </w:rPr>
      </w:pPr>
      <w:r w:rsidRPr="006306A7">
        <w:rPr>
          <w:color w:val="17365D"/>
        </w:rPr>
        <w:t xml:space="preserve">　　一、會計年度開始前，應訂定工作計畫，編列預算提經董事會通過後，報請主管機關辦理。</w:t>
      </w:r>
    </w:p>
    <w:p w14:paraId="09B9F2DB" w14:textId="32EFC844" w:rsidR="000D0479" w:rsidRPr="006306A7" w:rsidRDefault="000D0479" w:rsidP="000366B9">
      <w:pPr>
        <w:ind w:left="142"/>
        <w:jc w:val="both"/>
        <w:rPr>
          <w:color w:val="17365D"/>
        </w:rPr>
      </w:pPr>
      <w:r w:rsidRPr="006306A7">
        <w:rPr>
          <w:color w:val="17365D"/>
        </w:rPr>
        <w:t xml:space="preserve">　　二、會計年度終了時，應將工作成果及決算提經董事會審定，並送請全體監察人分別查核後，報請主管機關辦理。</w:t>
      </w:r>
    </w:p>
    <w:p w14:paraId="127CF58C" w14:textId="1B5B4AFF" w:rsidR="000D0479" w:rsidRPr="006306A7" w:rsidRDefault="000D0479" w:rsidP="000366B9">
      <w:pPr>
        <w:ind w:left="142"/>
        <w:jc w:val="both"/>
        <w:rPr>
          <w:color w:val="666699"/>
        </w:rPr>
      </w:pPr>
      <w:r w:rsidRPr="006306A7">
        <w:rPr>
          <w:color w:val="666699"/>
        </w:rPr>
        <w:t xml:space="preserve">　　依前項規定編製之年度預算書及決算書，須報請主管機關查核後送立法院審議。</w:t>
      </w:r>
    </w:p>
    <w:p w14:paraId="602FA604" w14:textId="77777777" w:rsidR="000D0479" w:rsidRPr="006306A7" w:rsidRDefault="000D0479" w:rsidP="000366B9">
      <w:pPr>
        <w:pStyle w:val="2"/>
        <w:jc w:val="both"/>
      </w:pPr>
      <w:bookmarkStart w:id="13" w:name="a12"/>
      <w:bookmarkEnd w:id="13"/>
      <w:r w:rsidRPr="006306A7">
        <w:t>第</w:t>
      </w:r>
      <w:r w:rsidRPr="006306A7">
        <w:t>12</w:t>
      </w:r>
      <w:r w:rsidRPr="006306A7">
        <w:t>條（捐助章程之訂定依據及記載事項）</w:t>
      </w:r>
    </w:p>
    <w:p w14:paraId="1E05D0CA" w14:textId="71C170D5" w:rsidR="000D0479" w:rsidRPr="006306A7" w:rsidRDefault="000D0479" w:rsidP="000366B9">
      <w:pPr>
        <w:ind w:left="142"/>
        <w:jc w:val="both"/>
        <w:rPr>
          <w:color w:val="17365D"/>
        </w:rPr>
      </w:pPr>
      <w:r w:rsidRPr="006306A7">
        <w:rPr>
          <w:color w:val="17365D"/>
        </w:rPr>
        <w:t xml:space="preserve">　　本中心捐助章程，依本條例及有關法令訂定之，並應至少記載下列事項：</w:t>
      </w:r>
    </w:p>
    <w:p w14:paraId="678953CA" w14:textId="2594D86D" w:rsidR="000D0479" w:rsidRPr="006306A7" w:rsidRDefault="000D0479" w:rsidP="000366B9">
      <w:pPr>
        <w:ind w:left="142"/>
        <w:jc w:val="both"/>
        <w:rPr>
          <w:color w:val="17365D"/>
        </w:rPr>
      </w:pPr>
      <w:r w:rsidRPr="006306A7">
        <w:rPr>
          <w:color w:val="17365D"/>
        </w:rPr>
        <w:t xml:space="preserve">　　一、目的、名稱及主事務所所在地。</w:t>
      </w:r>
    </w:p>
    <w:p w14:paraId="7F217472" w14:textId="56CDC7F2" w:rsidR="000D0479" w:rsidRPr="006306A7" w:rsidRDefault="000D0479" w:rsidP="000366B9">
      <w:pPr>
        <w:ind w:left="142"/>
        <w:jc w:val="both"/>
        <w:rPr>
          <w:color w:val="17365D"/>
        </w:rPr>
      </w:pPr>
      <w:r w:rsidRPr="006306A7">
        <w:rPr>
          <w:color w:val="17365D"/>
        </w:rPr>
        <w:t xml:space="preserve">　　二、捐助財產之種類、總額及保管運用方法。</w:t>
      </w:r>
    </w:p>
    <w:p w14:paraId="7D34C76A" w14:textId="5394BCBB" w:rsidR="000D0479" w:rsidRPr="006306A7" w:rsidRDefault="000D0479" w:rsidP="000366B9">
      <w:pPr>
        <w:ind w:left="142"/>
        <w:jc w:val="both"/>
        <w:rPr>
          <w:color w:val="17365D"/>
        </w:rPr>
      </w:pPr>
      <w:r w:rsidRPr="006306A7">
        <w:rPr>
          <w:color w:val="17365D"/>
        </w:rPr>
        <w:lastRenderedPageBreak/>
        <w:t xml:space="preserve">　　三、業務項目。</w:t>
      </w:r>
    </w:p>
    <w:p w14:paraId="7AECA3B0" w14:textId="3F62FD90" w:rsidR="000D0479" w:rsidRPr="006306A7" w:rsidRDefault="000D0479" w:rsidP="000366B9">
      <w:pPr>
        <w:ind w:left="142"/>
        <w:jc w:val="both"/>
        <w:rPr>
          <w:color w:val="17365D"/>
        </w:rPr>
      </w:pPr>
      <w:r w:rsidRPr="006306A7">
        <w:rPr>
          <w:color w:val="17365D"/>
        </w:rPr>
        <w:t xml:space="preserve">　　四、董事及監察人之名額、資格、產生方式、任期及選（解）任事項。</w:t>
      </w:r>
    </w:p>
    <w:p w14:paraId="255B967C" w14:textId="309AF722" w:rsidR="000D0479" w:rsidRPr="006306A7" w:rsidRDefault="000D0479" w:rsidP="000366B9">
      <w:pPr>
        <w:ind w:left="142"/>
        <w:jc w:val="both"/>
        <w:rPr>
          <w:color w:val="17365D"/>
        </w:rPr>
      </w:pPr>
      <w:r w:rsidRPr="006306A7">
        <w:rPr>
          <w:color w:val="17365D"/>
        </w:rPr>
        <w:t xml:space="preserve">　　五、董事會之組織、職權及決議方法。</w:t>
      </w:r>
    </w:p>
    <w:p w14:paraId="770B71E4" w14:textId="73419CDA" w:rsidR="000D0479" w:rsidRPr="006306A7" w:rsidRDefault="000D0479" w:rsidP="000366B9">
      <w:pPr>
        <w:ind w:left="142"/>
        <w:jc w:val="both"/>
        <w:rPr>
          <w:color w:val="17365D"/>
        </w:rPr>
      </w:pPr>
      <w:r w:rsidRPr="006306A7">
        <w:rPr>
          <w:color w:val="17365D"/>
        </w:rPr>
        <w:t xml:space="preserve">　　六、訂定捐助章程之年、月、日。</w:t>
      </w:r>
    </w:p>
    <w:p w14:paraId="053E7265" w14:textId="1434FC45" w:rsidR="000D0479" w:rsidRPr="006306A7" w:rsidRDefault="000D0479" w:rsidP="000366B9">
      <w:pPr>
        <w:ind w:left="142"/>
        <w:jc w:val="both"/>
        <w:rPr>
          <w:color w:val="666699"/>
        </w:rPr>
      </w:pPr>
      <w:r w:rsidRPr="006306A7">
        <w:rPr>
          <w:color w:val="666699"/>
        </w:rPr>
        <w:t xml:space="preserve">　　前項捐助章程之訂定及變更，應經董事會決議後報主管機關許可。</w:t>
      </w:r>
    </w:p>
    <w:p w14:paraId="7DE9CA8C" w14:textId="77777777" w:rsidR="000D0479" w:rsidRPr="006306A7" w:rsidRDefault="000D0479" w:rsidP="000366B9">
      <w:pPr>
        <w:pStyle w:val="2"/>
        <w:jc w:val="both"/>
      </w:pPr>
      <w:bookmarkStart w:id="14" w:name="a13"/>
      <w:bookmarkEnd w:id="14"/>
      <w:r w:rsidRPr="006306A7">
        <w:t>第</w:t>
      </w:r>
      <w:r w:rsidRPr="006306A7">
        <w:t>13</w:t>
      </w:r>
      <w:r w:rsidRPr="006306A7">
        <w:t>條（網站主動公開資訊）</w:t>
      </w:r>
    </w:p>
    <w:p w14:paraId="21111E49" w14:textId="5221A054" w:rsidR="000D0479" w:rsidRPr="006306A7" w:rsidRDefault="000D0479" w:rsidP="000366B9">
      <w:pPr>
        <w:ind w:left="142"/>
        <w:jc w:val="both"/>
        <w:rPr>
          <w:color w:val="17365D"/>
        </w:rPr>
      </w:pPr>
      <w:r w:rsidRPr="006306A7">
        <w:rPr>
          <w:color w:val="17365D"/>
        </w:rPr>
        <w:t xml:space="preserve">　　本中心應於網站主動公開下列資訊：</w:t>
      </w:r>
    </w:p>
    <w:p w14:paraId="7135A5EF" w14:textId="60BE6058" w:rsidR="000D0479" w:rsidRPr="006306A7" w:rsidRDefault="000D0479" w:rsidP="000366B9">
      <w:pPr>
        <w:ind w:left="142"/>
        <w:jc w:val="both"/>
        <w:rPr>
          <w:color w:val="17365D"/>
        </w:rPr>
      </w:pPr>
      <w:r w:rsidRPr="006306A7">
        <w:rPr>
          <w:color w:val="17365D"/>
        </w:rPr>
        <w:t xml:space="preserve">　　一、本中心捐助章程。</w:t>
      </w:r>
    </w:p>
    <w:p w14:paraId="52F9014A" w14:textId="3714BDFD" w:rsidR="000D0479" w:rsidRPr="006306A7" w:rsidRDefault="000D0479" w:rsidP="000366B9">
      <w:pPr>
        <w:ind w:left="142"/>
        <w:jc w:val="both"/>
        <w:rPr>
          <w:color w:val="17365D"/>
        </w:rPr>
      </w:pPr>
      <w:r w:rsidRPr="006306A7">
        <w:rPr>
          <w:color w:val="17365D"/>
        </w:rPr>
        <w:t xml:space="preserve">　　二、</w:t>
      </w:r>
      <w:hyperlink w:anchor="a10" w:history="1">
        <w:r w:rsidRPr="005D0B9F">
          <w:rPr>
            <w:rStyle w:val="a3"/>
            <w:rFonts w:ascii="Times New Roman" w:hAnsi="Times New Roman"/>
          </w:rPr>
          <w:t>第十條</w:t>
        </w:r>
      </w:hyperlink>
      <w:r w:rsidRPr="006306A7">
        <w:rPr>
          <w:color w:val="17365D"/>
        </w:rPr>
        <w:t>第二項兼職費及薪資支給基準。</w:t>
      </w:r>
    </w:p>
    <w:p w14:paraId="395DB387" w14:textId="42AF8054" w:rsidR="000D0479" w:rsidRPr="006306A7" w:rsidRDefault="000D0479" w:rsidP="000366B9">
      <w:pPr>
        <w:ind w:left="142"/>
        <w:jc w:val="both"/>
        <w:rPr>
          <w:color w:val="17365D"/>
        </w:rPr>
      </w:pPr>
      <w:r w:rsidRPr="006306A7">
        <w:rPr>
          <w:color w:val="17365D"/>
        </w:rPr>
        <w:t xml:space="preserve">　　三、第</w:t>
      </w:r>
      <w:hyperlink w:anchor="a11" w:history="1">
        <w:r w:rsidRPr="005D0B9F">
          <w:rPr>
            <w:rStyle w:val="a3"/>
            <w:rFonts w:ascii="Times New Roman" w:hAnsi="Times New Roman"/>
          </w:rPr>
          <w:t>十一</w:t>
        </w:r>
      </w:hyperlink>
      <w:r w:rsidRPr="006306A7">
        <w:rPr>
          <w:color w:val="17365D"/>
        </w:rPr>
        <w:t>條第一項工作計畫、工作成果及其監察報告書、經費預算、經費收支、財產清冊、財務報表等相關資料。</w:t>
      </w:r>
    </w:p>
    <w:p w14:paraId="23CF5FAE" w14:textId="2234EDD6" w:rsidR="000D0479" w:rsidRPr="006306A7" w:rsidRDefault="000D0479" w:rsidP="000366B9">
      <w:pPr>
        <w:ind w:left="142"/>
        <w:jc w:val="both"/>
        <w:rPr>
          <w:color w:val="17365D"/>
        </w:rPr>
      </w:pPr>
      <w:r w:rsidRPr="006306A7">
        <w:rPr>
          <w:color w:val="17365D"/>
        </w:rPr>
        <w:t xml:space="preserve">　　四、本中心接受補助、捐贈名單清冊及支付獎助、捐贈名單清冊。</w:t>
      </w:r>
    </w:p>
    <w:p w14:paraId="5A5C77DB" w14:textId="61239BC1" w:rsidR="000D0479" w:rsidRPr="006306A7" w:rsidRDefault="000D0479" w:rsidP="000366B9">
      <w:pPr>
        <w:ind w:left="142"/>
        <w:jc w:val="both"/>
        <w:rPr>
          <w:color w:val="17365D"/>
        </w:rPr>
      </w:pPr>
      <w:r w:rsidRPr="006306A7">
        <w:rPr>
          <w:color w:val="17365D"/>
        </w:rPr>
        <w:t xml:space="preserve">　　五、其他為利公眾監督之必要，經主管機關指定應予公開之資訊。</w:t>
      </w:r>
    </w:p>
    <w:p w14:paraId="2FED6E74" w14:textId="77777777" w:rsidR="000D0479" w:rsidRPr="006306A7" w:rsidRDefault="000D0479" w:rsidP="000366B9">
      <w:pPr>
        <w:pStyle w:val="2"/>
        <w:jc w:val="both"/>
      </w:pPr>
      <w:bookmarkStart w:id="15" w:name="a14"/>
      <w:bookmarkEnd w:id="15"/>
      <w:r w:rsidRPr="006306A7">
        <w:t>第</w:t>
      </w:r>
      <w:r w:rsidRPr="006306A7">
        <w:t>14</w:t>
      </w:r>
      <w:r w:rsidRPr="006306A7">
        <w:t>條（人事、會計等管理制度之建立及核定程序）</w:t>
      </w:r>
    </w:p>
    <w:p w14:paraId="41EE4433" w14:textId="6471F319" w:rsidR="000D0479" w:rsidRPr="006306A7" w:rsidRDefault="000D0479" w:rsidP="000366B9">
      <w:pPr>
        <w:ind w:left="142"/>
        <w:jc w:val="both"/>
        <w:rPr>
          <w:color w:val="17365D"/>
        </w:rPr>
      </w:pPr>
      <w:r w:rsidRPr="006306A7">
        <w:rPr>
          <w:color w:val="17365D"/>
        </w:rPr>
        <w:t xml:space="preserve">　　本中心應建立人事、會計、內部控制及稽核制度，報主管機關核定。</w:t>
      </w:r>
    </w:p>
    <w:p w14:paraId="7051D330" w14:textId="77777777" w:rsidR="000D0479" w:rsidRPr="006306A7" w:rsidRDefault="000D0479" w:rsidP="000366B9">
      <w:pPr>
        <w:pStyle w:val="2"/>
        <w:jc w:val="both"/>
      </w:pPr>
      <w:bookmarkStart w:id="16" w:name="a15"/>
      <w:bookmarkEnd w:id="16"/>
      <w:r w:rsidRPr="006306A7">
        <w:t>第</w:t>
      </w:r>
      <w:r w:rsidRPr="006306A7">
        <w:t>15</w:t>
      </w:r>
      <w:r w:rsidRPr="006306A7">
        <w:t>條（解散事由、程序及賸餘財產、人員之處置方式）</w:t>
      </w:r>
    </w:p>
    <w:p w14:paraId="3CA07A7C" w14:textId="6B02D345" w:rsidR="000D0479" w:rsidRPr="006306A7" w:rsidRDefault="000D0479" w:rsidP="000366B9">
      <w:pPr>
        <w:ind w:left="142"/>
        <w:jc w:val="both"/>
        <w:rPr>
          <w:color w:val="17365D"/>
        </w:rPr>
      </w:pPr>
      <w:r w:rsidRPr="006306A7">
        <w:rPr>
          <w:color w:val="17365D"/>
        </w:rPr>
        <w:t xml:space="preserve">　　本中心有下列情形之一者，主管機關得命其解散：</w:t>
      </w:r>
    </w:p>
    <w:p w14:paraId="38368AB3" w14:textId="343B54AA" w:rsidR="000D0479" w:rsidRPr="006306A7" w:rsidRDefault="000D0479" w:rsidP="000366B9">
      <w:pPr>
        <w:ind w:left="142"/>
        <w:jc w:val="both"/>
        <w:rPr>
          <w:color w:val="17365D"/>
        </w:rPr>
      </w:pPr>
      <w:r w:rsidRPr="006306A7">
        <w:rPr>
          <w:color w:val="17365D"/>
        </w:rPr>
        <w:t xml:space="preserve">　　一、已完成設立目的、無法達成設立時之目的或效益不彰，而無存續之必要。</w:t>
      </w:r>
    </w:p>
    <w:p w14:paraId="393B67AA" w14:textId="1FD920DA" w:rsidR="000D0479" w:rsidRPr="006306A7" w:rsidRDefault="000D0479" w:rsidP="000366B9">
      <w:pPr>
        <w:ind w:left="142"/>
        <w:jc w:val="both"/>
        <w:rPr>
          <w:color w:val="17365D"/>
        </w:rPr>
      </w:pPr>
      <w:r w:rsidRPr="006306A7">
        <w:rPr>
          <w:color w:val="17365D"/>
        </w:rPr>
        <w:t xml:space="preserve">　　二、經主管機關認定情事變更，而無存續之必要。</w:t>
      </w:r>
    </w:p>
    <w:p w14:paraId="65D862B0" w14:textId="6650AB67" w:rsidR="000D0479" w:rsidRPr="006306A7" w:rsidRDefault="000D0479" w:rsidP="000366B9">
      <w:pPr>
        <w:ind w:left="142"/>
        <w:jc w:val="both"/>
        <w:rPr>
          <w:color w:val="666699"/>
        </w:rPr>
      </w:pPr>
      <w:r w:rsidRPr="006306A7">
        <w:rPr>
          <w:color w:val="666699"/>
        </w:rPr>
        <w:t xml:space="preserve">　　本中心解散後應即依法進行清算，其賸餘財產應歸屬國庫，其人員應予解聘。</w:t>
      </w:r>
    </w:p>
    <w:p w14:paraId="75934B16" w14:textId="77777777" w:rsidR="000D0479" w:rsidRPr="006306A7" w:rsidRDefault="000D0479" w:rsidP="000366B9">
      <w:pPr>
        <w:pStyle w:val="2"/>
        <w:jc w:val="both"/>
      </w:pPr>
      <w:bookmarkStart w:id="17" w:name="a16"/>
      <w:bookmarkEnd w:id="17"/>
      <w:r w:rsidRPr="006306A7">
        <w:t>第</w:t>
      </w:r>
      <w:r w:rsidRPr="006306A7">
        <w:t>16</w:t>
      </w:r>
      <w:r w:rsidRPr="006306A7">
        <w:t>條（施行日）</w:t>
      </w:r>
    </w:p>
    <w:p w14:paraId="0B662613" w14:textId="2F4139C4" w:rsidR="00845988" w:rsidRPr="006306A7" w:rsidRDefault="000D0479" w:rsidP="000366B9">
      <w:pPr>
        <w:ind w:left="142"/>
        <w:jc w:val="both"/>
        <w:rPr>
          <w:rFonts w:ascii="Arial Unicode MS" w:hAnsi="Arial Unicode MS"/>
          <w:color w:val="17365D"/>
        </w:rPr>
      </w:pPr>
      <w:r w:rsidRPr="006306A7">
        <w:rPr>
          <w:color w:val="17365D"/>
        </w:rPr>
        <w:t xml:space="preserve">　　本條例自公布日施行。</w:t>
      </w:r>
    </w:p>
    <w:p w14:paraId="68CF4D43" w14:textId="77777777" w:rsidR="00431EEC" w:rsidRPr="006306A7" w:rsidRDefault="00431EEC" w:rsidP="00360C9D">
      <w:pPr>
        <w:ind w:left="142"/>
        <w:jc w:val="both"/>
        <w:rPr>
          <w:rFonts w:ascii="Arial Unicode MS" w:hAnsi="Arial Unicode MS"/>
          <w:color w:val="17365D"/>
        </w:rPr>
      </w:pPr>
    </w:p>
    <w:p w14:paraId="2BACA50F" w14:textId="77777777" w:rsidR="00431EEC" w:rsidRPr="00D244FB" w:rsidRDefault="00431EEC" w:rsidP="00360C9D">
      <w:pPr>
        <w:ind w:left="142"/>
        <w:jc w:val="both"/>
        <w:rPr>
          <w:rFonts w:ascii="Arial Unicode MS" w:hAnsi="Arial Unicode MS"/>
          <w:color w:val="17365D"/>
        </w:rPr>
      </w:pPr>
    </w:p>
    <w:p w14:paraId="1944F3F6" w14:textId="77777777" w:rsidR="00A51BA6" w:rsidRPr="00C1655B" w:rsidRDefault="00A51BA6" w:rsidP="00A51BA6">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C1655B">
        <w:rPr>
          <w:rStyle w:val="a3"/>
          <w:rFonts w:ascii="Arial Unicode MS" w:hAnsi="Arial Unicode MS" w:hint="eastAsia"/>
          <w:b/>
          <w:sz w:val="18"/>
          <w:u w:val="none"/>
        </w:rPr>
        <w:t>〉〉</w:t>
      </w:r>
    </w:p>
    <w:p w14:paraId="054FF119" w14:textId="1E7211B7" w:rsidR="00431EEC" w:rsidRPr="00A51BA6" w:rsidRDefault="00A51BA6" w:rsidP="00A51BA6">
      <w:pPr>
        <w:ind w:leftChars="71" w:left="142"/>
        <w:jc w:val="both"/>
        <w:rPr>
          <w:rFonts w:ascii="Arial Unicode MS" w:hAnsi="Arial Unicode MS"/>
          <w:color w:val="808080"/>
          <w:sz w:val="18"/>
          <w:szCs w:val="20"/>
        </w:rPr>
      </w:pPr>
      <w:r w:rsidRPr="003D460F">
        <w:rPr>
          <w:rFonts w:hint="eastAsia"/>
          <w:color w:val="5F5F5F"/>
          <w:sz w:val="18"/>
          <w:szCs w:val="18"/>
        </w:rPr>
        <w:t>【編註】</w:t>
      </w:r>
      <w:r w:rsidR="005463BB">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9"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431EEC" w:rsidRPr="00A51BA6">
      <w:footerReference w:type="even" r:id="rId20"/>
      <w:footerReference w:type="default" r:id="rId2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29696" w14:textId="77777777" w:rsidR="0082752D" w:rsidRDefault="0082752D">
      <w:r>
        <w:separator/>
      </w:r>
    </w:p>
  </w:endnote>
  <w:endnote w:type="continuationSeparator" w:id="0">
    <w:p w14:paraId="6284AAEA" w14:textId="77777777" w:rsidR="0082752D" w:rsidRDefault="008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F1C65"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781302D" w14:textId="77777777"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F882"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87879">
      <w:rPr>
        <w:rStyle w:val="a7"/>
        <w:noProof/>
      </w:rPr>
      <w:t>1</w:t>
    </w:r>
    <w:r>
      <w:rPr>
        <w:rStyle w:val="a7"/>
      </w:rPr>
      <w:fldChar w:fldCharType="end"/>
    </w:r>
  </w:p>
  <w:p w14:paraId="1BDD3AF1" w14:textId="11573A9D" w:rsidR="00A6011A" w:rsidRPr="009758FD" w:rsidRDefault="00DD42DD"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6306A7" w:rsidRPr="006306A7">
      <w:rPr>
        <w:rFonts w:ascii="Arial Unicode MS" w:hAnsi="Arial Unicode MS" w:hint="eastAsia"/>
        <w:color w:val="000000"/>
        <w:sz w:val="18"/>
        <w:szCs w:val="24"/>
      </w:rPr>
      <w:t>財團法人鐵道技術研究及驗證中心設置條例</w:t>
    </w:r>
    <w:r>
      <w:rPr>
        <w:rFonts w:ascii="Arial Unicode MS" w:hAnsi="Arial Unicode MS" w:hint="eastAsia"/>
        <w:color w:val="000000"/>
        <w:sz w:val="18"/>
      </w:rPr>
      <w:t>〉〉</w:t>
    </w:r>
    <w:r w:rsidR="00A6011A" w:rsidRPr="009758FD">
      <w:rPr>
        <w:rFonts w:ascii="Arial Unicode MS" w:hAnsi="Arial Unicode MS" w:hint="eastAsia"/>
        <w:sz w:val="18"/>
      </w:rPr>
      <w:t>S-link</w:t>
    </w:r>
    <w:r w:rsidR="00A6011A"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95CC5" w14:textId="77777777" w:rsidR="0082752D" w:rsidRDefault="0082752D">
      <w:r>
        <w:separator/>
      </w:r>
    </w:p>
  </w:footnote>
  <w:footnote w:type="continuationSeparator" w:id="0">
    <w:p w14:paraId="3B308E07" w14:textId="77777777" w:rsidR="0082752D" w:rsidRDefault="00827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C8"/>
    <w:rsid w:val="0000444A"/>
    <w:rsid w:val="00010878"/>
    <w:rsid w:val="0003470A"/>
    <w:rsid w:val="000366B9"/>
    <w:rsid w:val="00037674"/>
    <w:rsid w:val="00041F63"/>
    <w:rsid w:val="000443FD"/>
    <w:rsid w:val="00051407"/>
    <w:rsid w:val="0006505D"/>
    <w:rsid w:val="0007318D"/>
    <w:rsid w:val="00087879"/>
    <w:rsid w:val="000A7115"/>
    <w:rsid w:val="000C1DAC"/>
    <w:rsid w:val="000D0479"/>
    <w:rsid w:val="000D31F2"/>
    <w:rsid w:val="000D710E"/>
    <w:rsid w:val="000D7583"/>
    <w:rsid w:val="000E5F6B"/>
    <w:rsid w:val="00100662"/>
    <w:rsid w:val="0012255A"/>
    <w:rsid w:val="001415EF"/>
    <w:rsid w:val="00143B85"/>
    <w:rsid w:val="00151F81"/>
    <w:rsid w:val="00153024"/>
    <w:rsid w:val="001662B2"/>
    <w:rsid w:val="001668E9"/>
    <w:rsid w:val="00173A16"/>
    <w:rsid w:val="00177095"/>
    <w:rsid w:val="001A49BA"/>
    <w:rsid w:val="001A7DEB"/>
    <w:rsid w:val="001C258B"/>
    <w:rsid w:val="001D6830"/>
    <w:rsid w:val="001E39DA"/>
    <w:rsid w:val="001E4EAE"/>
    <w:rsid w:val="001F4C97"/>
    <w:rsid w:val="00222E53"/>
    <w:rsid w:val="002275F3"/>
    <w:rsid w:val="0024136E"/>
    <w:rsid w:val="00241BBE"/>
    <w:rsid w:val="00260074"/>
    <w:rsid w:val="002614EA"/>
    <w:rsid w:val="002B4B9C"/>
    <w:rsid w:val="002B565A"/>
    <w:rsid w:val="002E3B23"/>
    <w:rsid w:val="002E6DCE"/>
    <w:rsid w:val="002F5997"/>
    <w:rsid w:val="0031479F"/>
    <w:rsid w:val="00316FDB"/>
    <w:rsid w:val="003222AE"/>
    <w:rsid w:val="00322A95"/>
    <w:rsid w:val="00347E94"/>
    <w:rsid w:val="003555EC"/>
    <w:rsid w:val="00356810"/>
    <w:rsid w:val="00360C9D"/>
    <w:rsid w:val="003701DD"/>
    <w:rsid w:val="00373386"/>
    <w:rsid w:val="00373827"/>
    <w:rsid w:val="00381C40"/>
    <w:rsid w:val="003B13F3"/>
    <w:rsid w:val="003B57BC"/>
    <w:rsid w:val="003D35D6"/>
    <w:rsid w:val="003D5C33"/>
    <w:rsid w:val="003E2162"/>
    <w:rsid w:val="003E3D75"/>
    <w:rsid w:val="003F75CC"/>
    <w:rsid w:val="00411C6D"/>
    <w:rsid w:val="00423801"/>
    <w:rsid w:val="00431EEC"/>
    <w:rsid w:val="004339F1"/>
    <w:rsid w:val="004457D2"/>
    <w:rsid w:val="0045269A"/>
    <w:rsid w:val="00452F61"/>
    <w:rsid w:val="00494A3E"/>
    <w:rsid w:val="004A0CC8"/>
    <w:rsid w:val="004B52A7"/>
    <w:rsid w:val="004B666F"/>
    <w:rsid w:val="004D1AE3"/>
    <w:rsid w:val="004D590E"/>
    <w:rsid w:val="004E21D2"/>
    <w:rsid w:val="004F73FB"/>
    <w:rsid w:val="005004A3"/>
    <w:rsid w:val="005075C1"/>
    <w:rsid w:val="005360FE"/>
    <w:rsid w:val="005463BB"/>
    <w:rsid w:val="00561FD3"/>
    <w:rsid w:val="00565C88"/>
    <w:rsid w:val="00567A84"/>
    <w:rsid w:val="00570166"/>
    <w:rsid w:val="005805AB"/>
    <w:rsid w:val="00587BCC"/>
    <w:rsid w:val="005A3BDD"/>
    <w:rsid w:val="005C7F6E"/>
    <w:rsid w:val="005C7F8A"/>
    <w:rsid w:val="005D0B9F"/>
    <w:rsid w:val="005F4657"/>
    <w:rsid w:val="006250A0"/>
    <w:rsid w:val="006254EE"/>
    <w:rsid w:val="0063000B"/>
    <w:rsid w:val="006306A7"/>
    <w:rsid w:val="00632BB0"/>
    <w:rsid w:val="006631DB"/>
    <w:rsid w:val="00664DFB"/>
    <w:rsid w:val="00683312"/>
    <w:rsid w:val="006A2BCA"/>
    <w:rsid w:val="006A4941"/>
    <w:rsid w:val="006A6FDB"/>
    <w:rsid w:val="006B2AE3"/>
    <w:rsid w:val="006B3D46"/>
    <w:rsid w:val="006D0623"/>
    <w:rsid w:val="006D72FF"/>
    <w:rsid w:val="006E01BF"/>
    <w:rsid w:val="006E3BC0"/>
    <w:rsid w:val="006E705F"/>
    <w:rsid w:val="006F00F5"/>
    <w:rsid w:val="00703E61"/>
    <w:rsid w:val="007043B6"/>
    <w:rsid w:val="00707A19"/>
    <w:rsid w:val="007307BD"/>
    <w:rsid w:val="00733D34"/>
    <w:rsid w:val="00755DE6"/>
    <w:rsid w:val="007720A1"/>
    <w:rsid w:val="00787B46"/>
    <w:rsid w:val="007B4E78"/>
    <w:rsid w:val="007B5269"/>
    <w:rsid w:val="007C5BAB"/>
    <w:rsid w:val="007D7E8D"/>
    <w:rsid w:val="007F3639"/>
    <w:rsid w:val="0082752D"/>
    <w:rsid w:val="00827B05"/>
    <w:rsid w:val="0083757D"/>
    <w:rsid w:val="00845988"/>
    <w:rsid w:val="00847FDF"/>
    <w:rsid w:val="008561A0"/>
    <w:rsid w:val="008B03F1"/>
    <w:rsid w:val="008B5BAE"/>
    <w:rsid w:val="008C1688"/>
    <w:rsid w:val="008C4620"/>
    <w:rsid w:val="008C7018"/>
    <w:rsid w:val="008D7AA9"/>
    <w:rsid w:val="008E5159"/>
    <w:rsid w:val="0091603F"/>
    <w:rsid w:val="00931235"/>
    <w:rsid w:val="0095145E"/>
    <w:rsid w:val="00956013"/>
    <w:rsid w:val="009612D7"/>
    <w:rsid w:val="009758FD"/>
    <w:rsid w:val="0099154E"/>
    <w:rsid w:val="00991F3F"/>
    <w:rsid w:val="009959A8"/>
    <w:rsid w:val="00995A2A"/>
    <w:rsid w:val="009D286B"/>
    <w:rsid w:val="009D54F3"/>
    <w:rsid w:val="009E0895"/>
    <w:rsid w:val="00A276FD"/>
    <w:rsid w:val="00A416F1"/>
    <w:rsid w:val="00A43518"/>
    <w:rsid w:val="00A47A95"/>
    <w:rsid w:val="00A51BA6"/>
    <w:rsid w:val="00A5787E"/>
    <w:rsid w:val="00A6011A"/>
    <w:rsid w:val="00A63811"/>
    <w:rsid w:val="00A71C27"/>
    <w:rsid w:val="00A71EEA"/>
    <w:rsid w:val="00A74392"/>
    <w:rsid w:val="00AB3534"/>
    <w:rsid w:val="00AD52B5"/>
    <w:rsid w:val="00AF1681"/>
    <w:rsid w:val="00AF2E81"/>
    <w:rsid w:val="00AF6DDB"/>
    <w:rsid w:val="00B27F2D"/>
    <w:rsid w:val="00B30477"/>
    <w:rsid w:val="00B51635"/>
    <w:rsid w:val="00B61B2E"/>
    <w:rsid w:val="00B61EA2"/>
    <w:rsid w:val="00B734E4"/>
    <w:rsid w:val="00BA360D"/>
    <w:rsid w:val="00BA76F9"/>
    <w:rsid w:val="00BB31DC"/>
    <w:rsid w:val="00BC2A52"/>
    <w:rsid w:val="00BC70EF"/>
    <w:rsid w:val="00BC7ABA"/>
    <w:rsid w:val="00BF26BB"/>
    <w:rsid w:val="00C01BC3"/>
    <w:rsid w:val="00C30DB5"/>
    <w:rsid w:val="00C357DC"/>
    <w:rsid w:val="00C358A8"/>
    <w:rsid w:val="00C4235C"/>
    <w:rsid w:val="00C42B4D"/>
    <w:rsid w:val="00C50466"/>
    <w:rsid w:val="00C601BF"/>
    <w:rsid w:val="00C812BD"/>
    <w:rsid w:val="00C83397"/>
    <w:rsid w:val="00CB3D14"/>
    <w:rsid w:val="00D027CD"/>
    <w:rsid w:val="00D046B8"/>
    <w:rsid w:val="00D0599F"/>
    <w:rsid w:val="00D2412B"/>
    <w:rsid w:val="00D244FB"/>
    <w:rsid w:val="00D2753B"/>
    <w:rsid w:val="00D27DEA"/>
    <w:rsid w:val="00D36745"/>
    <w:rsid w:val="00D36C72"/>
    <w:rsid w:val="00D409E5"/>
    <w:rsid w:val="00D66E62"/>
    <w:rsid w:val="00D81359"/>
    <w:rsid w:val="00DD42DD"/>
    <w:rsid w:val="00DE0054"/>
    <w:rsid w:val="00E13A0E"/>
    <w:rsid w:val="00E20A2E"/>
    <w:rsid w:val="00E31347"/>
    <w:rsid w:val="00E3177E"/>
    <w:rsid w:val="00E44D88"/>
    <w:rsid w:val="00E512EF"/>
    <w:rsid w:val="00E623BE"/>
    <w:rsid w:val="00E678EC"/>
    <w:rsid w:val="00E718BD"/>
    <w:rsid w:val="00E81351"/>
    <w:rsid w:val="00E94405"/>
    <w:rsid w:val="00E94B1F"/>
    <w:rsid w:val="00EB2BDE"/>
    <w:rsid w:val="00EB52F5"/>
    <w:rsid w:val="00EC1889"/>
    <w:rsid w:val="00EC1B72"/>
    <w:rsid w:val="00F126D7"/>
    <w:rsid w:val="00F2026D"/>
    <w:rsid w:val="00F26B7D"/>
    <w:rsid w:val="00F3421C"/>
    <w:rsid w:val="00F3791A"/>
    <w:rsid w:val="00F43973"/>
    <w:rsid w:val="00F602E3"/>
    <w:rsid w:val="00F70246"/>
    <w:rsid w:val="00F73000"/>
    <w:rsid w:val="00F82645"/>
    <w:rsid w:val="00F95B90"/>
    <w:rsid w:val="00FB046E"/>
    <w:rsid w:val="00FB3689"/>
    <w:rsid w:val="00FB4009"/>
    <w:rsid w:val="00FC1724"/>
    <w:rsid w:val="00FC5363"/>
    <w:rsid w:val="00FE1465"/>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495EB7"/>
  <w15:docId w15:val="{C01A67DF-3848-4F69-BFC2-C62EEFFD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autoRedefine/>
    <w:qFormat/>
    <w:rsid w:val="00AF2E81"/>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6306A7"/>
    <w:pPr>
      <w:keepNext/>
      <w:adjustRightInd w:val="0"/>
      <w:snapToGrid w:val="0"/>
      <w:spacing w:beforeLines="30" w:before="108" w:afterLines="30" w:after="108"/>
      <w:outlineLvl w:val="1"/>
    </w:pPr>
    <w:rPr>
      <w:rFonts w:ascii="Arial Unicode MS" w:hAnsi="Arial Unicode MS" w:cs="Arial Unicode MS"/>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6306A7"/>
    <w:rPr>
      <w:rFonts w:ascii="Arial Unicode MS" w:hAnsi="Arial Unicode MS" w:cs="Arial Unicode MS"/>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5D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52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38651;&#23376;&#20845;&#27861;&#32317;&#32034;&#24341;.docx" TargetMode="External"/><Relationship Id="rId18" Type="http://schemas.openxmlformats.org/officeDocument/2006/relationships/hyperlink" Target="&#27770;&#31639;&#27861;.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6laws.net/" TargetMode="External"/><Relationship Id="rId12" Type="http://schemas.openxmlformats.org/officeDocument/2006/relationships/hyperlink" Target="https://www.6laws.net/" TargetMode="External"/><Relationship Id="rId17" Type="http://schemas.openxmlformats.org/officeDocument/2006/relationships/hyperlink" Target="&#38928;&#31639;&#27861;.docx" TargetMode="External"/><Relationship Id="rId2" Type="http://schemas.openxmlformats.org/officeDocument/2006/relationships/styles" Target="styles.xml"/><Relationship Id="rId16" Type="http://schemas.openxmlformats.org/officeDocument/2006/relationships/hyperlink" Target="../law3/&#36001;&#22296;&#27861;&#20154;&#37941;&#36947;&#25216;&#34899;&#30740;&#31350;&#21450;&#39511;&#35657;&#20013;&#24515;&#31199;&#29992;&#22283;&#26377;&#19981;&#21205;&#29986;&#31199;&#37329;&#35336;&#25910;&#22522;&#28310;&#21450;&#20778;&#24800;&#36774;&#27861;.doc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laws.net/" TargetMode="External"/><Relationship Id="rId5" Type="http://schemas.openxmlformats.org/officeDocument/2006/relationships/footnotes" Target="footnotes.xml"/><Relationship Id="rId15" Type="http://schemas.openxmlformats.org/officeDocument/2006/relationships/hyperlink" Target="https://www.motc.gov.tw/" TargetMode="External"/><Relationship Id="rId23" Type="http://schemas.openxmlformats.org/officeDocument/2006/relationships/theme" Target="theme/theme1.xml"/><Relationship Id="rId10" Type="http://schemas.openxmlformats.org/officeDocument/2006/relationships/hyperlink" Target="https://www.facebook.com/anita6law" TargetMode="External"/><Relationship Id="rId19" Type="http://schemas.openxmlformats.org/officeDocument/2006/relationships/hyperlink" Target="https://www.6laws.net/comment.htm"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36001;&#22296;&#27861;&#20154;&#37941;&#36947;&#25216;&#34899;&#30740;&#31350;&#21450;&#39511;&#35657;&#20013;&#24515;&#35373;&#32622;&#26781;&#20363;.htm"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財團法人鐵道技術研究及驗證中心設置條例</dc:title>
  <dc:creator>S-link 電子六法-黃婉玲</dc:creator>
  <cp:lastModifiedBy>黃婉玲 S-link電子六法</cp:lastModifiedBy>
  <cp:revision>21</cp:revision>
  <dcterms:created xsi:type="dcterms:W3CDTF">2019-11-13T13:14:00Z</dcterms:created>
  <dcterms:modified xsi:type="dcterms:W3CDTF">2021-07-03T15:02:00Z</dcterms:modified>
</cp:coreProperties>
</file>