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73827" w:rsidRDefault="001662B2" w:rsidP="0099154E">
      <w:pPr>
        <w:adjustRightInd w:val="0"/>
        <w:snapToGrid w:val="0"/>
        <w:ind w:rightChars="8" w:right="16"/>
        <w:jc w:val="right"/>
        <w:rPr>
          <w:rFonts w:ascii="Arial Unicode MS" w:hAnsi="Arial Unicode MS" w:hint="eastAsia"/>
        </w:rPr>
      </w:pPr>
      <w:r>
        <w:rPr>
          <w:rFonts w:ascii="Arial Unicode MS" w:hAnsi="Arial Unicode MS"/>
          <w:noProof/>
        </w:rPr>
        <w:fldChar w:fldCharType="begin"/>
      </w:r>
      <w:r>
        <w:rPr>
          <w:rFonts w:ascii="Arial Unicode MS" w:hAnsi="Arial Unicode MS"/>
          <w:noProof/>
        </w:rPr>
        <w:instrText xml:space="preserve"> HYPERLINK "http://www.6law.idv.tw" \t "_blank" </w:instrText>
      </w:r>
      <w:r>
        <w:rPr>
          <w:rFonts w:ascii="Arial Unicode MS" w:hAnsi="Arial Unicode MS"/>
          <w:noProof/>
        </w:rPr>
      </w:r>
      <w:r>
        <w:rPr>
          <w:rFonts w:ascii="Arial Unicode MS" w:hAnsi="Arial Unicode MS"/>
          <w:noProof/>
        </w:rPr>
        <w:fldChar w:fldCharType="separate"/>
      </w:r>
      <w:r w:rsidRPr="003E696C">
        <w:rPr>
          <w:rFonts w:ascii="Arial Unicode MS" w:hAnsi="Arial Unicode MS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6lawr" style="width:39.6pt;height:36.6pt;visibility:visible">
            <v:imagedata r:id="rId7" o:title="6lawr"/>
          </v:shape>
        </w:pict>
      </w:r>
      <w:r>
        <w:rPr>
          <w:rFonts w:ascii="Arial Unicode MS" w:hAnsi="Arial Unicode MS"/>
          <w:noProof/>
        </w:rPr>
        <w:fldChar w:fldCharType="end"/>
      </w:r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3E2AF5">
        <w:rPr>
          <w:rFonts w:ascii="Arial Unicode MS" w:hAnsi="Arial Unicode MS"/>
          <w:color w:val="7F7F7F"/>
          <w:sz w:val="18"/>
          <w:szCs w:val="20"/>
        </w:rPr>
        <w:t>2013/7/3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5F1856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0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530"/>
        <w:gridCol w:w="3260"/>
      </w:tblGrid>
      <w:tr w:rsidR="00A6011A" w:rsidRPr="003555EC" w:rsidTr="003E0FDB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751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8E150F" w:rsidRDefault="008E150F" w:rsidP="0099154E">
            <w:pPr>
              <w:ind w:leftChars="-6" w:left="-12" w:rightChars="-6" w:right="-12"/>
              <w:jc w:val="center"/>
              <w:rPr>
                <w:rFonts w:ascii="Arial Unicode MS" w:hAnsi="Arial Unicode MS" w:hint="eastAsia"/>
                <w:b/>
                <w:bCs/>
                <w:color w:val="993366"/>
                <w:sz w:val="28"/>
                <w:szCs w:val="28"/>
              </w:rPr>
            </w:pPr>
            <w:r w:rsidRPr="008E150F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廢</w:t>
            </w:r>
            <w:r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:</w:t>
            </w:r>
            <w:r w:rsidR="00127FA6" w:rsidRPr="008E150F">
              <w:rPr>
                <w:rFonts w:ascii="新細明體" w:eastAsia="標楷體" w:hAnsi="新細明體" w:hint="eastAsia"/>
                <w:bCs/>
                <w:shadow/>
                <w:color w:val="993366"/>
                <w:sz w:val="28"/>
                <w:szCs w:val="28"/>
              </w:rPr>
              <w:t>行政院衛生署預防醫學研究所組織條例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8E150F" w:rsidRDefault="00301863" w:rsidP="008E150F">
            <w:pPr>
              <w:ind w:leftChars="-6" w:left="-12"/>
              <w:jc w:val="both"/>
              <w:rPr>
                <w:rFonts w:ascii="Arial Unicode MS" w:hAnsi="Arial Unicode MS" w:hint="eastAsia"/>
                <w:color w:val="993366"/>
              </w:rPr>
            </w:pPr>
            <w:r w:rsidRPr="008E150F">
              <w:rPr>
                <w:rFonts w:ascii="Arial Unicode MS" w:hAnsi="Arial Unicode MS" w:hint="eastAsia"/>
                <w:color w:val="993366"/>
              </w:rPr>
              <w:t>【</w:t>
            </w:r>
            <w:r w:rsidR="008E150F" w:rsidRPr="008E150F">
              <w:rPr>
                <w:rFonts w:ascii="Arial Unicode MS" w:hAnsi="Arial Unicode MS" w:hint="eastAsia"/>
                <w:color w:val="993366"/>
              </w:rPr>
              <w:t>廢止</w:t>
            </w:r>
            <w:r w:rsidRPr="008E150F">
              <w:rPr>
                <w:rFonts w:ascii="Arial Unicode MS" w:hAnsi="Arial Unicode MS" w:hint="eastAsia"/>
                <w:color w:val="993366"/>
              </w:rPr>
              <w:t>日期】民國</w:t>
            </w:r>
            <w:r w:rsidR="008E150F" w:rsidRPr="008E150F">
              <w:rPr>
                <w:rFonts w:ascii="Arial Unicode MS" w:hAnsi="Arial Unicode MS" w:hint="eastAsia"/>
                <w:bCs/>
                <w:color w:val="993366"/>
              </w:rPr>
              <w:t>89</w:t>
            </w:r>
            <w:r w:rsidRPr="008E150F">
              <w:rPr>
                <w:rFonts w:ascii="Arial Unicode MS" w:hAnsi="Arial Unicode MS"/>
                <w:color w:val="993366"/>
              </w:rPr>
              <w:t>年</w:t>
            </w:r>
            <w:r w:rsidR="008E150F" w:rsidRPr="008E150F">
              <w:rPr>
                <w:rFonts w:ascii="Arial Unicode MS" w:hAnsi="Arial Unicode MS" w:hint="eastAsia"/>
                <w:color w:val="993366"/>
              </w:rPr>
              <w:t>12</w:t>
            </w:r>
            <w:r w:rsidRPr="008E150F">
              <w:rPr>
                <w:rFonts w:ascii="Arial Unicode MS" w:hAnsi="Arial Unicode MS"/>
                <w:color w:val="993366"/>
              </w:rPr>
              <w:t>月</w:t>
            </w:r>
            <w:r w:rsidR="008E150F" w:rsidRPr="008E150F">
              <w:rPr>
                <w:rFonts w:ascii="Arial Unicode MS" w:hAnsi="Arial Unicode MS" w:hint="eastAsia"/>
                <w:color w:val="993366"/>
              </w:rPr>
              <w:t>20</w:t>
            </w:r>
            <w:r w:rsidRPr="008E150F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:rsidR="00FC5363" w:rsidRPr="003555EC" w:rsidRDefault="00D81359" w:rsidP="00D81359">
      <w:pPr>
        <w:ind w:rightChars="8" w:right="16"/>
        <w:jc w:val="center"/>
        <w:rPr>
          <w:rFonts w:ascii="Arial Unicode MS" w:hAnsi="Arial Unicode MS" w:hint="eastAsia"/>
          <w:color w:val="808080"/>
          <w:u w:val="single"/>
        </w:rPr>
      </w:pPr>
      <w:r w:rsidRPr="00D81359">
        <w:rPr>
          <w:rFonts w:ascii="Arial Unicode MS" w:hAnsi="Arial Unicode MS" w:hint="eastAsia"/>
          <w:color w:val="FFFFFF"/>
          <w:szCs w:val="20"/>
        </w:rPr>
        <w:t>‧</w:t>
      </w:r>
      <w:hyperlink r:id="rId11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S-lin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k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總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索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引</w:t>
        </w:r>
      </w:hyperlink>
      <w:r w:rsidRPr="00493C0D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  <w:hyperlink r:id="rId12" w:tgtFrame="_blank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線上網頁版</w:t>
        </w:r>
      </w:hyperlink>
      <w:r w:rsidRPr="00493C0D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</w:p>
    <w:p w:rsidR="00A6011A" w:rsidRPr="008E150F" w:rsidRDefault="00A6011A" w:rsidP="00C83397">
      <w:pPr>
        <w:pStyle w:val="1"/>
        <w:rPr>
          <w:rFonts w:hint="eastAsia"/>
          <w:color w:val="auto"/>
        </w:rPr>
      </w:pPr>
      <w:r w:rsidRPr="008E150F">
        <w:rPr>
          <w:color w:val="auto"/>
        </w:rPr>
        <w:t>【</w:t>
      </w:r>
      <w:r w:rsidRPr="008E150F">
        <w:rPr>
          <w:rFonts w:hint="eastAsia"/>
          <w:color w:val="auto"/>
        </w:rPr>
        <w:t>法規沿革</w:t>
      </w:r>
      <w:r w:rsidRPr="008E150F">
        <w:rPr>
          <w:color w:val="auto"/>
        </w:rPr>
        <w:t>】</w:t>
      </w:r>
    </w:p>
    <w:p w:rsidR="008E150F" w:rsidRPr="008E150F" w:rsidRDefault="008E150F" w:rsidP="008E150F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8E150F">
        <w:rPr>
          <w:rFonts w:ascii="Arial Unicode MS" w:hAnsi="Arial Unicode MS" w:hint="eastAsia"/>
          <w:b/>
          <w:color w:val="666699"/>
          <w:sz w:val="18"/>
        </w:rPr>
        <w:t>1</w:t>
      </w:r>
      <w:r w:rsidRPr="008E150F">
        <w:rPr>
          <w:rFonts w:ascii="Arial Unicode MS" w:hAnsi="Arial Unicode MS" w:hint="eastAsia"/>
          <w:b/>
          <w:color w:val="666699"/>
          <w:sz w:val="18"/>
        </w:rPr>
        <w:t>‧</w:t>
      </w:r>
      <w:r w:rsidRPr="008E150F">
        <w:rPr>
          <w:rFonts w:ascii="Arial Unicode MS" w:hAnsi="Arial Unicode MS" w:hint="eastAsia"/>
          <w:color w:val="666699"/>
          <w:sz w:val="18"/>
        </w:rPr>
        <w:t>中華民國六十四年一月六日總統（</w:t>
      </w:r>
      <w:r w:rsidRPr="008E150F">
        <w:rPr>
          <w:rFonts w:ascii="Arial Unicode MS" w:hAnsi="Arial Unicode MS" w:hint="eastAsia"/>
          <w:color w:val="666699"/>
          <w:sz w:val="18"/>
        </w:rPr>
        <w:t>64</w:t>
      </w:r>
      <w:r w:rsidRPr="008E150F">
        <w:rPr>
          <w:rFonts w:ascii="Arial Unicode MS" w:hAnsi="Arial Unicode MS" w:hint="eastAsia"/>
          <w:color w:val="666699"/>
          <w:sz w:val="18"/>
        </w:rPr>
        <w:t>）台統（一）義字第</w:t>
      </w:r>
      <w:r w:rsidRPr="008E150F">
        <w:rPr>
          <w:rFonts w:ascii="Arial Unicode MS" w:hAnsi="Arial Unicode MS" w:hint="eastAsia"/>
          <w:color w:val="666699"/>
          <w:sz w:val="18"/>
        </w:rPr>
        <w:t>0046</w:t>
      </w:r>
      <w:r w:rsidRPr="008E150F">
        <w:rPr>
          <w:rFonts w:ascii="Arial Unicode MS" w:hAnsi="Arial Unicode MS" w:hint="eastAsia"/>
          <w:color w:val="666699"/>
          <w:sz w:val="18"/>
        </w:rPr>
        <w:t>號令制定公布全文</w:t>
      </w:r>
      <w:r w:rsidRPr="008E150F">
        <w:rPr>
          <w:rFonts w:ascii="Arial Unicode MS" w:hAnsi="Arial Unicode MS" w:hint="eastAsia"/>
          <w:color w:val="666699"/>
          <w:sz w:val="18"/>
        </w:rPr>
        <w:t>10</w:t>
      </w:r>
      <w:r w:rsidRPr="008E150F">
        <w:rPr>
          <w:rFonts w:ascii="Arial Unicode MS" w:hAnsi="Arial Unicode MS" w:hint="eastAsia"/>
          <w:color w:val="666699"/>
          <w:sz w:val="18"/>
        </w:rPr>
        <w:t>條</w:t>
      </w:r>
    </w:p>
    <w:p w:rsidR="008E150F" w:rsidRPr="008E150F" w:rsidRDefault="008E150F" w:rsidP="008E150F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8E150F">
        <w:rPr>
          <w:rFonts w:ascii="Arial Unicode MS" w:hAnsi="Arial Unicode MS" w:hint="eastAsia"/>
          <w:b/>
          <w:color w:val="666699"/>
          <w:sz w:val="18"/>
        </w:rPr>
        <w:t>2</w:t>
      </w:r>
      <w:r w:rsidRPr="008E150F">
        <w:rPr>
          <w:rFonts w:ascii="Arial Unicode MS" w:hAnsi="Arial Unicode MS" w:hint="eastAsia"/>
          <w:b/>
          <w:color w:val="666699"/>
          <w:sz w:val="18"/>
        </w:rPr>
        <w:t>‧</w:t>
      </w:r>
      <w:r w:rsidRPr="008E150F">
        <w:rPr>
          <w:rFonts w:ascii="Arial Unicode MS" w:hAnsi="Arial Unicode MS" w:hint="eastAsia"/>
          <w:color w:val="666699"/>
          <w:sz w:val="18"/>
        </w:rPr>
        <w:t>中華民國七十七年六月十日總統修正公布全文</w:t>
      </w:r>
      <w:r w:rsidRPr="008E150F">
        <w:rPr>
          <w:rFonts w:ascii="Arial Unicode MS" w:hAnsi="Arial Unicode MS" w:hint="eastAsia"/>
          <w:color w:val="666699"/>
          <w:sz w:val="18"/>
        </w:rPr>
        <w:t>14</w:t>
      </w:r>
      <w:r w:rsidRPr="008E150F">
        <w:rPr>
          <w:rFonts w:ascii="Arial Unicode MS" w:hAnsi="Arial Unicode MS" w:hint="eastAsia"/>
          <w:color w:val="666699"/>
          <w:sz w:val="18"/>
        </w:rPr>
        <w:t>條</w:t>
      </w:r>
    </w:p>
    <w:p w:rsidR="008E150F" w:rsidRPr="008E150F" w:rsidRDefault="008E150F" w:rsidP="008E150F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8E150F">
        <w:rPr>
          <w:rFonts w:ascii="Arial Unicode MS" w:hAnsi="Arial Unicode MS" w:hint="eastAsia"/>
          <w:b/>
          <w:color w:val="666699"/>
          <w:sz w:val="18"/>
        </w:rPr>
        <w:t>3</w:t>
      </w:r>
      <w:r w:rsidRPr="008E150F">
        <w:rPr>
          <w:rFonts w:ascii="Arial Unicode MS" w:hAnsi="Arial Unicode MS" w:hint="eastAsia"/>
          <w:b/>
          <w:color w:val="666699"/>
          <w:sz w:val="18"/>
        </w:rPr>
        <w:t>‧</w:t>
      </w:r>
      <w:r w:rsidRPr="008E150F">
        <w:rPr>
          <w:rFonts w:ascii="Arial Unicode MS" w:hAnsi="Arial Unicode MS" w:hint="eastAsia"/>
          <w:color w:val="666699"/>
          <w:sz w:val="18"/>
        </w:rPr>
        <w:t>中華民國八十一年四月六日總統（</w:t>
      </w:r>
      <w:r w:rsidRPr="008E150F">
        <w:rPr>
          <w:rFonts w:ascii="Arial Unicode MS" w:hAnsi="Arial Unicode MS" w:hint="eastAsia"/>
          <w:color w:val="666699"/>
          <w:sz w:val="18"/>
        </w:rPr>
        <w:t>81</w:t>
      </w:r>
      <w:r w:rsidRPr="008E150F">
        <w:rPr>
          <w:rFonts w:ascii="Arial Unicode MS" w:hAnsi="Arial Unicode MS" w:hint="eastAsia"/>
          <w:color w:val="666699"/>
          <w:sz w:val="18"/>
        </w:rPr>
        <w:t>）華總（一）義字第</w:t>
      </w:r>
      <w:r w:rsidRPr="008E150F">
        <w:rPr>
          <w:rFonts w:ascii="Arial Unicode MS" w:hAnsi="Arial Unicode MS" w:hint="eastAsia"/>
          <w:color w:val="666699"/>
          <w:sz w:val="18"/>
        </w:rPr>
        <w:t>1785</w:t>
      </w:r>
      <w:r w:rsidRPr="008E150F">
        <w:rPr>
          <w:rFonts w:ascii="Arial Unicode MS" w:hAnsi="Arial Unicode MS" w:hint="eastAsia"/>
          <w:color w:val="666699"/>
          <w:sz w:val="18"/>
        </w:rPr>
        <w:t>號令修正公布第</w:t>
      </w:r>
      <w:r w:rsidRPr="008E150F">
        <w:rPr>
          <w:rFonts w:ascii="Arial Unicode MS" w:hAnsi="Arial Unicode MS" w:hint="eastAsia"/>
          <w:color w:val="666699"/>
          <w:sz w:val="18"/>
        </w:rPr>
        <w:t>9</w:t>
      </w:r>
      <w:r w:rsidRPr="008E150F">
        <w:rPr>
          <w:rFonts w:ascii="Arial Unicode MS" w:hAnsi="Arial Unicode MS" w:hint="eastAsia"/>
          <w:color w:val="666699"/>
          <w:sz w:val="18"/>
        </w:rPr>
        <w:t>條條文</w:t>
      </w:r>
    </w:p>
    <w:p w:rsidR="008E150F" w:rsidRPr="008E150F" w:rsidRDefault="008E150F" w:rsidP="008E150F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8E150F">
        <w:rPr>
          <w:rFonts w:ascii="Arial Unicode MS" w:hAnsi="Arial Unicode MS" w:hint="eastAsia"/>
          <w:b/>
          <w:color w:val="666699"/>
          <w:sz w:val="18"/>
        </w:rPr>
        <w:t>4</w:t>
      </w:r>
      <w:r w:rsidRPr="008E150F">
        <w:rPr>
          <w:rFonts w:ascii="Arial Unicode MS" w:hAnsi="Arial Unicode MS" w:hint="eastAsia"/>
          <w:b/>
          <w:color w:val="666699"/>
          <w:sz w:val="18"/>
        </w:rPr>
        <w:t>‧</w:t>
      </w:r>
      <w:r w:rsidRPr="008E150F">
        <w:rPr>
          <w:rFonts w:ascii="Arial Unicode MS" w:hAnsi="Arial Unicode MS" w:hint="eastAsia"/>
          <w:color w:val="666699"/>
          <w:sz w:val="18"/>
        </w:rPr>
        <w:t>中華民國八十九年十二月二十日總統（</w:t>
      </w:r>
      <w:r w:rsidRPr="008E150F">
        <w:rPr>
          <w:rFonts w:ascii="Arial Unicode MS" w:hAnsi="Arial Unicode MS" w:hint="eastAsia"/>
          <w:color w:val="666699"/>
          <w:sz w:val="18"/>
        </w:rPr>
        <w:t>89</w:t>
      </w:r>
      <w:r w:rsidRPr="008E150F">
        <w:rPr>
          <w:rFonts w:ascii="Arial Unicode MS" w:hAnsi="Arial Unicode MS" w:hint="eastAsia"/>
          <w:color w:val="666699"/>
          <w:sz w:val="18"/>
        </w:rPr>
        <w:t>）華總一義字第</w:t>
      </w:r>
      <w:r w:rsidRPr="008E150F">
        <w:rPr>
          <w:rFonts w:ascii="Arial Unicode MS" w:hAnsi="Arial Unicode MS" w:hint="eastAsia"/>
          <w:color w:val="666699"/>
          <w:sz w:val="18"/>
        </w:rPr>
        <w:t>8900301040</w:t>
      </w:r>
      <w:r w:rsidRPr="008E150F">
        <w:rPr>
          <w:rFonts w:ascii="Arial Unicode MS" w:hAnsi="Arial Unicode MS" w:hint="eastAsia"/>
          <w:color w:val="666699"/>
          <w:sz w:val="18"/>
        </w:rPr>
        <w:t>號令公布廢止</w:t>
      </w:r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 w:hint="eastAsia"/>
          <w:b/>
          <w:bCs/>
          <w:color w:val="800000"/>
        </w:rPr>
      </w:pPr>
    </w:p>
    <w:p w:rsidR="00A6011A" w:rsidRPr="008E150F" w:rsidRDefault="00A6011A" w:rsidP="00C83397">
      <w:pPr>
        <w:pStyle w:val="1"/>
        <w:rPr>
          <w:rFonts w:hint="eastAsia"/>
          <w:color w:val="auto"/>
        </w:rPr>
      </w:pPr>
      <w:r w:rsidRPr="008E150F">
        <w:rPr>
          <w:color w:val="auto"/>
        </w:rPr>
        <w:t>【</w:t>
      </w:r>
      <w:r w:rsidRPr="008E150F">
        <w:rPr>
          <w:rFonts w:hint="eastAsia"/>
          <w:color w:val="auto"/>
        </w:rPr>
        <w:t>法規內容</w:t>
      </w:r>
      <w:r w:rsidRPr="008E150F">
        <w:rPr>
          <w:color w:val="auto"/>
        </w:rPr>
        <w:t>】</w:t>
      </w:r>
    </w:p>
    <w:p w:rsidR="00127FA6" w:rsidRPr="008E150F" w:rsidRDefault="00127FA6" w:rsidP="008E150F">
      <w:pPr>
        <w:pStyle w:val="2"/>
        <w:rPr>
          <w:rFonts w:hint="eastAsia"/>
        </w:rPr>
      </w:pPr>
      <w:r w:rsidRPr="008E150F">
        <w:rPr>
          <w:rFonts w:hint="eastAsia"/>
        </w:rPr>
        <w:t>第</w:t>
      </w:r>
      <w:r w:rsidRPr="008E150F">
        <w:rPr>
          <w:rFonts w:hint="eastAsia"/>
        </w:rPr>
        <w:t>1</w:t>
      </w:r>
      <w:r w:rsidRPr="008E150F">
        <w:rPr>
          <w:rFonts w:hint="eastAsia"/>
        </w:rPr>
        <w:t>條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本條例依</w:t>
      </w:r>
      <w:hyperlink r:id="rId13" w:history="1">
        <w:r w:rsidRPr="000A0034">
          <w:rPr>
            <w:rStyle w:val="a3"/>
            <w:rFonts w:ascii="Arial Unicode MS" w:hAnsi="Arial Unicode MS" w:hint="eastAsia"/>
          </w:rPr>
          <w:t>行政院</w:t>
        </w:r>
        <w:r w:rsidRPr="000A0034">
          <w:rPr>
            <w:rStyle w:val="a3"/>
            <w:rFonts w:ascii="Arial Unicode MS" w:hAnsi="Arial Unicode MS" w:hint="eastAsia"/>
          </w:rPr>
          <w:t>衛</w:t>
        </w:r>
        <w:r w:rsidRPr="000A0034">
          <w:rPr>
            <w:rStyle w:val="a3"/>
            <w:rFonts w:ascii="Arial Unicode MS" w:hAnsi="Arial Unicode MS" w:hint="eastAsia"/>
          </w:rPr>
          <w:t>生署組織法</w:t>
        </w:r>
      </w:hyperlink>
      <w:r w:rsidRPr="00127FA6">
        <w:rPr>
          <w:rFonts w:ascii="Arial Unicode MS" w:hAnsi="Arial Unicode MS" w:hint="eastAsia"/>
          <w:color w:val="17365D"/>
        </w:rPr>
        <w:t>第</w:t>
      </w:r>
      <w:r w:rsidRPr="000A0034">
        <w:rPr>
          <w:rFonts w:ascii="Arial Unicode MS" w:hAnsi="Arial Unicode MS" w:hint="eastAsia"/>
          <w:color w:val="17365D"/>
        </w:rPr>
        <w:t>十</w:t>
      </w:r>
      <w:r w:rsidRPr="000A0034">
        <w:rPr>
          <w:rFonts w:ascii="Arial Unicode MS" w:hAnsi="Arial Unicode MS" w:hint="eastAsia"/>
          <w:color w:val="17365D"/>
        </w:rPr>
        <w:t>六</w:t>
      </w:r>
      <w:r w:rsidRPr="00127FA6">
        <w:rPr>
          <w:rFonts w:ascii="Arial Unicode MS" w:hAnsi="Arial Unicode MS" w:hint="eastAsia"/>
          <w:color w:val="17365D"/>
        </w:rPr>
        <w:t>條規定制定之。</w:t>
      </w:r>
    </w:p>
    <w:p w:rsidR="00127FA6" w:rsidRPr="00127FA6" w:rsidRDefault="00127FA6" w:rsidP="008E150F">
      <w:pPr>
        <w:pStyle w:val="2"/>
        <w:rPr>
          <w:rFonts w:hint="eastAsia"/>
        </w:rPr>
      </w:pPr>
      <w:r w:rsidRPr="00127FA6">
        <w:rPr>
          <w:rFonts w:hint="eastAsia"/>
        </w:rPr>
        <w:t>第</w:t>
      </w:r>
      <w:r w:rsidRPr="00127FA6">
        <w:rPr>
          <w:rFonts w:hint="eastAsia"/>
        </w:rPr>
        <w:t>2</w:t>
      </w:r>
      <w:r w:rsidRPr="00127FA6">
        <w:rPr>
          <w:rFonts w:hint="eastAsia"/>
        </w:rPr>
        <w:t>條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行政院衛生署預防醫學研究所</w:t>
      </w:r>
      <w:r w:rsidR="008E150F">
        <w:rPr>
          <w:rFonts w:ascii="Arial Unicode MS" w:hAnsi="Arial Unicode MS" w:hint="eastAsia"/>
          <w:color w:val="17365D"/>
        </w:rPr>
        <w:t>（</w:t>
      </w:r>
      <w:r w:rsidRPr="00127FA6">
        <w:rPr>
          <w:rFonts w:ascii="Arial Unicode MS" w:hAnsi="Arial Unicode MS" w:hint="eastAsia"/>
          <w:color w:val="17365D"/>
        </w:rPr>
        <w:t>以下簡稱本所</w:t>
      </w:r>
      <w:r w:rsidR="008E150F">
        <w:rPr>
          <w:rFonts w:ascii="Arial Unicode MS" w:hAnsi="Arial Unicode MS" w:hint="eastAsia"/>
          <w:color w:val="17365D"/>
        </w:rPr>
        <w:t>）</w:t>
      </w:r>
      <w:r w:rsidRPr="00127FA6">
        <w:rPr>
          <w:rFonts w:ascii="Arial Unicode MS" w:hAnsi="Arial Unicode MS" w:hint="eastAsia"/>
          <w:color w:val="17365D"/>
        </w:rPr>
        <w:t>掌理左列事項：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一、細菌之研究及檢驗。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二、生化、毒理學及病理之研究及檢驗。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三、病毒之研究及檢驗。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四、免疫學及生物遺傳工程之研究及檢驗。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五、生物製劑之研究、開發、製造及檢定，並協助獎勵民間製造。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七、病媒昆蟲、病媒宿主等之調查、研究及防治實驗。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七、瘧疾之監視及人體寄生蟲病之調查、研究、防治實驗及其檢驗。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八、流行病學之調查及研究。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九、流行病學專業人員之培訓。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一○、其他有關預防醫學之研究及發展。</w:t>
      </w:r>
    </w:p>
    <w:p w:rsidR="00127FA6" w:rsidRPr="00127FA6" w:rsidRDefault="00127FA6" w:rsidP="008E150F">
      <w:pPr>
        <w:pStyle w:val="2"/>
        <w:rPr>
          <w:rFonts w:hint="eastAsia"/>
        </w:rPr>
      </w:pPr>
      <w:r w:rsidRPr="00127FA6">
        <w:rPr>
          <w:rFonts w:hint="eastAsia"/>
        </w:rPr>
        <w:t>第</w:t>
      </w:r>
      <w:r w:rsidRPr="00127FA6">
        <w:rPr>
          <w:rFonts w:hint="eastAsia"/>
        </w:rPr>
        <w:t>3</w:t>
      </w:r>
      <w:r w:rsidRPr="00127FA6">
        <w:rPr>
          <w:rFonts w:hint="eastAsia"/>
        </w:rPr>
        <w:t>條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本所設九組，分別掌理前條所列事項。</w:t>
      </w:r>
    </w:p>
    <w:p w:rsidR="00127FA6" w:rsidRPr="00127FA6" w:rsidRDefault="00127FA6" w:rsidP="008E150F">
      <w:pPr>
        <w:pStyle w:val="2"/>
        <w:rPr>
          <w:rFonts w:hint="eastAsia"/>
        </w:rPr>
      </w:pPr>
      <w:r w:rsidRPr="00127FA6">
        <w:rPr>
          <w:rFonts w:hint="eastAsia"/>
        </w:rPr>
        <w:t>第</w:t>
      </w:r>
      <w:r w:rsidRPr="00127FA6">
        <w:rPr>
          <w:rFonts w:hint="eastAsia"/>
        </w:rPr>
        <w:t>4</w:t>
      </w:r>
      <w:r w:rsidRPr="00127FA6">
        <w:rPr>
          <w:rFonts w:hint="eastAsia"/>
        </w:rPr>
        <w:t>條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本所設秘書室，掌理文書、印信、出納、事務及其他不屬於各組、室事項。</w:t>
      </w:r>
    </w:p>
    <w:p w:rsidR="00127FA6" w:rsidRPr="00127FA6" w:rsidRDefault="00127FA6" w:rsidP="008E150F">
      <w:pPr>
        <w:pStyle w:val="2"/>
        <w:rPr>
          <w:rFonts w:hint="eastAsia"/>
        </w:rPr>
      </w:pPr>
      <w:bookmarkStart w:id="2" w:name="a5"/>
      <w:bookmarkEnd w:id="2"/>
      <w:r w:rsidRPr="00127FA6">
        <w:rPr>
          <w:rFonts w:hint="eastAsia"/>
        </w:rPr>
        <w:t>第</w:t>
      </w:r>
      <w:r w:rsidRPr="00127FA6">
        <w:rPr>
          <w:rFonts w:hint="eastAsia"/>
        </w:rPr>
        <w:t>5</w:t>
      </w:r>
      <w:r w:rsidRPr="00127FA6">
        <w:rPr>
          <w:rFonts w:hint="eastAsia"/>
        </w:rPr>
        <w:t>條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本所置所長一人，職務列簡任第十一職等至第十三職等，綜理所務，並指揮監督所屬人員；副所長一人，職務列簡任第十職至等第十二職等，襄理所務。</w:t>
      </w:r>
    </w:p>
    <w:p w:rsidR="00127FA6" w:rsidRPr="00127FA6" w:rsidRDefault="00127FA6" w:rsidP="008E150F">
      <w:pPr>
        <w:pStyle w:val="2"/>
        <w:rPr>
          <w:rFonts w:hint="eastAsia"/>
        </w:rPr>
      </w:pPr>
      <w:r w:rsidRPr="00127FA6">
        <w:rPr>
          <w:rFonts w:hint="eastAsia"/>
        </w:rPr>
        <w:t>第</w:t>
      </w:r>
      <w:r w:rsidRPr="00127FA6">
        <w:rPr>
          <w:rFonts w:hint="eastAsia"/>
        </w:rPr>
        <w:t>6</w:t>
      </w:r>
      <w:r w:rsidRPr="00127FA6">
        <w:rPr>
          <w:rFonts w:hint="eastAsia"/>
        </w:rPr>
        <w:t>條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本所置主任秘書一人，職務列薦任第九職等或簡任第十職等至第十一職等；組長九人，由研究員或副研究</w:t>
      </w:r>
      <w:r w:rsidRPr="00127FA6">
        <w:rPr>
          <w:rFonts w:ascii="Arial Unicode MS" w:hAnsi="Arial Unicode MS" w:hint="eastAsia"/>
          <w:color w:val="17365D"/>
        </w:rPr>
        <w:lastRenderedPageBreak/>
        <w:t>員兼任；研究員十四人至十八人，職務列薦任第九職等或簡任第十職等至第十一職等；副研究員二十一人至二十五人，職務列薦任第八職至第九職等；室主任一人，職務列薦任第九職等；秘書二人，職務列薦任第八職等至第九職等；專員二人至四人，職務列薦任第七職等至第八職等；助理研究員三十九人至四十七人，科員十五人至十九人，職務均列委任第四職等至第五職等，其中助理研究員十一人至十五人，科員三人至五人，職務得列薦任第六職等至第七職等；研究助理三十二人至四十二人，職務列委任第三職等至第五職等；辦事員二人或三人，職務列委任第三職等至第四職等；並得僱用雇員十九人。</w:t>
      </w:r>
    </w:p>
    <w:p w:rsidR="00127FA6" w:rsidRPr="00127FA6" w:rsidRDefault="00127FA6" w:rsidP="008E150F">
      <w:pPr>
        <w:pStyle w:val="2"/>
        <w:rPr>
          <w:rFonts w:hint="eastAsia"/>
        </w:rPr>
      </w:pPr>
      <w:r w:rsidRPr="00127FA6">
        <w:rPr>
          <w:rFonts w:hint="eastAsia"/>
        </w:rPr>
        <w:t>第</w:t>
      </w:r>
      <w:r w:rsidRPr="00127FA6">
        <w:rPr>
          <w:rFonts w:hint="eastAsia"/>
        </w:rPr>
        <w:t>7</w:t>
      </w:r>
      <w:r w:rsidRPr="00127FA6">
        <w:rPr>
          <w:rFonts w:hint="eastAsia"/>
        </w:rPr>
        <w:t>條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本所設人事室，置主任、副主任各一人，職位均列薦任第八至第九職等，依法辦理人事管理及人事查核事項；所需工作人員，應就本條例所定員額內派充之。</w:t>
      </w:r>
    </w:p>
    <w:p w:rsidR="00127FA6" w:rsidRPr="00127FA6" w:rsidRDefault="00127FA6" w:rsidP="008E150F">
      <w:pPr>
        <w:pStyle w:val="2"/>
        <w:rPr>
          <w:rFonts w:hint="eastAsia"/>
        </w:rPr>
      </w:pPr>
      <w:r w:rsidRPr="00127FA6">
        <w:rPr>
          <w:rFonts w:hint="eastAsia"/>
        </w:rPr>
        <w:t>第</w:t>
      </w:r>
      <w:r w:rsidRPr="00127FA6">
        <w:rPr>
          <w:rFonts w:hint="eastAsia"/>
        </w:rPr>
        <w:t>8</w:t>
      </w:r>
      <w:r w:rsidRPr="00127FA6">
        <w:rPr>
          <w:rFonts w:hint="eastAsia"/>
        </w:rPr>
        <w:t>條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本所設會計室，置會計主任一人，職務列薦任第八至第九職等，依法辦理歲計、會計事項，並兼辦統計事項；所需工作人員，就本條例所定員額內派充之。</w:t>
      </w:r>
    </w:p>
    <w:p w:rsidR="00127FA6" w:rsidRPr="00127FA6" w:rsidRDefault="00127FA6" w:rsidP="008E150F">
      <w:pPr>
        <w:pStyle w:val="2"/>
        <w:rPr>
          <w:rFonts w:hint="eastAsia"/>
        </w:rPr>
      </w:pPr>
      <w:bookmarkStart w:id="3" w:name="a9"/>
      <w:bookmarkEnd w:id="3"/>
      <w:r w:rsidRPr="00127FA6">
        <w:rPr>
          <w:rFonts w:hint="eastAsia"/>
        </w:rPr>
        <w:t>第</w:t>
      </w:r>
      <w:r w:rsidRPr="00127FA6">
        <w:rPr>
          <w:rFonts w:hint="eastAsia"/>
        </w:rPr>
        <w:t>9</w:t>
      </w:r>
      <w:r w:rsidRPr="00127FA6">
        <w:rPr>
          <w:rFonts w:hint="eastAsia"/>
        </w:rPr>
        <w:t>條</w:t>
      </w:r>
    </w:p>
    <w:p w:rsidR="00127FA6" w:rsidRPr="00127FA6" w:rsidRDefault="008E150F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hyperlink w:anchor="a5" w:history="1">
        <w:r w:rsidR="00127FA6" w:rsidRPr="008E150F">
          <w:rPr>
            <w:rStyle w:val="a3"/>
            <w:rFonts w:ascii="Arial Unicode MS" w:hAnsi="Arial Unicode MS" w:hint="eastAsia"/>
          </w:rPr>
          <w:t>第五條</w:t>
        </w:r>
      </w:hyperlink>
      <w:r w:rsidR="00127FA6" w:rsidRPr="00127FA6">
        <w:rPr>
          <w:rFonts w:ascii="Arial Unicode MS" w:hAnsi="Arial Unicode MS" w:hint="eastAsia"/>
          <w:color w:val="17365D"/>
        </w:rPr>
        <w:t>至第八條所定列有官等職等人員，依</w:t>
      </w:r>
      <w:hyperlink r:id="rId14" w:history="1">
        <w:r w:rsidR="00127FA6" w:rsidRPr="003E0FDB">
          <w:rPr>
            <w:rStyle w:val="a3"/>
            <w:rFonts w:ascii="Arial Unicode MS" w:hAnsi="Arial Unicode MS" w:hint="eastAsia"/>
          </w:rPr>
          <w:t>公務人員</w:t>
        </w:r>
        <w:r w:rsidR="00127FA6" w:rsidRPr="003E0FDB">
          <w:rPr>
            <w:rStyle w:val="a3"/>
            <w:rFonts w:ascii="Arial Unicode MS" w:hAnsi="Arial Unicode MS" w:hint="eastAsia"/>
          </w:rPr>
          <w:t>任</w:t>
        </w:r>
        <w:r w:rsidR="00127FA6" w:rsidRPr="003E0FDB">
          <w:rPr>
            <w:rStyle w:val="a3"/>
            <w:rFonts w:ascii="Arial Unicode MS" w:hAnsi="Arial Unicode MS" w:hint="eastAsia"/>
          </w:rPr>
          <w:t>用法</w:t>
        </w:r>
      </w:hyperlink>
      <w:r w:rsidR="00127FA6" w:rsidRPr="00127FA6">
        <w:rPr>
          <w:rFonts w:ascii="Arial Unicode MS" w:hAnsi="Arial Unicode MS" w:hint="eastAsia"/>
          <w:color w:val="17365D"/>
        </w:rPr>
        <w:t>任用，其職務所適用之職系，依公務人員任用法</w:t>
      </w:r>
      <w:hyperlink r:id="rId15" w:anchor="a8" w:history="1">
        <w:r w:rsidR="00127FA6" w:rsidRPr="000A0034">
          <w:rPr>
            <w:rStyle w:val="a3"/>
            <w:rFonts w:ascii="Arial Unicode MS" w:hAnsi="Arial Unicode MS" w:hint="eastAsia"/>
          </w:rPr>
          <w:t>第</w:t>
        </w:r>
        <w:r w:rsidR="00127FA6" w:rsidRPr="000A0034">
          <w:rPr>
            <w:rStyle w:val="a3"/>
            <w:rFonts w:ascii="Arial Unicode MS" w:hAnsi="Arial Unicode MS" w:hint="eastAsia"/>
          </w:rPr>
          <w:t>八</w:t>
        </w:r>
        <w:r w:rsidR="00127FA6" w:rsidRPr="000A0034">
          <w:rPr>
            <w:rStyle w:val="a3"/>
            <w:rFonts w:ascii="Arial Unicode MS" w:hAnsi="Arial Unicode MS" w:hint="eastAsia"/>
          </w:rPr>
          <w:t>條</w:t>
        </w:r>
      </w:hyperlink>
      <w:r w:rsidR="00127FA6" w:rsidRPr="00127FA6">
        <w:rPr>
          <w:rFonts w:ascii="Arial Unicode MS" w:hAnsi="Arial Unicode MS" w:hint="eastAsia"/>
          <w:color w:val="17365D"/>
        </w:rPr>
        <w:t>之規定，就有關職系選用之。但必要時，研究員、副研究員、助理研究員及研究助理，得依</w:t>
      </w:r>
      <w:hyperlink r:id="rId16" w:history="1">
        <w:r w:rsidR="00127FA6" w:rsidRPr="000A0034">
          <w:rPr>
            <w:rStyle w:val="a3"/>
            <w:rFonts w:ascii="Arial Unicode MS" w:hAnsi="Arial Unicode MS" w:hint="eastAsia"/>
          </w:rPr>
          <w:t>技</w:t>
        </w:r>
        <w:r w:rsidR="00127FA6" w:rsidRPr="000A0034">
          <w:rPr>
            <w:rStyle w:val="a3"/>
            <w:rFonts w:ascii="Arial Unicode MS" w:hAnsi="Arial Unicode MS" w:hint="eastAsia"/>
          </w:rPr>
          <w:t>術</w:t>
        </w:r>
        <w:r w:rsidR="00127FA6" w:rsidRPr="000A0034">
          <w:rPr>
            <w:rStyle w:val="a3"/>
            <w:rFonts w:ascii="Arial Unicode MS" w:hAnsi="Arial Unicode MS" w:hint="eastAsia"/>
          </w:rPr>
          <w:t>人員任用條例</w:t>
        </w:r>
      </w:hyperlink>
      <w:r w:rsidR="00127FA6" w:rsidRPr="00127FA6">
        <w:rPr>
          <w:rFonts w:ascii="Arial Unicode MS" w:hAnsi="Arial Unicode MS" w:hint="eastAsia"/>
          <w:color w:val="17365D"/>
        </w:rPr>
        <w:t>任用或依其職務等級，準用公立大專院校教師之規定聘任。</w:t>
      </w:r>
    </w:p>
    <w:p w:rsidR="00127FA6" w:rsidRPr="00127FA6" w:rsidRDefault="00127FA6" w:rsidP="008E150F">
      <w:pPr>
        <w:pStyle w:val="2"/>
        <w:rPr>
          <w:rFonts w:hint="eastAsia"/>
        </w:rPr>
      </w:pPr>
      <w:r w:rsidRPr="00127FA6">
        <w:rPr>
          <w:rFonts w:hint="eastAsia"/>
        </w:rPr>
        <w:t>第</w:t>
      </w:r>
      <w:r w:rsidRPr="00127FA6">
        <w:rPr>
          <w:rFonts w:hint="eastAsia"/>
        </w:rPr>
        <w:t>10</w:t>
      </w:r>
      <w:r w:rsidRPr="00127FA6">
        <w:rPr>
          <w:rFonts w:hint="eastAsia"/>
        </w:rPr>
        <w:t>條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本所因業務需要，得在國內適當地區設檢驗站，置主任一人，由副研究員或助理研究員兼任；所需工作人員，就本條例所定員額內派充之。</w:t>
      </w:r>
    </w:p>
    <w:p w:rsidR="00127FA6" w:rsidRPr="00127FA6" w:rsidRDefault="00127FA6" w:rsidP="008E150F">
      <w:pPr>
        <w:pStyle w:val="2"/>
        <w:rPr>
          <w:rFonts w:hint="eastAsia"/>
        </w:rPr>
      </w:pPr>
      <w:r w:rsidRPr="00127FA6">
        <w:rPr>
          <w:rFonts w:hint="eastAsia"/>
        </w:rPr>
        <w:t>第</w:t>
      </w:r>
      <w:r w:rsidRPr="00127FA6">
        <w:rPr>
          <w:rFonts w:hint="eastAsia"/>
        </w:rPr>
        <w:t>11</w:t>
      </w:r>
      <w:r w:rsidRPr="00127FA6">
        <w:rPr>
          <w:rFonts w:hint="eastAsia"/>
        </w:rPr>
        <w:t>條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本所因業務需要，得設生物製劑製造工廠，置廠長一人，由研究員兼任；所需工作人員就本條例所定員額內派充之，必要時得報請行政院核准，依</w:t>
      </w:r>
      <w:hyperlink r:id="rId17" w:history="1">
        <w:r w:rsidRPr="003E0FDB">
          <w:rPr>
            <w:rStyle w:val="a3"/>
            <w:rFonts w:ascii="Arial Unicode MS" w:hAnsi="Arial Unicode MS" w:hint="eastAsia"/>
          </w:rPr>
          <w:t>聘用</w:t>
        </w:r>
        <w:r w:rsidRPr="003E0FDB">
          <w:rPr>
            <w:rStyle w:val="a3"/>
            <w:rFonts w:ascii="Arial Unicode MS" w:hAnsi="Arial Unicode MS" w:hint="eastAsia"/>
          </w:rPr>
          <w:t>人</w:t>
        </w:r>
        <w:r w:rsidRPr="003E0FDB">
          <w:rPr>
            <w:rStyle w:val="a3"/>
            <w:rFonts w:ascii="Arial Unicode MS" w:hAnsi="Arial Unicode MS" w:hint="eastAsia"/>
          </w:rPr>
          <w:t>員聘用條例</w:t>
        </w:r>
      </w:hyperlink>
      <w:r w:rsidRPr="00127FA6">
        <w:rPr>
          <w:rFonts w:ascii="Arial Unicode MS" w:hAnsi="Arial Unicode MS" w:hint="eastAsia"/>
          <w:color w:val="17365D"/>
        </w:rPr>
        <w:t>規定，聘用專業技術人員。</w:t>
      </w:r>
    </w:p>
    <w:p w:rsidR="00127FA6" w:rsidRPr="00127FA6" w:rsidRDefault="00127FA6" w:rsidP="008E150F">
      <w:pPr>
        <w:pStyle w:val="2"/>
        <w:rPr>
          <w:rFonts w:hint="eastAsia"/>
        </w:rPr>
      </w:pPr>
      <w:r w:rsidRPr="00127FA6">
        <w:rPr>
          <w:rFonts w:hint="eastAsia"/>
        </w:rPr>
        <w:t>第</w:t>
      </w:r>
      <w:r w:rsidRPr="00127FA6">
        <w:rPr>
          <w:rFonts w:hint="eastAsia"/>
        </w:rPr>
        <w:t>12</w:t>
      </w:r>
      <w:r w:rsidRPr="00127FA6">
        <w:rPr>
          <w:rFonts w:hint="eastAsia"/>
        </w:rPr>
        <w:t>條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本所因業務需要，得設流行病學專業人員訓練班，置主任一人，由研究員兼任；所需工作人員，就本條例所定員額內派充之。</w:t>
      </w:r>
    </w:p>
    <w:p w:rsidR="00127FA6" w:rsidRPr="00127FA6" w:rsidRDefault="00127FA6" w:rsidP="008E150F">
      <w:pPr>
        <w:pStyle w:val="2"/>
        <w:rPr>
          <w:rFonts w:hint="eastAsia"/>
        </w:rPr>
      </w:pPr>
      <w:r w:rsidRPr="00127FA6">
        <w:rPr>
          <w:rFonts w:hint="eastAsia"/>
        </w:rPr>
        <w:t>第</w:t>
      </w:r>
      <w:r w:rsidRPr="00127FA6">
        <w:rPr>
          <w:rFonts w:hint="eastAsia"/>
        </w:rPr>
        <w:t>13</w:t>
      </w:r>
      <w:r w:rsidRPr="00127FA6">
        <w:rPr>
          <w:rFonts w:hint="eastAsia"/>
        </w:rPr>
        <w:t>條</w:t>
      </w:r>
    </w:p>
    <w:p w:rsidR="00127FA6" w:rsidRPr="00127FA6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本所辦事細則，由所擬訂，報請行政院衛生署核定之。</w:t>
      </w:r>
    </w:p>
    <w:p w:rsidR="00127FA6" w:rsidRPr="00127FA6" w:rsidRDefault="00127FA6" w:rsidP="008E150F">
      <w:pPr>
        <w:pStyle w:val="2"/>
        <w:rPr>
          <w:rFonts w:hint="eastAsia"/>
        </w:rPr>
      </w:pPr>
      <w:r w:rsidRPr="00127FA6">
        <w:rPr>
          <w:rFonts w:hint="eastAsia"/>
        </w:rPr>
        <w:t>第</w:t>
      </w:r>
      <w:r w:rsidRPr="00127FA6">
        <w:rPr>
          <w:rFonts w:hint="eastAsia"/>
        </w:rPr>
        <w:t>14</w:t>
      </w:r>
      <w:r w:rsidRPr="00127FA6">
        <w:rPr>
          <w:rFonts w:hint="eastAsia"/>
        </w:rPr>
        <w:t>條</w:t>
      </w:r>
    </w:p>
    <w:p w:rsidR="00431EEC" w:rsidRPr="00D244FB" w:rsidRDefault="00127FA6" w:rsidP="00127FA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27FA6">
        <w:rPr>
          <w:rFonts w:ascii="Arial Unicode MS" w:hAnsi="Arial Unicode MS" w:hint="eastAsia"/>
          <w:color w:val="17365D"/>
        </w:rPr>
        <w:t xml:space="preserve">　　本條例自公布日施行。</w:t>
      </w:r>
    </w:p>
    <w:p w:rsidR="00431EEC" w:rsidRDefault="00431EEC" w:rsidP="00360C9D">
      <w:pPr>
        <w:ind w:left="142"/>
        <w:jc w:val="both"/>
        <w:rPr>
          <w:rFonts w:ascii="Arial Unicode MS" w:hAnsi="Arial Unicode MS" w:hint="eastAsia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 w:hint="eastAsia"/>
          <w:color w:val="17365D"/>
        </w:rPr>
      </w:pPr>
    </w:p>
    <w:p w:rsidR="00BF26BB" w:rsidRPr="003555EC" w:rsidRDefault="00A63811" w:rsidP="00A63811">
      <w:pPr>
        <w:rPr>
          <w:rStyle w:val="a3"/>
          <w:rFonts w:ascii="Arial Unicode MS" w:hAnsi="Arial Unicode MS" w:hint="eastAsia"/>
          <w:sz w:val="18"/>
          <w:u w:val="none"/>
        </w:rPr>
      </w:pPr>
      <w:r>
        <w:rPr>
          <w:rFonts w:ascii="Arial Unicode MS" w:hAnsi="Arial Unicode MS"/>
          <w:color w:val="000080"/>
          <w:sz w:val="18"/>
        </w:rPr>
        <w:t xml:space="preserve">　　　　　　　　　　　　　　　　　　　　　　　　　　　　　　　　　　　　　　　　　　　　　　　　　　</w:t>
      </w:r>
      <w:r w:rsidR="00BF26BB" w:rsidRPr="003555EC">
        <w:rPr>
          <w:rFonts w:ascii="Arial Unicode MS" w:hAnsi="Arial Unicode MS"/>
          <w:color w:val="000080"/>
          <w:sz w:val="18"/>
        </w:rPr>
        <w:fldChar w:fldCharType="begin"/>
      </w:r>
      <w:r w:rsidR="00BF26BB" w:rsidRPr="003555EC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="00BF26BB" w:rsidRPr="003555EC">
        <w:rPr>
          <w:rFonts w:ascii="Arial Unicode MS" w:hAnsi="Arial Unicode MS"/>
          <w:color w:val="000080"/>
          <w:sz w:val="18"/>
        </w:rPr>
      </w:r>
      <w:r w:rsidR="00BF26BB" w:rsidRPr="003555EC">
        <w:rPr>
          <w:rFonts w:ascii="Arial Unicode MS" w:hAnsi="Arial Unicode MS"/>
          <w:color w:val="000080"/>
          <w:sz w:val="18"/>
        </w:rPr>
        <w:fldChar w:fldCharType="separate"/>
      </w:r>
      <w:hyperlink w:anchor="top" w:history="1">
        <w:r w:rsidR="00BF26BB" w:rsidRPr="003555EC">
          <w:rPr>
            <w:rStyle w:val="a3"/>
            <w:rFonts w:ascii="Arial Unicode MS" w:hAnsi="Arial Unicode MS" w:hint="eastAsia"/>
            <w:sz w:val="18"/>
          </w:rPr>
          <w:t>回</w:t>
        </w:r>
        <w:r w:rsidR="00BF26BB" w:rsidRPr="003555EC">
          <w:rPr>
            <w:rStyle w:val="a3"/>
            <w:rFonts w:ascii="Arial Unicode MS" w:hAnsi="Arial Unicode MS" w:hint="eastAsia"/>
            <w:sz w:val="18"/>
          </w:rPr>
          <w:t>首</w:t>
        </w:r>
        <w:r w:rsidR="00BF26BB" w:rsidRPr="003555EC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="00BF26BB" w:rsidRPr="003555EC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431EEC" w:rsidRPr="003555EC" w:rsidRDefault="00BF26BB" w:rsidP="008B5BAE">
      <w:pPr>
        <w:ind w:leftChars="50" w:left="100"/>
        <w:jc w:val="both"/>
        <w:rPr>
          <w:rFonts w:ascii="Arial Unicode MS" w:hAnsi="Arial Unicode MS" w:hint="eastAsia"/>
          <w:color w:val="000000"/>
        </w:rPr>
      </w:pPr>
      <w:r w:rsidRPr="003555EC">
        <w:rPr>
          <w:rFonts w:ascii="Arial Unicode MS" w:hAnsi="Arial Unicode MS"/>
          <w:color w:val="000080"/>
          <w:sz w:val="18"/>
        </w:rPr>
        <w:fldChar w:fldCharType="end"/>
      </w:r>
      <w:r w:rsidRPr="003555EC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8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9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0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9758FD" w:rsidRPr="003963D8">
        <w:rPr>
          <w:rFonts w:ascii="Arial Unicode MS" w:hAnsi="Arial Unicode MS"/>
          <w:color w:val="7F7F7F"/>
          <w:sz w:val="18"/>
          <w:szCs w:val="20"/>
        </w:rPr>
        <w:t>敬請</w:t>
      </w:r>
      <w:hyperlink r:id="rId21" w:history="1">
        <w:r w:rsidR="009758FD" w:rsidRPr="003963D8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3555EC">
      <w:footerReference w:type="even" r:id="rId22"/>
      <w:footerReference w:type="default" r:id="rId23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98" w:rsidRDefault="00674298">
      <w:r>
        <w:separator/>
      </w:r>
    </w:p>
  </w:endnote>
  <w:endnote w:type="continuationSeparator" w:id="0">
    <w:p w:rsidR="00674298" w:rsidRDefault="0067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7F7C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8E150F" w:rsidRPr="008E150F">
      <w:rPr>
        <w:rFonts w:ascii="Arial Unicode MS" w:hAnsi="Arial Unicode MS" w:hint="eastAsia"/>
        <w:color w:val="000000"/>
        <w:sz w:val="18"/>
        <w:szCs w:val="24"/>
      </w:rPr>
      <w:t>行政院衛生署預防醫學研究所組織條例</w:t>
    </w:r>
    <w:r w:rsidR="008E150F">
      <w:rPr>
        <w:rFonts w:ascii="Arial Unicode MS" w:hAnsi="Arial Unicode MS" w:hint="eastAsia"/>
        <w:color w:val="000000"/>
        <w:sz w:val="18"/>
        <w:szCs w:val="24"/>
      </w:rPr>
      <w:t>(</w:t>
    </w:r>
    <w:r w:rsidR="008E150F" w:rsidRPr="008E150F">
      <w:rPr>
        <w:rFonts w:ascii="Arial Unicode MS" w:hAnsi="Arial Unicode MS" w:hint="eastAsia"/>
        <w:color w:val="000000"/>
        <w:sz w:val="18"/>
        <w:szCs w:val="24"/>
      </w:rPr>
      <w:t>廢</w:t>
    </w:r>
    <w:r w:rsidR="008E150F">
      <w:rPr>
        <w:rFonts w:ascii="Arial Unicode MS" w:hAnsi="Arial Unicode MS" w:hint="eastAsia"/>
        <w:color w:val="000000"/>
        <w:sz w:val="18"/>
        <w:szCs w:val="24"/>
      </w:rPr>
      <w:t>)</w:t>
    </w:r>
    <w:r w:rsidRPr="009758FD">
      <w:rPr>
        <w:rFonts w:ascii="Arial Unicode MS" w:hAnsi="Arial Unicode MS" w:hint="eastAsia"/>
        <w:color w:val="000000"/>
        <w:sz w:val="18"/>
      </w:rPr>
      <w:t>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98" w:rsidRDefault="00674298">
      <w:r>
        <w:separator/>
      </w:r>
    </w:p>
  </w:footnote>
  <w:footnote w:type="continuationSeparator" w:id="0">
    <w:p w:rsidR="00674298" w:rsidRDefault="00674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3470A"/>
    <w:rsid w:val="00041F63"/>
    <w:rsid w:val="000443FD"/>
    <w:rsid w:val="0006505D"/>
    <w:rsid w:val="0007318D"/>
    <w:rsid w:val="000A0034"/>
    <w:rsid w:val="000A7115"/>
    <w:rsid w:val="000C1DAC"/>
    <w:rsid w:val="000C4C16"/>
    <w:rsid w:val="000D710E"/>
    <w:rsid w:val="000D7583"/>
    <w:rsid w:val="00100662"/>
    <w:rsid w:val="0012255A"/>
    <w:rsid w:val="00127FA6"/>
    <w:rsid w:val="001415EF"/>
    <w:rsid w:val="00151F81"/>
    <w:rsid w:val="001662B2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769C3"/>
    <w:rsid w:val="002B4B9C"/>
    <w:rsid w:val="002B565A"/>
    <w:rsid w:val="002E3B23"/>
    <w:rsid w:val="002E6DCE"/>
    <w:rsid w:val="002F5997"/>
    <w:rsid w:val="00301863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0FDB"/>
    <w:rsid w:val="003E2AF5"/>
    <w:rsid w:val="003E3D75"/>
    <w:rsid w:val="003F75CC"/>
    <w:rsid w:val="0040754C"/>
    <w:rsid w:val="00431EEC"/>
    <w:rsid w:val="004339F1"/>
    <w:rsid w:val="004457D2"/>
    <w:rsid w:val="00494A3E"/>
    <w:rsid w:val="004A0CC8"/>
    <w:rsid w:val="004B52A7"/>
    <w:rsid w:val="004E21D2"/>
    <w:rsid w:val="004F73FB"/>
    <w:rsid w:val="005004A3"/>
    <w:rsid w:val="00503949"/>
    <w:rsid w:val="005075C1"/>
    <w:rsid w:val="00511742"/>
    <w:rsid w:val="005360FE"/>
    <w:rsid w:val="00567A84"/>
    <w:rsid w:val="00570166"/>
    <w:rsid w:val="00587BCC"/>
    <w:rsid w:val="00590C4C"/>
    <w:rsid w:val="005A3BDD"/>
    <w:rsid w:val="005C7F8A"/>
    <w:rsid w:val="005F1856"/>
    <w:rsid w:val="006250A0"/>
    <w:rsid w:val="0066064B"/>
    <w:rsid w:val="006631DB"/>
    <w:rsid w:val="00664DFB"/>
    <w:rsid w:val="00674298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12BC6"/>
    <w:rsid w:val="00755DE6"/>
    <w:rsid w:val="007720A1"/>
    <w:rsid w:val="00787B46"/>
    <w:rsid w:val="007B4E78"/>
    <w:rsid w:val="007B5269"/>
    <w:rsid w:val="007C5BAB"/>
    <w:rsid w:val="007D7E8D"/>
    <w:rsid w:val="0083757D"/>
    <w:rsid w:val="00845988"/>
    <w:rsid w:val="00847FDF"/>
    <w:rsid w:val="00885F83"/>
    <w:rsid w:val="008B03F1"/>
    <w:rsid w:val="008B5BAE"/>
    <w:rsid w:val="008C1688"/>
    <w:rsid w:val="008C7018"/>
    <w:rsid w:val="008D7AA9"/>
    <w:rsid w:val="008E150F"/>
    <w:rsid w:val="008E5159"/>
    <w:rsid w:val="0095145E"/>
    <w:rsid w:val="00956013"/>
    <w:rsid w:val="009758FD"/>
    <w:rsid w:val="0099154E"/>
    <w:rsid w:val="00991F3F"/>
    <w:rsid w:val="00995A2A"/>
    <w:rsid w:val="009B0F69"/>
    <w:rsid w:val="009D286B"/>
    <w:rsid w:val="009D54F3"/>
    <w:rsid w:val="009E0895"/>
    <w:rsid w:val="00A276FD"/>
    <w:rsid w:val="00A542C5"/>
    <w:rsid w:val="00A5787E"/>
    <w:rsid w:val="00A6011A"/>
    <w:rsid w:val="00A63811"/>
    <w:rsid w:val="00A71C27"/>
    <w:rsid w:val="00A71EEA"/>
    <w:rsid w:val="00A74392"/>
    <w:rsid w:val="00AD52B5"/>
    <w:rsid w:val="00AF1681"/>
    <w:rsid w:val="00AF6DDB"/>
    <w:rsid w:val="00B27F2D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30DB5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4FB"/>
    <w:rsid w:val="00D2753B"/>
    <w:rsid w:val="00D36745"/>
    <w:rsid w:val="00D36C72"/>
    <w:rsid w:val="00D409E5"/>
    <w:rsid w:val="00D66E62"/>
    <w:rsid w:val="00D81359"/>
    <w:rsid w:val="00E13A0E"/>
    <w:rsid w:val="00E31347"/>
    <w:rsid w:val="00E44D88"/>
    <w:rsid w:val="00E623BE"/>
    <w:rsid w:val="00E678EC"/>
    <w:rsid w:val="00E81351"/>
    <w:rsid w:val="00EB2BDE"/>
    <w:rsid w:val="00EB52F5"/>
    <w:rsid w:val="00EC1889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8E150F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8E150F"/>
    <w:rPr>
      <w:rFonts w:ascii="Arial Unicode MS" w:hAnsi="Arial Unicode MS" w:cs="Arial Unicode MS"/>
      <w:bCs/>
      <w:color w:val="993366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../law/&#34892;&#25919;&#38498;&#34907;&#29983;&#32626;&#32068;&#32340;&#27861;.docx" TargetMode="External"/><Relationship Id="rId18" Type="http://schemas.openxmlformats.org/officeDocument/2006/relationships/hyperlink" Target="http://www.president.gov.tw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ita399646@hotmail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6law.idv.tw/6law/law/&#34892;&#25919;&#38498;&#34907;&#29983;&#32626;&#38928;&#38450;&#37291;&#23416;&#30740;&#31350;&#25152;&#32068;&#32340;&#26781;&#20363;.htm" TargetMode="External"/><Relationship Id="rId17" Type="http://schemas.openxmlformats.org/officeDocument/2006/relationships/hyperlink" Target="../law/&#32856;&#29992;&#20154;&#21729;&#32856;&#29992;&#26781;&#20363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law/&#25216;&#34899;&#20154;&#21729;&#20219;&#29992;&#26781;&#20363;.docx" TargetMode="External"/><Relationship Id="rId20" Type="http://schemas.openxmlformats.org/officeDocument/2006/relationships/hyperlink" Target="http://law.moj.gov.t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38651;&#23376;&#20845;&#27861;&#32317;&#32034;&#24341;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../law/&#20844;&#21209;&#20154;&#21729;&#20219;&#29992;&#27861;.docx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6law.idv.tw/" TargetMode="External"/><Relationship Id="rId19" Type="http://schemas.openxmlformats.org/officeDocument/2006/relationships/hyperlink" Target="http://www.ly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hyperlink" Target="../law/&#20844;&#21209;&#20154;&#21729;&#20219;&#29992;&#27861;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4</DocSecurity>
  <Lines>17</Lines>
  <Paragraphs>4</Paragraphs>
  <ScaleCrop>false</ScaleCrop>
  <Company/>
  <LinksUpToDate>false</LinksUpToDate>
  <CharactersWithSpaces>2466</CharactersWithSpaces>
  <SharedDoc>false</SharedDoc>
  <HLinks>
    <vt:vector size="108" baseType="variant">
      <vt:variant>
        <vt:i4>2949124</vt:i4>
      </vt:variant>
      <vt:variant>
        <vt:i4>51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48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45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42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460138086</vt:i4>
      </vt:variant>
      <vt:variant>
        <vt:i4>33</vt:i4>
      </vt:variant>
      <vt:variant>
        <vt:i4>0</vt:i4>
      </vt:variant>
      <vt:variant>
        <vt:i4>5</vt:i4>
      </vt:variant>
      <vt:variant>
        <vt:lpwstr>聘用人員聘用條例.doc</vt:lpwstr>
      </vt:variant>
      <vt:variant>
        <vt:lpwstr/>
      </vt:variant>
      <vt:variant>
        <vt:i4>-434763235</vt:i4>
      </vt:variant>
      <vt:variant>
        <vt:i4>30</vt:i4>
      </vt:variant>
      <vt:variant>
        <vt:i4>0</vt:i4>
      </vt:variant>
      <vt:variant>
        <vt:i4>5</vt:i4>
      </vt:variant>
      <vt:variant>
        <vt:lpwstr>技術人員任用條例.doc</vt:lpwstr>
      </vt:variant>
      <vt:variant>
        <vt:lpwstr/>
      </vt:variant>
      <vt:variant>
        <vt:i4>1936276989</vt:i4>
      </vt:variant>
      <vt:variant>
        <vt:i4>27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1934704028</vt:i4>
      </vt:variant>
      <vt:variant>
        <vt:i4>24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3473505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-335316284</vt:i4>
      </vt:variant>
      <vt:variant>
        <vt:i4>18</vt:i4>
      </vt:variant>
      <vt:variant>
        <vt:i4>0</vt:i4>
      </vt:variant>
      <vt:variant>
        <vt:i4>5</vt:i4>
      </vt:variant>
      <vt:variant>
        <vt:lpwstr>行政院衛生署組織法.doc</vt:lpwstr>
      </vt:variant>
      <vt:variant>
        <vt:lpwstr/>
      </vt:variant>
      <vt:variant>
        <vt:i4>821053798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http://www.6law.idv.tw/6law/law/行政院衛生署預防醫學研究所組織條例.htm</vt:lpwstr>
      </vt:variant>
      <vt:variant>
        <vt:lpwstr/>
      </vt:variant>
      <vt:variant>
        <vt:i4>-421115192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廢:行政院衛生署預防醫學研究所組織條例</dc:title>
  <dc:subject/>
  <dc:creator>S-link 電子六法-黃婉玲</dc:creator>
  <cp:keywords/>
  <cp:lastModifiedBy>cheahshen yap</cp:lastModifiedBy>
  <cp:revision>2</cp:revision>
  <dcterms:created xsi:type="dcterms:W3CDTF">2014-11-27T09:36:00Z</dcterms:created>
  <dcterms:modified xsi:type="dcterms:W3CDTF">2014-11-27T09:36:00Z</dcterms:modified>
</cp:coreProperties>
</file>