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B693"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01C51B3B" wp14:editId="01B25B5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786DD13" w14:textId="07947DB4"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715874" w:rsidRPr="0014699E">
        <w:rPr>
          <w:sz w:val="18"/>
        </w:rPr>
        <w:t>2021/12/16</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6BDBFA2A"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1F39A8E9" w14:textId="77777777" w:rsidTr="009252AD">
        <w:trPr>
          <w:cantSplit/>
          <w:trHeight w:val="750"/>
          <w:tblCellSpacing w:w="0" w:type="dxa"/>
        </w:trPr>
        <w:tc>
          <w:tcPr>
            <w:tcW w:w="557" w:type="pct"/>
            <w:tcBorders>
              <w:top w:val="nil"/>
              <w:left w:val="nil"/>
              <w:bottom w:val="nil"/>
              <w:right w:val="nil"/>
            </w:tcBorders>
            <w:shd w:val="clear" w:color="auto" w:fill="CC3300"/>
            <w:vAlign w:val="center"/>
          </w:tcPr>
          <w:p w14:paraId="71191C69"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3F3F3"/>
            <w:vAlign w:val="center"/>
          </w:tcPr>
          <w:p w14:paraId="6B63CB6C" w14:textId="6ED39801" w:rsidR="00A6011A" w:rsidRPr="00C06D07" w:rsidRDefault="00C106DE" w:rsidP="0099154E">
            <w:pPr>
              <w:ind w:leftChars="-6" w:left="-12" w:rightChars="-6" w:right="-12"/>
              <w:jc w:val="center"/>
              <w:rPr>
                <w:rFonts w:ascii="Arial Unicode MS" w:hAnsi="Arial Unicode MS"/>
                <w:b/>
                <w:bCs/>
                <w:color w:val="993366"/>
                <w:sz w:val="28"/>
                <w:szCs w:val="28"/>
              </w:rPr>
            </w:pPr>
            <w:r w:rsidRPr="00C06D07">
              <w:rPr>
                <w:rFonts w:ascii="新細明體" w:eastAsia="標楷體" w:hAnsi="新細明體" w:hint="eastAsia"/>
                <w:bCs/>
                <w:color w:val="993366"/>
                <w:sz w:val="30"/>
                <w:szCs w:val="30"/>
                <w14:shadow w14:blurRad="50800" w14:dist="38100" w14:dir="2700000" w14:sx="100000" w14:sy="100000" w14:kx="0" w14:ky="0" w14:algn="tl">
                  <w14:srgbClr w14:val="000000">
                    <w14:alpha w14:val="60000"/>
                  </w14:srgbClr>
                </w14:shadow>
              </w:rPr>
              <w:t>廢</w:t>
            </w:r>
            <w:r w:rsidRPr="00C06D07">
              <w:rPr>
                <w:rFonts w:ascii="新細明體" w:eastAsia="標楷體" w:hAnsi="新細明體" w:hint="eastAsia"/>
                <w:bCs/>
                <w:color w:val="993366"/>
                <w:sz w:val="30"/>
                <w:szCs w:val="30"/>
                <w14:shadow w14:blurRad="50800" w14:dist="38100" w14:dir="2700000" w14:sx="100000" w14:sy="100000" w14:kx="0" w14:ky="0" w14:algn="tl">
                  <w14:srgbClr w14:val="000000">
                    <w14:alpha w14:val="60000"/>
                  </w14:srgbClr>
                </w14:shadow>
              </w:rPr>
              <w:t>:</w:t>
            </w:r>
            <w:r w:rsidR="00F30489" w:rsidRPr="00C06D07">
              <w:rPr>
                <w:rFonts w:ascii="新細明體" w:eastAsia="標楷體" w:hAnsi="新細明體" w:hint="eastAsia"/>
                <w:bCs/>
                <w:color w:val="993366"/>
                <w:sz w:val="30"/>
                <w:szCs w:val="30"/>
                <w14:shadow w14:blurRad="50800" w14:dist="38100" w14:dir="2700000" w14:sx="100000" w14:sy="100000" w14:kx="0" w14:ky="0" w14:algn="tl">
                  <w14:srgbClr w14:val="000000">
                    <w14:alpha w14:val="60000"/>
                  </w14:srgbClr>
                </w14:shadow>
              </w:rPr>
              <w:t>行政院主計處組織法</w:t>
            </w:r>
          </w:p>
        </w:tc>
        <w:tc>
          <w:tcPr>
            <w:tcW w:w="1763" w:type="pct"/>
            <w:tcBorders>
              <w:top w:val="nil"/>
              <w:left w:val="nil"/>
              <w:bottom w:val="nil"/>
              <w:right w:val="nil"/>
            </w:tcBorders>
            <w:shd w:val="clear" w:color="auto" w:fill="F3F3F3"/>
            <w:vAlign w:val="center"/>
          </w:tcPr>
          <w:p w14:paraId="3B0DE5E7" w14:textId="22E737F9" w:rsidR="00A6011A" w:rsidRPr="00C06D07" w:rsidRDefault="00E3177E" w:rsidP="00E94405">
            <w:pPr>
              <w:ind w:leftChars="-6" w:left="-12"/>
              <w:jc w:val="both"/>
              <w:rPr>
                <w:rFonts w:ascii="Arial Unicode MS" w:hAnsi="Arial Unicode MS"/>
                <w:color w:val="993366"/>
              </w:rPr>
            </w:pPr>
            <w:r w:rsidRPr="00C06D07">
              <w:rPr>
                <w:rFonts w:ascii="Arial Unicode MS" w:hAnsi="Arial Unicode MS"/>
                <w:color w:val="993366"/>
              </w:rPr>
              <w:t>【</w:t>
            </w:r>
            <w:r w:rsidRPr="00C06D07">
              <w:rPr>
                <w:rFonts w:ascii="Arial Unicode MS" w:hAnsi="Arial Unicode MS" w:hint="eastAsia"/>
                <w:color w:val="993366"/>
              </w:rPr>
              <w:t>公布日期</w:t>
            </w:r>
            <w:r w:rsidRPr="00C06D07">
              <w:rPr>
                <w:rFonts w:ascii="Arial Unicode MS" w:hAnsi="Arial Unicode MS"/>
                <w:color w:val="993366"/>
              </w:rPr>
              <w:t>】</w:t>
            </w:r>
            <w:r w:rsidRPr="00C06D07">
              <w:rPr>
                <w:rFonts w:ascii="Arial Unicode MS" w:hAnsi="Arial Unicode MS" w:hint="eastAsia"/>
                <w:color w:val="993366"/>
              </w:rPr>
              <w:t>民國</w:t>
            </w:r>
            <w:r w:rsidRPr="00C06D07">
              <w:rPr>
                <w:rFonts w:ascii="Arial Unicode MS" w:hAnsi="Arial Unicode MS" w:hint="eastAsia"/>
                <w:color w:val="993366"/>
              </w:rPr>
              <w:t>1</w:t>
            </w:r>
            <w:r w:rsidR="00C06D07" w:rsidRPr="00C06D07">
              <w:rPr>
                <w:rFonts w:ascii="Arial Unicode MS" w:hAnsi="Arial Unicode MS"/>
                <w:color w:val="993366"/>
              </w:rPr>
              <w:t>10</w:t>
            </w:r>
            <w:r w:rsidRPr="00C06D07">
              <w:rPr>
                <w:rFonts w:ascii="Arial Unicode MS" w:hAnsi="Arial Unicode MS"/>
                <w:color w:val="993366"/>
              </w:rPr>
              <w:t>年</w:t>
            </w:r>
            <w:r w:rsidRPr="00C06D07">
              <w:rPr>
                <w:rFonts w:ascii="Arial Unicode MS" w:hAnsi="Arial Unicode MS" w:hint="eastAsia"/>
                <w:color w:val="993366"/>
              </w:rPr>
              <w:t>1</w:t>
            </w:r>
            <w:r w:rsidR="00C06D07" w:rsidRPr="00C06D07">
              <w:rPr>
                <w:rFonts w:ascii="Arial Unicode MS" w:hAnsi="Arial Unicode MS"/>
                <w:color w:val="993366"/>
              </w:rPr>
              <w:t>2</w:t>
            </w:r>
            <w:r w:rsidRPr="00C06D07">
              <w:rPr>
                <w:rFonts w:ascii="Arial Unicode MS" w:hAnsi="Arial Unicode MS"/>
                <w:color w:val="993366"/>
              </w:rPr>
              <w:t>月</w:t>
            </w:r>
            <w:r w:rsidR="00C06D07" w:rsidRPr="00C06D07">
              <w:rPr>
                <w:rFonts w:ascii="Arial Unicode MS" w:hAnsi="Arial Unicode MS"/>
                <w:color w:val="993366"/>
              </w:rPr>
              <w:t>15</w:t>
            </w:r>
            <w:r w:rsidRPr="00C06D07">
              <w:rPr>
                <w:rFonts w:ascii="Arial Unicode MS" w:hAnsi="Arial Unicode MS"/>
                <w:color w:val="993366"/>
              </w:rPr>
              <w:t>日</w:t>
            </w:r>
          </w:p>
        </w:tc>
      </w:tr>
    </w:tbl>
    <w:p w14:paraId="0211ABE5" w14:textId="13730E6D"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行政院主計處組織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AFC1AF9"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26C9F34A" w14:textId="4C4CF82B" w:rsidR="00666975" w:rsidRPr="00666975" w:rsidRDefault="00666975" w:rsidP="00666975">
      <w:pPr>
        <w:ind w:leftChars="75" w:left="150"/>
        <w:jc w:val="both"/>
        <w:rPr>
          <w:rFonts w:ascii="Arial Unicode MS" w:hAnsi="Arial Unicode MS"/>
          <w:bCs/>
          <w:color w:val="666699"/>
          <w:sz w:val="18"/>
        </w:rPr>
      </w:pPr>
      <w:r w:rsidRPr="00666975">
        <w:rPr>
          <w:rFonts w:ascii="Arial Unicode MS" w:hAnsi="Arial Unicode MS" w:hint="eastAsia"/>
          <w:b/>
          <w:bCs/>
          <w:color w:val="666699"/>
          <w:sz w:val="18"/>
        </w:rPr>
        <w:t>1</w:t>
      </w:r>
      <w:r w:rsidRPr="00666975">
        <w:rPr>
          <w:rFonts w:ascii="Arial Unicode MS" w:hAnsi="Arial Unicode MS" w:hint="eastAsia"/>
          <w:b/>
          <w:bCs/>
          <w:color w:val="666699"/>
          <w:sz w:val="18"/>
        </w:rPr>
        <w:t>‧</w:t>
      </w:r>
      <w:r w:rsidRPr="00666975">
        <w:rPr>
          <w:rFonts w:ascii="Arial Unicode MS" w:hAnsi="Arial Unicode MS" w:hint="eastAsia"/>
          <w:bCs/>
          <w:color w:val="666699"/>
          <w:sz w:val="18"/>
        </w:rPr>
        <w:t>中華民國四十八年三月二十八日總統台（</w:t>
      </w:r>
      <w:r w:rsidRPr="00666975">
        <w:rPr>
          <w:rFonts w:ascii="Arial Unicode MS" w:hAnsi="Arial Unicode MS" w:hint="eastAsia"/>
          <w:bCs/>
          <w:color w:val="666699"/>
          <w:sz w:val="18"/>
        </w:rPr>
        <w:t>48</w:t>
      </w:r>
      <w:r w:rsidRPr="00666975">
        <w:rPr>
          <w:rFonts w:ascii="Arial Unicode MS" w:hAnsi="Arial Unicode MS" w:hint="eastAsia"/>
          <w:bCs/>
          <w:color w:val="666699"/>
          <w:sz w:val="18"/>
        </w:rPr>
        <w:t>）總收人字第</w:t>
      </w:r>
      <w:r w:rsidRPr="00666975">
        <w:rPr>
          <w:rFonts w:ascii="Arial Unicode MS" w:hAnsi="Arial Unicode MS" w:hint="eastAsia"/>
          <w:bCs/>
          <w:color w:val="666699"/>
          <w:sz w:val="18"/>
        </w:rPr>
        <w:t>569</w:t>
      </w:r>
      <w:r w:rsidRPr="00666975">
        <w:rPr>
          <w:rFonts w:ascii="Arial Unicode MS" w:hAnsi="Arial Unicode MS" w:hint="eastAsia"/>
          <w:bCs/>
          <w:color w:val="666699"/>
          <w:sz w:val="18"/>
        </w:rPr>
        <w:t>號令制定公布全文</w:t>
      </w:r>
      <w:r w:rsidRPr="00666975">
        <w:rPr>
          <w:rFonts w:ascii="Arial Unicode MS" w:hAnsi="Arial Unicode MS" w:hint="eastAsia"/>
          <w:bCs/>
          <w:color w:val="666699"/>
          <w:sz w:val="18"/>
        </w:rPr>
        <w:t>23</w:t>
      </w:r>
      <w:r w:rsidRPr="00666975">
        <w:rPr>
          <w:rFonts w:ascii="Arial Unicode MS" w:hAnsi="Arial Unicode MS" w:hint="eastAsia"/>
          <w:bCs/>
          <w:color w:val="666699"/>
          <w:sz w:val="18"/>
        </w:rPr>
        <w:t>條</w:t>
      </w:r>
    </w:p>
    <w:p w14:paraId="2C87310E" w14:textId="77777777" w:rsidR="00666975" w:rsidRPr="00666975" w:rsidRDefault="00666975" w:rsidP="00666975">
      <w:pPr>
        <w:ind w:leftChars="75" w:left="150"/>
        <w:jc w:val="both"/>
        <w:rPr>
          <w:rFonts w:ascii="Arial Unicode MS" w:hAnsi="Arial Unicode MS"/>
          <w:b/>
          <w:bCs/>
          <w:color w:val="666699"/>
          <w:sz w:val="18"/>
        </w:rPr>
      </w:pPr>
      <w:r w:rsidRPr="00666975">
        <w:rPr>
          <w:rFonts w:ascii="Arial Unicode MS" w:hAnsi="Arial Unicode MS" w:hint="eastAsia"/>
          <w:b/>
          <w:bCs/>
          <w:color w:val="666699"/>
          <w:sz w:val="18"/>
        </w:rPr>
        <w:t>2</w:t>
      </w:r>
      <w:r w:rsidRPr="00666975">
        <w:rPr>
          <w:rFonts w:ascii="Arial Unicode MS" w:hAnsi="Arial Unicode MS" w:hint="eastAsia"/>
          <w:b/>
          <w:bCs/>
          <w:color w:val="666699"/>
          <w:sz w:val="18"/>
        </w:rPr>
        <w:t>‧</w:t>
      </w:r>
      <w:r w:rsidRPr="00666975">
        <w:rPr>
          <w:rFonts w:ascii="Arial Unicode MS" w:hAnsi="Arial Unicode MS" w:hint="eastAsia"/>
          <w:bCs/>
          <w:color w:val="666699"/>
          <w:sz w:val="18"/>
        </w:rPr>
        <w:t>中華民國六十二年十一月十四日總統（</w:t>
      </w:r>
      <w:r w:rsidRPr="00666975">
        <w:rPr>
          <w:rFonts w:ascii="Arial Unicode MS" w:hAnsi="Arial Unicode MS" w:hint="eastAsia"/>
          <w:bCs/>
          <w:color w:val="666699"/>
          <w:sz w:val="18"/>
        </w:rPr>
        <w:t>62</w:t>
      </w:r>
      <w:r w:rsidRPr="00666975">
        <w:rPr>
          <w:rFonts w:ascii="Arial Unicode MS" w:hAnsi="Arial Unicode MS" w:hint="eastAsia"/>
          <w:bCs/>
          <w:color w:val="666699"/>
          <w:sz w:val="18"/>
        </w:rPr>
        <w:t>）台統（一）義字</w:t>
      </w:r>
      <w:r w:rsidRPr="00666975">
        <w:rPr>
          <w:rFonts w:ascii="Arial Unicode MS" w:hAnsi="Arial Unicode MS" w:hint="eastAsia"/>
          <w:bCs/>
          <w:color w:val="666699"/>
          <w:sz w:val="18"/>
        </w:rPr>
        <w:t>5178</w:t>
      </w:r>
      <w:r w:rsidRPr="00666975">
        <w:rPr>
          <w:rFonts w:ascii="Arial Unicode MS" w:hAnsi="Arial Unicode MS" w:hint="eastAsia"/>
          <w:bCs/>
          <w:color w:val="666699"/>
          <w:sz w:val="18"/>
        </w:rPr>
        <w:t>號令修正公布全文</w:t>
      </w:r>
      <w:r w:rsidRPr="00666975">
        <w:rPr>
          <w:rFonts w:ascii="Arial Unicode MS" w:hAnsi="Arial Unicode MS" w:hint="eastAsia"/>
          <w:bCs/>
          <w:color w:val="666699"/>
          <w:sz w:val="18"/>
        </w:rPr>
        <w:t>24</w:t>
      </w:r>
      <w:r w:rsidRPr="00666975">
        <w:rPr>
          <w:rFonts w:ascii="Arial Unicode MS" w:hAnsi="Arial Unicode MS" w:hint="eastAsia"/>
          <w:bCs/>
          <w:color w:val="666699"/>
          <w:sz w:val="18"/>
        </w:rPr>
        <w:t>條</w:t>
      </w:r>
    </w:p>
    <w:p w14:paraId="34A3B7CC" w14:textId="4CCF95C7" w:rsidR="00A6011A" w:rsidRDefault="00666975" w:rsidP="00666975">
      <w:pPr>
        <w:ind w:leftChars="75" w:left="150"/>
        <w:jc w:val="both"/>
        <w:rPr>
          <w:rFonts w:ascii="Arial Unicode MS" w:hAnsi="Arial Unicode MS"/>
          <w:bCs/>
          <w:color w:val="666699"/>
          <w:sz w:val="18"/>
        </w:rPr>
      </w:pPr>
      <w:r w:rsidRPr="00666975">
        <w:rPr>
          <w:rFonts w:ascii="Arial Unicode MS" w:hAnsi="Arial Unicode MS" w:hint="eastAsia"/>
          <w:b/>
          <w:bCs/>
          <w:color w:val="666699"/>
          <w:sz w:val="18"/>
        </w:rPr>
        <w:t>3</w:t>
      </w:r>
      <w:r w:rsidRPr="00666975">
        <w:rPr>
          <w:rFonts w:ascii="Arial Unicode MS" w:hAnsi="Arial Unicode MS" w:hint="eastAsia"/>
          <w:b/>
          <w:bCs/>
          <w:color w:val="666699"/>
          <w:sz w:val="18"/>
        </w:rPr>
        <w:t>‧</w:t>
      </w:r>
      <w:r w:rsidRPr="00666975">
        <w:rPr>
          <w:rFonts w:ascii="Arial Unicode MS" w:hAnsi="Arial Unicode MS" w:hint="eastAsia"/>
          <w:bCs/>
          <w:color w:val="666699"/>
          <w:sz w:val="18"/>
        </w:rPr>
        <w:t>中華民國七十二年五月十三日總統（</w:t>
      </w:r>
      <w:r w:rsidRPr="00666975">
        <w:rPr>
          <w:rFonts w:ascii="Arial Unicode MS" w:hAnsi="Arial Unicode MS" w:hint="eastAsia"/>
          <w:bCs/>
          <w:color w:val="666699"/>
          <w:sz w:val="18"/>
        </w:rPr>
        <w:t>72</w:t>
      </w:r>
      <w:r w:rsidRPr="00666975">
        <w:rPr>
          <w:rFonts w:ascii="Arial Unicode MS" w:hAnsi="Arial Unicode MS" w:hint="eastAsia"/>
          <w:bCs/>
          <w:color w:val="666699"/>
          <w:sz w:val="18"/>
        </w:rPr>
        <w:t>）台統（一）義字</w:t>
      </w:r>
      <w:r w:rsidRPr="00666975">
        <w:rPr>
          <w:rFonts w:ascii="Arial Unicode MS" w:hAnsi="Arial Unicode MS" w:hint="eastAsia"/>
          <w:bCs/>
          <w:color w:val="666699"/>
          <w:sz w:val="18"/>
        </w:rPr>
        <w:t>2581</w:t>
      </w:r>
      <w:r w:rsidRPr="00666975">
        <w:rPr>
          <w:rFonts w:ascii="Arial Unicode MS" w:hAnsi="Arial Unicode MS" w:hint="eastAsia"/>
          <w:bCs/>
          <w:color w:val="666699"/>
          <w:sz w:val="18"/>
        </w:rPr>
        <w:t>號令修正公布全文</w:t>
      </w:r>
      <w:r w:rsidRPr="00666975">
        <w:rPr>
          <w:rFonts w:ascii="Arial Unicode MS" w:hAnsi="Arial Unicode MS" w:hint="eastAsia"/>
          <w:bCs/>
          <w:color w:val="666699"/>
          <w:sz w:val="18"/>
        </w:rPr>
        <w:t>22</w:t>
      </w:r>
      <w:r w:rsidRPr="00666975">
        <w:rPr>
          <w:rFonts w:ascii="Arial Unicode MS" w:hAnsi="Arial Unicode MS" w:hint="eastAsia"/>
          <w:bCs/>
          <w:color w:val="666699"/>
          <w:sz w:val="18"/>
        </w:rPr>
        <w:t>條</w:t>
      </w:r>
    </w:p>
    <w:p w14:paraId="52B1C125" w14:textId="1B469166" w:rsidR="00C106DE" w:rsidRPr="00666975" w:rsidRDefault="00C106DE" w:rsidP="00666975">
      <w:pPr>
        <w:ind w:leftChars="75" w:left="150"/>
        <w:jc w:val="both"/>
        <w:rPr>
          <w:rFonts w:ascii="Arial Unicode MS" w:hAnsi="Arial Unicode MS"/>
          <w:bCs/>
          <w:color w:val="666699"/>
          <w:sz w:val="18"/>
        </w:rPr>
      </w:pPr>
      <w:r w:rsidRPr="00C106DE">
        <w:rPr>
          <w:rFonts w:ascii="Arial Unicode MS" w:hAnsi="Arial Unicode MS" w:hint="eastAsia"/>
          <w:b/>
          <w:bCs/>
          <w:color w:val="666699"/>
          <w:sz w:val="18"/>
        </w:rPr>
        <w:t>4</w:t>
      </w:r>
      <w:r w:rsidRPr="00C106DE">
        <w:rPr>
          <w:rFonts w:ascii="Arial Unicode MS" w:hAnsi="Arial Unicode MS" w:hint="eastAsia"/>
          <w:b/>
          <w:bCs/>
          <w:color w:val="666699"/>
          <w:sz w:val="18"/>
        </w:rPr>
        <w:t>‧</w:t>
      </w:r>
      <w:r w:rsidRPr="00C106DE">
        <w:rPr>
          <w:rFonts w:ascii="Arial Unicode MS" w:hAnsi="Arial Unicode MS" w:hint="eastAsia"/>
          <w:bCs/>
          <w:color w:val="666699"/>
          <w:sz w:val="18"/>
        </w:rPr>
        <w:t>中華民國一百十年十二月十五日總統華總一義字第</w:t>
      </w:r>
      <w:r w:rsidRPr="00C106DE">
        <w:rPr>
          <w:rFonts w:ascii="Arial Unicode MS" w:hAnsi="Arial Unicode MS" w:hint="eastAsia"/>
          <w:bCs/>
          <w:color w:val="666699"/>
          <w:sz w:val="18"/>
        </w:rPr>
        <w:t>11000111471</w:t>
      </w:r>
      <w:r w:rsidRPr="00C106DE">
        <w:rPr>
          <w:rFonts w:ascii="Arial Unicode MS" w:hAnsi="Arial Unicode MS" w:hint="eastAsia"/>
          <w:bCs/>
          <w:color w:val="666699"/>
          <w:sz w:val="18"/>
        </w:rPr>
        <w:t>號令公布廢止</w:t>
      </w:r>
    </w:p>
    <w:p w14:paraId="1014C348" w14:textId="77777777" w:rsidR="00845988" w:rsidRPr="00885017" w:rsidRDefault="00845988" w:rsidP="0099154E">
      <w:pPr>
        <w:ind w:leftChars="75" w:left="150"/>
        <w:jc w:val="both"/>
        <w:rPr>
          <w:rFonts w:ascii="Arial Unicode MS" w:hAnsi="Arial Unicode MS"/>
          <w:b/>
          <w:bCs/>
          <w:color w:val="800000"/>
        </w:rPr>
      </w:pPr>
    </w:p>
    <w:p w14:paraId="07945DC7" w14:textId="68106A3C" w:rsidR="00A6011A" w:rsidRPr="00AF2E81" w:rsidRDefault="00885017" w:rsidP="00AF2E81">
      <w:pPr>
        <w:pStyle w:val="1"/>
        <w:rPr>
          <w:color w:val="990000"/>
        </w:rPr>
      </w:pPr>
      <w:r>
        <w:rPr>
          <w:color w:val="990000"/>
        </w:rPr>
        <w:t>【法規內容】</w:t>
      </w:r>
    </w:p>
    <w:p w14:paraId="2D615DA6" w14:textId="77777777" w:rsidR="00885017" w:rsidRDefault="00527A3D" w:rsidP="00527A3D">
      <w:pPr>
        <w:pStyle w:val="2"/>
        <w:rPr>
          <w:color w:val="548DD4" w:themeColor="text2" w:themeTint="99"/>
        </w:rPr>
      </w:pPr>
      <w:bookmarkStart w:id="1" w:name="a1"/>
      <w:bookmarkEnd w:id="1"/>
      <w:r w:rsidRPr="0060202F">
        <w:rPr>
          <w:color w:val="548DD4" w:themeColor="text2" w:themeTint="99"/>
        </w:rPr>
        <w:t>第</w:t>
      </w:r>
      <w:r w:rsidRPr="0060202F">
        <w:rPr>
          <w:color w:val="548DD4" w:themeColor="text2" w:themeTint="99"/>
        </w:rPr>
        <w:t>1</w:t>
      </w:r>
      <w:r w:rsidR="00885017">
        <w:rPr>
          <w:color w:val="548DD4" w:themeColor="text2" w:themeTint="99"/>
        </w:rPr>
        <w:t>條</w:t>
      </w:r>
    </w:p>
    <w:p w14:paraId="54E6C14C" w14:textId="3D3C75BC"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行政院主計處（以下簡稱本處）掌理全國歲計、會計、統計事宜。</w:t>
      </w:r>
    </w:p>
    <w:p w14:paraId="18A9AD39" w14:textId="77777777" w:rsidR="00885017" w:rsidRDefault="00527A3D" w:rsidP="00527A3D">
      <w:pPr>
        <w:pStyle w:val="2"/>
        <w:rPr>
          <w:color w:val="548DD4" w:themeColor="text2" w:themeTint="99"/>
        </w:rPr>
      </w:pPr>
      <w:bookmarkStart w:id="2" w:name="a2"/>
      <w:bookmarkEnd w:id="2"/>
      <w:r w:rsidRPr="0060202F">
        <w:rPr>
          <w:color w:val="548DD4" w:themeColor="text2" w:themeTint="99"/>
        </w:rPr>
        <w:t>第</w:t>
      </w:r>
      <w:r w:rsidRPr="0060202F">
        <w:rPr>
          <w:color w:val="548DD4" w:themeColor="text2" w:themeTint="99"/>
        </w:rPr>
        <w:t>2</w:t>
      </w:r>
      <w:r w:rsidR="00885017">
        <w:rPr>
          <w:color w:val="548DD4" w:themeColor="text2" w:themeTint="99"/>
        </w:rPr>
        <w:t>條</w:t>
      </w:r>
    </w:p>
    <w:p w14:paraId="5595CF48" w14:textId="1101038A"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本處設左列各局、室、司：</w:t>
      </w:r>
    </w:p>
    <w:p w14:paraId="61856703" w14:textId="77777777" w:rsidR="00885017" w:rsidRDefault="00527A3D" w:rsidP="00527A3D">
      <w:pPr>
        <w:ind w:left="142"/>
      </w:pPr>
      <w:r>
        <w:t xml:space="preserve">　　一、第一局</w:t>
      </w:r>
      <w:r w:rsidR="00885017">
        <w:t>。</w:t>
      </w:r>
    </w:p>
    <w:p w14:paraId="0EAE7BCA" w14:textId="4798CD65" w:rsidR="00885017" w:rsidRDefault="00885017" w:rsidP="00527A3D">
      <w:pPr>
        <w:ind w:left="142"/>
      </w:pPr>
      <w:r>
        <w:t xml:space="preserve">　　二、</w:t>
      </w:r>
      <w:r w:rsidR="00527A3D">
        <w:t>第二局</w:t>
      </w:r>
      <w:r>
        <w:t>。</w:t>
      </w:r>
    </w:p>
    <w:p w14:paraId="68AA5AB7" w14:textId="21030FE9" w:rsidR="00885017" w:rsidRDefault="00885017" w:rsidP="00527A3D">
      <w:pPr>
        <w:ind w:left="142"/>
      </w:pPr>
      <w:r>
        <w:t xml:space="preserve">　　三、</w:t>
      </w:r>
      <w:r w:rsidR="00527A3D">
        <w:t>第三局</w:t>
      </w:r>
      <w:r>
        <w:t>。</w:t>
      </w:r>
    </w:p>
    <w:p w14:paraId="6601A8C5" w14:textId="01B830C0" w:rsidR="00885017" w:rsidRDefault="00885017" w:rsidP="00527A3D">
      <w:pPr>
        <w:ind w:left="142"/>
      </w:pPr>
      <w:r>
        <w:t xml:space="preserve">　　四、</w:t>
      </w:r>
      <w:r w:rsidR="00527A3D">
        <w:t>第四局</w:t>
      </w:r>
      <w:r>
        <w:t>。</w:t>
      </w:r>
    </w:p>
    <w:p w14:paraId="23640FFD" w14:textId="6DCE6FAD" w:rsidR="00885017" w:rsidRDefault="00885017" w:rsidP="00527A3D">
      <w:pPr>
        <w:ind w:left="142"/>
      </w:pPr>
      <w:r>
        <w:t xml:space="preserve">　　五、</w:t>
      </w:r>
      <w:r w:rsidR="00527A3D">
        <w:t>祕書室</w:t>
      </w:r>
      <w:r>
        <w:t>。</w:t>
      </w:r>
    </w:p>
    <w:p w14:paraId="12230E41" w14:textId="6A40FAA6" w:rsidR="00527A3D" w:rsidRDefault="00885017" w:rsidP="00527A3D">
      <w:pPr>
        <w:ind w:left="142"/>
      </w:pPr>
      <w:r>
        <w:t xml:space="preserve">　　六、</w:t>
      </w:r>
      <w:r w:rsidR="00527A3D">
        <w:t>總務司。</w:t>
      </w:r>
    </w:p>
    <w:p w14:paraId="6F405335" w14:textId="77777777" w:rsidR="00885017" w:rsidRDefault="00527A3D" w:rsidP="00527A3D">
      <w:pPr>
        <w:pStyle w:val="2"/>
        <w:rPr>
          <w:color w:val="548DD4" w:themeColor="text2" w:themeTint="99"/>
        </w:rPr>
      </w:pPr>
      <w:bookmarkStart w:id="3" w:name="a3"/>
      <w:bookmarkEnd w:id="3"/>
      <w:r w:rsidRPr="0060202F">
        <w:rPr>
          <w:color w:val="548DD4" w:themeColor="text2" w:themeTint="99"/>
        </w:rPr>
        <w:t>第</w:t>
      </w:r>
      <w:r w:rsidRPr="0060202F">
        <w:rPr>
          <w:color w:val="548DD4" w:themeColor="text2" w:themeTint="99"/>
        </w:rPr>
        <w:t>3</w:t>
      </w:r>
      <w:r w:rsidR="00885017">
        <w:rPr>
          <w:color w:val="548DD4" w:themeColor="text2" w:themeTint="99"/>
        </w:rPr>
        <w:t>條</w:t>
      </w:r>
    </w:p>
    <w:p w14:paraId="0741DFD6" w14:textId="3F457A83"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第一局掌理左列事項：</w:t>
      </w:r>
    </w:p>
    <w:p w14:paraId="591CEC9C" w14:textId="77777777" w:rsidR="00885017" w:rsidRDefault="00527A3D" w:rsidP="00527A3D">
      <w:pPr>
        <w:ind w:left="142"/>
      </w:pPr>
      <w:r>
        <w:t xml:space="preserve">　　一、籌編預算所需事實之調查與增進公務及財務效能之研究、建議事項</w:t>
      </w:r>
      <w:r w:rsidR="00885017">
        <w:t>。</w:t>
      </w:r>
    </w:p>
    <w:p w14:paraId="2BBE02B2" w14:textId="6CFE4B7C" w:rsidR="00885017" w:rsidRDefault="00885017" w:rsidP="00527A3D">
      <w:pPr>
        <w:ind w:left="142"/>
      </w:pPr>
      <w:r>
        <w:t xml:space="preserve">　　二、</w:t>
      </w:r>
      <w:r w:rsidR="00527A3D">
        <w:t>預算編審辦法之擬訂，及各級機關單位分級之訂定事項</w:t>
      </w:r>
      <w:r>
        <w:t>。</w:t>
      </w:r>
    </w:p>
    <w:p w14:paraId="4D85F3DE" w14:textId="65A0A7A0" w:rsidR="00885017" w:rsidRDefault="00885017" w:rsidP="00527A3D">
      <w:pPr>
        <w:ind w:left="142"/>
      </w:pPr>
      <w:r>
        <w:t xml:space="preserve">　　三、</w:t>
      </w:r>
      <w:r w:rsidR="00527A3D">
        <w:t>單位預算、營業基金以外附屬單位預算之審核與有關歲入、歲出計畫之核議，及總預算之整編事項</w:t>
      </w:r>
      <w:r>
        <w:t>。</w:t>
      </w:r>
    </w:p>
    <w:p w14:paraId="6995C177" w14:textId="3801698F" w:rsidR="00885017" w:rsidRDefault="00885017" w:rsidP="00527A3D">
      <w:pPr>
        <w:ind w:left="142"/>
      </w:pPr>
      <w:r>
        <w:t xml:space="preserve">　　四、</w:t>
      </w:r>
      <w:r w:rsidR="00527A3D">
        <w:t>追加預算及特別預算之審核、整編事項</w:t>
      </w:r>
      <w:r>
        <w:t>。</w:t>
      </w:r>
    </w:p>
    <w:p w14:paraId="46969226" w14:textId="0076D28E" w:rsidR="00885017" w:rsidRDefault="00885017" w:rsidP="00527A3D">
      <w:pPr>
        <w:ind w:left="142"/>
      </w:pPr>
      <w:r>
        <w:t xml:space="preserve">　　五、</w:t>
      </w:r>
      <w:r w:rsidR="00527A3D">
        <w:t>各機關分配預算之核定及修正，或將其分配數之一部協商列為準備事項</w:t>
      </w:r>
      <w:r>
        <w:t>。</w:t>
      </w:r>
    </w:p>
    <w:p w14:paraId="17E918E0" w14:textId="02FD8674" w:rsidR="00885017" w:rsidRDefault="00885017" w:rsidP="00527A3D">
      <w:pPr>
        <w:ind w:left="142"/>
      </w:pPr>
      <w:r>
        <w:t xml:space="preserve">　　六、</w:t>
      </w:r>
      <w:r w:rsidR="00527A3D">
        <w:t>各機關申請動支第一預備金之查核，及動支第二預備金之核議事項</w:t>
      </w:r>
      <w:r>
        <w:t>。</w:t>
      </w:r>
    </w:p>
    <w:p w14:paraId="3538872F" w14:textId="10F72333" w:rsidR="00885017" w:rsidRDefault="00885017" w:rsidP="00527A3D">
      <w:pPr>
        <w:ind w:left="142"/>
      </w:pPr>
      <w:r>
        <w:t xml:space="preserve">　　七、</w:t>
      </w:r>
      <w:r w:rsidR="00527A3D">
        <w:t>各機關預算內經費流用之查核、登記，及申請保留契約責任經費移轉年度之核議事項</w:t>
      </w:r>
      <w:r>
        <w:t>。</w:t>
      </w:r>
    </w:p>
    <w:p w14:paraId="418C4E3F" w14:textId="5B18BA53" w:rsidR="00885017" w:rsidRDefault="00885017" w:rsidP="00527A3D">
      <w:pPr>
        <w:ind w:left="142"/>
      </w:pPr>
      <w:r>
        <w:t xml:space="preserve">　　八、</w:t>
      </w:r>
      <w:r w:rsidR="00527A3D">
        <w:t>單位會計報告與其他預算分配計畫執行情形報告之審核，及總會計報告之編製、分析事項</w:t>
      </w:r>
      <w:r>
        <w:t>。</w:t>
      </w:r>
    </w:p>
    <w:p w14:paraId="367B6F27" w14:textId="586C95F2" w:rsidR="00885017" w:rsidRDefault="00885017" w:rsidP="00527A3D">
      <w:pPr>
        <w:ind w:left="142"/>
      </w:pPr>
      <w:r>
        <w:t xml:space="preserve">　　九、</w:t>
      </w:r>
      <w:r w:rsidR="00527A3D">
        <w:t>單位決算及營業基金以外附屬單位決算之查核，及總決算之彙編事項</w:t>
      </w:r>
      <w:r>
        <w:t>。</w:t>
      </w:r>
    </w:p>
    <w:p w14:paraId="5673B3C5" w14:textId="4E4C7213" w:rsidR="00885017" w:rsidRDefault="00885017" w:rsidP="00527A3D">
      <w:pPr>
        <w:ind w:left="142"/>
      </w:pPr>
      <w:r>
        <w:t xml:space="preserve">　　十、</w:t>
      </w:r>
      <w:r w:rsidR="00527A3D">
        <w:t>公務機關預算、決算書表格式之制定、頒行事項</w:t>
      </w:r>
      <w:r>
        <w:t>。</w:t>
      </w:r>
    </w:p>
    <w:p w14:paraId="050A104A" w14:textId="4B87D92C" w:rsidR="00885017" w:rsidRDefault="00885017" w:rsidP="00527A3D">
      <w:pPr>
        <w:ind w:left="142"/>
      </w:pPr>
      <w:r>
        <w:t xml:space="preserve">　　十一、</w:t>
      </w:r>
      <w:r w:rsidR="00527A3D">
        <w:t>總會計制度之設計、核定、頒行與各公務機關會計制度設計之核定及其實施狀況之視察事項</w:t>
      </w:r>
      <w:r>
        <w:t>。</w:t>
      </w:r>
    </w:p>
    <w:p w14:paraId="00D068E3" w14:textId="0D08885B" w:rsidR="00885017" w:rsidRDefault="00885017" w:rsidP="00527A3D">
      <w:pPr>
        <w:ind w:left="142"/>
      </w:pPr>
      <w:r>
        <w:t xml:space="preserve">　　十二、</w:t>
      </w:r>
      <w:r w:rsidR="00527A3D">
        <w:t>各公務機關辦理歲計、會計事務人員之指揮、監督及其任免、遷調之核議事項</w:t>
      </w:r>
      <w:r>
        <w:t>。</w:t>
      </w:r>
    </w:p>
    <w:p w14:paraId="562182D0" w14:textId="1E53A420" w:rsidR="00527A3D" w:rsidRDefault="00885017" w:rsidP="00527A3D">
      <w:pPr>
        <w:ind w:left="142"/>
      </w:pPr>
      <w:r>
        <w:t xml:space="preserve">　　十三、</w:t>
      </w:r>
      <w:r w:rsidR="00527A3D">
        <w:t>其他有關公務機關之歲計、會計事項。</w:t>
      </w:r>
    </w:p>
    <w:p w14:paraId="279B29E1" w14:textId="77777777" w:rsidR="00885017" w:rsidRDefault="00527A3D" w:rsidP="00527A3D">
      <w:pPr>
        <w:pStyle w:val="2"/>
        <w:rPr>
          <w:color w:val="548DD4" w:themeColor="text2" w:themeTint="99"/>
        </w:rPr>
      </w:pPr>
      <w:bookmarkStart w:id="4" w:name="a4"/>
      <w:bookmarkEnd w:id="4"/>
      <w:r w:rsidRPr="0060202F">
        <w:rPr>
          <w:color w:val="548DD4" w:themeColor="text2" w:themeTint="99"/>
        </w:rPr>
        <w:lastRenderedPageBreak/>
        <w:t>第</w:t>
      </w:r>
      <w:r w:rsidRPr="0060202F">
        <w:rPr>
          <w:color w:val="548DD4" w:themeColor="text2" w:themeTint="99"/>
        </w:rPr>
        <w:t>4</w:t>
      </w:r>
      <w:r w:rsidR="00885017">
        <w:rPr>
          <w:color w:val="548DD4" w:themeColor="text2" w:themeTint="99"/>
        </w:rPr>
        <w:t>條</w:t>
      </w:r>
    </w:p>
    <w:p w14:paraId="0F8A9542" w14:textId="43722D2C"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第二局掌理左列事項：</w:t>
      </w:r>
    </w:p>
    <w:p w14:paraId="0D0FD0DC" w14:textId="77777777" w:rsidR="00885017" w:rsidRDefault="00527A3D" w:rsidP="00527A3D">
      <w:pPr>
        <w:ind w:left="142"/>
      </w:pPr>
      <w:r>
        <w:t xml:space="preserve">　　一、籌劃營業預算所需事實之調查與經營上增進效能之研究報告及建議事項</w:t>
      </w:r>
      <w:r w:rsidR="00885017">
        <w:t>。</w:t>
      </w:r>
    </w:p>
    <w:p w14:paraId="7073376A" w14:textId="35220832" w:rsidR="00885017" w:rsidRDefault="00885017" w:rsidP="00527A3D">
      <w:pPr>
        <w:ind w:left="142"/>
      </w:pPr>
      <w:r>
        <w:t xml:space="preserve">　　二、</w:t>
      </w:r>
      <w:r w:rsidR="00527A3D">
        <w:t>各營業機關固定資產之建設、改良、擴充計畫之成本效益評估分析事項</w:t>
      </w:r>
      <w:r>
        <w:t>。</w:t>
      </w:r>
    </w:p>
    <w:p w14:paraId="52D45DFD" w14:textId="61FD9BCB" w:rsidR="00885017" w:rsidRDefault="00885017" w:rsidP="00527A3D">
      <w:pPr>
        <w:ind w:left="142"/>
      </w:pPr>
      <w:r>
        <w:t xml:space="preserve">　　三、</w:t>
      </w:r>
      <w:r w:rsidR="00527A3D">
        <w:t>營業預算之審核、綜計及彙編事項</w:t>
      </w:r>
      <w:r>
        <w:t>。</w:t>
      </w:r>
    </w:p>
    <w:p w14:paraId="4E6AA809" w14:textId="7D723479" w:rsidR="00885017" w:rsidRDefault="00885017" w:rsidP="00527A3D">
      <w:pPr>
        <w:ind w:left="142"/>
      </w:pPr>
      <w:r>
        <w:t xml:space="preserve">　　四、</w:t>
      </w:r>
      <w:r w:rsidR="00527A3D">
        <w:t>各營業機關預算分期實施計畫及會計報告之審核事項</w:t>
      </w:r>
      <w:r>
        <w:t>。</w:t>
      </w:r>
    </w:p>
    <w:p w14:paraId="0D40F6EA" w14:textId="34CD8A56" w:rsidR="00885017" w:rsidRDefault="00885017" w:rsidP="00527A3D">
      <w:pPr>
        <w:ind w:left="142"/>
      </w:pPr>
      <w:r>
        <w:t xml:space="preserve">　　五、</w:t>
      </w:r>
      <w:r w:rsidR="00527A3D">
        <w:t>營業決算帳目之檢查、評議、綜計及彙編事項</w:t>
      </w:r>
      <w:r>
        <w:t>。</w:t>
      </w:r>
    </w:p>
    <w:p w14:paraId="0D8EBFF3" w14:textId="774C4621" w:rsidR="00885017" w:rsidRDefault="00885017" w:rsidP="00527A3D">
      <w:pPr>
        <w:ind w:left="142"/>
      </w:pPr>
      <w:r>
        <w:t xml:space="preserve">　　六、</w:t>
      </w:r>
      <w:r w:rsidR="00527A3D">
        <w:t>各營業機關之營業收入、資金運用、財務狀況之分析、查核與產品成本計算方式及公用事業費率計算公式之審核事項</w:t>
      </w:r>
      <w:r>
        <w:t>。</w:t>
      </w:r>
    </w:p>
    <w:p w14:paraId="39932AAB" w14:textId="1A3F2E5B" w:rsidR="00885017" w:rsidRDefault="00885017" w:rsidP="00527A3D">
      <w:pPr>
        <w:ind w:left="142"/>
      </w:pPr>
      <w:r>
        <w:t xml:space="preserve">　　七、</w:t>
      </w:r>
      <w:r w:rsidR="00527A3D">
        <w:t>營業預算、決算書表格式之製定、頒行事項</w:t>
      </w:r>
      <w:r>
        <w:t>。</w:t>
      </w:r>
    </w:p>
    <w:p w14:paraId="32134039" w14:textId="6C186204" w:rsidR="00885017" w:rsidRDefault="00885017" w:rsidP="00527A3D">
      <w:pPr>
        <w:ind w:left="142"/>
      </w:pPr>
      <w:r>
        <w:t xml:space="preserve">　　八、</w:t>
      </w:r>
      <w:r w:rsidR="00527A3D">
        <w:t>營業會計制度內部審核程序之設計、核定及其實施狀況之視察事項</w:t>
      </w:r>
      <w:r>
        <w:t>。</w:t>
      </w:r>
    </w:p>
    <w:p w14:paraId="50B84BC0" w14:textId="698D8BEB" w:rsidR="00885017" w:rsidRDefault="00885017" w:rsidP="00527A3D">
      <w:pPr>
        <w:ind w:left="142"/>
      </w:pPr>
      <w:r>
        <w:t xml:space="preserve">　　九、</w:t>
      </w:r>
      <w:r w:rsidR="00527A3D">
        <w:t>各營業機關辦理歲計、會計事務人員之指揮、監督及其任免、遷調之核議事項</w:t>
      </w:r>
      <w:r>
        <w:t>。</w:t>
      </w:r>
    </w:p>
    <w:p w14:paraId="6090E806" w14:textId="28B043B6" w:rsidR="00527A3D" w:rsidRDefault="00885017" w:rsidP="00527A3D">
      <w:pPr>
        <w:ind w:left="142"/>
      </w:pPr>
      <w:r>
        <w:t xml:space="preserve">　　十、</w:t>
      </w:r>
      <w:r w:rsidR="00527A3D">
        <w:t>其他有關營業機關之歲計、會計事項。</w:t>
      </w:r>
    </w:p>
    <w:p w14:paraId="3219F6BB" w14:textId="77777777" w:rsidR="00885017" w:rsidRDefault="00527A3D" w:rsidP="00527A3D">
      <w:pPr>
        <w:pStyle w:val="2"/>
        <w:rPr>
          <w:color w:val="548DD4" w:themeColor="text2" w:themeTint="99"/>
        </w:rPr>
      </w:pPr>
      <w:bookmarkStart w:id="5" w:name="a5"/>
      <w:bookmarkEnd w:id="5"/>
      <w:r w:rsidRPr="0060202F">
        <w:rPr>
          <w:color w:val="548DD4" w:themeColor="text2" w:themeTint="99"/>
        </w:rPr>
        <w:t>第</w:t>
      </w:r>
      <w:r w:rsidRPr="0060202F">
        <w:rPr>
          <w:color w:val="548DD4" w:themeColor="text2" w:themeTint="99"/>
        </w:rPr>
        <w:t>5</w:t>
      </w:r>
      <w:r w:rsidR="00885017">
        <w:rPr>
          <w:color w:val="548DD4" w:themeColor="text2" w:themeTint="99"/>
        </w:rPr>
        <w:t>條</w:t>
      </w:r>
    </w:p>
    <w:p w14:paraId="095712F4" w14:textId="26E0D253"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第三局掌理左列事項：</w:t>
      </w:r>
    </w:p>
    <w:p w14:paraId="3A05C43D" w14:textId="77777777" w:rsidR="00885017" w:rsidRDefault="00527A3D" w:rsidP="00527A3D">
      <w:pPr>
        <w:ind w:left="142"/>
      </w:pPr>
      <w:r>
        <w:t xml:space="preserve">　　一、統計方案、統計標準及統計圖表格式之審訂、頒行事項</w:t>
      </w:r>
      <w:r w:rsidR="00885017">
        <w:t>。</w:t>
      </w:r>
    </w:p>
    <w:p w14:paraId="62BFF8CE" w14:textId="43AAC6A3" w:rsidR="00885017" w:rsidRDefault="00885017" w:rsidP="00527A3D">
      <w:pPr>
        <w:ind w:left="142"/>
      </w:pPr>
      <w:r>
        <w:t xml:space="preserve">　　二、</w:t>
      </w:r>
      <w:r w:rsidR="00527A3D">
        <w:t>各機關統計工作之劃分及聯繫事項</w:t>
      </w:r>
      <w:r>
        <w:t>。</w:t>
      </w:r>
    </w:p>
    <w:p w14:paraId="078D626D" w14:textId="200D4D9F" w:rsidR="00885017" w:rsidRDefault="00885017" w:rsidP="00527A3D">
      <w:pPr>
        <w:ind w:left="142"/>
      </w:pPr>
      <w:r>
        <w:t xml:space="preserve">　　三、</w:t>
      </w:r>
      <w:r w:rsidR="00527A3D">
        <w:t>各機關辦理調查統計計畫經費之核議及統計工作之稽核、複查事項</w:t>
      </w:r>
      <w:r>
        <w:t>。</w:t>
      </w:r>
    </w:p>
    <w:p w14:paraId="68294FC8" w14:textId="20825329" w:rsidR="00885017" w:rsidRDefault="00885017" w:rsidP="00527A3D">
      <w:pPr>
        <w:ind w:left="142"/>
      </w:pPr>
      <w:r>
        <w:t xml:space="preserve">　　四、</w:t>
      </w:r>
      <w:r w:rsidR="00527A3D">
        <w:t>產業關聯之統計分析事項</w:t>
      </w:r>
      <w:r>
        <w:t>。</w:t>
      </w:r>
    </w:p>
    <w:p w14:paraId="0F59B57A" w14:textId="0B5EFD19" w:rsidR="00885017" w:rsidRDefault="00885017" w:rsidP="00527A3D">
      <w:pPr>
        <w:ind w:left="142"/>
      </w:pPr>
      <w:r>
        <w:t xml:space="preserve">　　五、</w:t>
      </w:r>
      <w:r w:rsidR="00527A3D">
        <w:t>國民所得統計之編審分析事項</w:t>
      </w:r>
      <w:r>
        <w:t>。</w:t>
      </w:r>
    </w:p>
    <w:p w14:paraId="3231A074" w14:textId="37A900E3" w:rsidR="00885017" w:rsidRDefault="00885017" w:rsidP="00527A3D">
      <w:pPr>
        <w:ind w:left="142"/>
      </w:pPr>
      <w:r>
        <w:t xml:space="preserve">　　六、</w:t>
      </w:r>
      <w:r w:rsidR="00527A3D">
        <w:t>全國總供需估測模型之設計及估測之分析事項</w:t>
      </w:r>
      <w:r>
        <w:t>。</w:t>
      </w:r>
    </w:p>
    <w:p w14:paraId="5A19CF5C" w14:textId="772B9C4D" w:rsidR="00885017" w:rsidRDefault="00885017" w:rsidP="00527A3D">
      <w:pPr>
        <w:ind w:left="142"/>
      </w:pPr>
      <w:r>
        <w:t xml:space="preserve">　　七、</w:t>
      </w:r>
      <w:r w:rsidR="00527A3D">
        <w:t>物價統計之查編分析事項</w:t>
      </w:r>
      <w:r>
        <w:t>。</w:t>
      </w:r>
    </w:p>
    <w:p w14:paraId="7164228A" w14:textId="36C3795E" w:rsidR="00885017" w:rsidRDefault="00885017" w:rsidP="00527A3D">
      <w:pPr>
        <w:ind w:left="142"/>
      </w:pPr>
      <w:r>
        <w:t xml:space="preserve">　　八、</w:t>
      </w:r>
      <w:r w:rsidR="00527A3D">
        <w:t>全國統計總報告之彙編事項</w:t>
      </w:r>
      <w:r>
        <w:t>。</w:t>
      </w:r>
    </w:p>
    <w:p w14:paraId="7D8AEDA9" w14:textId="0BE87CEF" w:rsidR="00885017" w:rsidRDefault="00885017" w:rsidP="00527A3D">
      <w:pPr>
        <w:ind w:left="142"/>
      </w:pPr>
      <w:r>
        <w:t xml:space="preserve">　　九、</w:t>
      </w:r>
      <w:r w:rsidR="00527A3D">
        <w:t>國際統計事務之聯繫及國際統計資料之交換事項</w:t>
      </w:r>
      <w:r>
        <w:t>。</w:t>
      </w:r>
    </w:p>
    <w:p w14:paraId="366C3D28" w14:textId="10306240" w:rsidR="00885017" w:rsidRDefault="00885017" w:rsidP="00527A3D">
      <w:pPr>
        <w:ind w:left="142"/>
      </w:pPr>
      <w:r>
        <w:t xml:space="preserve">　　十、</w:t>
      </w:r>
      <w:r w:rsidR="00527A3D">
        <w:t>統計資料檔案之管理與政府統計資料之發布及提供服務事項</w:t>
      </w:r>
      <w:r>
        <w:t>。</w:t>
      </w:r>
    </w:p>
    <w:p w14:paraId="1EFFDAFA" w14:textId="3121DF83" w:rsidR="00885017" w:rsidRDefault="00885017" w:rsidP="00527A3D">
      <w:pPr>
        <w:ind w:left="142"/>
      </w:pPr>
      <w:r>
        <w:t xml:space="preserve">　　十一、</w:t>
      </w:r>
      <w:r w:rsidR="00527A3D">
        <w:t>各機關辦理統計事務人員之指揮監督及其任免、遷調之核議事項</w:t>
      </w:r>
      <w:r>
        <w:t>。</w:t>
      </w:r>
    </w:p>
    <w:p w14:paraId="627FEC9C" w14:textId="1DA85642" w:rsidR="00527A3D" w:rsidRDefault="00885017" w:rsidP="00527A3D">
      <w:pPr>
        <w:ind w:left="142"/>
      </w:pPr>
      <w:r>
        <w:t xml:space="preserve">　　十二、</w:t>
      </w:r>
      <w:r w:rsidR="00527A3D">
        <w:t>其他有關統計事項。</w:t>
      </w:r>
    </w:p>
    <w:p w14:paraId="317A2092" w14:textId="77777777" w:rsidR="00885017" w:rsidRDefault="00527A3D" w:rsidP="00527A3D">
      <w:pPr>
        <w:pStyle w:val="2"/>
        <w:rPr>
          <w:color w:val="548DD4" w:themeColor="text2" w:themeTint="99"/>
        </w:rPr>
      </w:pPr>
      <w:bookmarkStart w:id="6" w:name="a6"/>
      <w:bookmarkEnd w:id="6"/>
      <w:r w:rsidRPr="0060202F">
        <w:rPr>
          <w:color w:val="548DD4" w:themeColor="text2" w:themeTint="99"/>
        </w:rPr>
        <w:t>第</w:t>
      </w:r>
      <w:r w:rsidRPr="0060202F">
        <w:rPr>
          <w:color w:val="548DD4" w:themeColor="text2" w:themeTint="99"/>
        </w:rPr>
        <w:t>6</w:t>
      </w:r>
      <w:r w:rsidR="00885017">
        <w:rPr>
          <w:color w:val="548DD4" w:themeColor="text2" w:themeTint="99"/>
        </w:rPr>
        <w:t>條</w:t>
      </w:r>
    </w:p>
    <w:p w14:paraId="0A0B0AD3" w14:textId="63B609B8"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第四局掌理左列事項：</w:t>
      </w:r>
    </w:p>
    <w:p w14:paraId="1E32880B" w14:textId="77777777" w:rsidR="00885017" w:rsidRDefault="00527A3D" w:rsidP="00527A3D">
      <w:pPr>
        <w:ind w:left="142"/>
      </w:pPr>
      <w:r>
        <w:t xml:space="preserve">　　一、普查及抽樣調查方案之審訂頒行事項</w:t>
      </w:r>
      <w:r w:rsidR="00885017">
        <w:t>。</w:t>
      </w:r>
    </w:p>
    <w:p w14:paraId="7F142242" w14:textId="5556A3BA" w:rsidR="00885017" w:rsidRDefault="00885017" w:rsidP="00527A3D">
      <w:pPr>
        <w:ind w:left="142"/>
      </w:pPr>
      <w:r>
        <w:t xml:space="preserve">　　二、</w:t>
      </w:r>
      <w:r w:rsidR="00527A3D">
        <w:t>普查與抽樣調查實施計畫及經費預算之核議事項</w:t>
      </w:r>
      <w:r>
        <w:t>。</w:t>
      </w:r>
    </w:p>
    <w:p w14:paraId="3C4F61D1" w14:textId="0C9DA2F8" w:rsidR="00885017" w:rsidRDefault="00885017" w:rsidP="00527A3D">
      <w:pPr>
        <w:ind w:left="142"/>
      </w:pPr>
      <w:r>
        <w:t xml:space="preserve">　　三、</w:t>
      </w:r>
      <w:r w:rsidR="00527A3D">
        <w:t>農漁業、工商業等普查之舉辦、統計及分析事項</w:t>
      </w:r>
      <w:r>
        <w:t>。</w:t>
      </w:r>
    </w:p>
    <w:p w14:paraId="756E6DDA" w14:textId="77F444DF" w:rsidR="00885017" w:rsidRDefault="00885017" w:rsidP="00527A3D">
      <w:pPr>
        <w:ind w:left="142"/>
      </w:pPr>
      <w:r>
        <w:t xml:space="preserve">　　四、</w:t>
      </w:r>
      <w:r w:rsidR="00527A3D">
        <w:t>會同辦理戶口、住宅普查及其資料之整理、統計、分析事項</w:t>
      </w:r>
      <w:r>
        <w:t>。</w:t>
      </w:r>
    </w:p>
    <w:p w14:paraId="3912911C" w14:textId="13BA63E6" w:rsidR="00885017" w:rsidRDefault="00885017" w:rsidP="00527A3D">
      <w:pPr>
        <w:ind w:left="142"/>
      </w:pPr>
      <w:r>
        <w:t xml:space="preserve">　　五、</w:t>
      </w:r>
      <w:r w:rsidR="00527A3D">
        <w:t>勞動力結構、就業、失業與勞動市場之調查統計、研究分析事項</w:t>
      </w:r>
      <w:r>
        <w:t>。</w:t>
      </w:r>
    </w:p>
    <w:p w14:paraId="276BD654" w14:textId="04C857EF" w:rsidR="00885017" w:rsidRDefault="00885017" w:rsidP="00527A3D">
      <w:pPr>
        <w:ind w:left="142"/>
      </w:pPr>
      <w:r>
        <w:t xml:space="preserve">　　六、</w:t>
      </w:r>
      <w:r w:rsidR="00527A3D">
        <w:t>工資、工時、員工進退及勞動生產力之調查統計、研究分析事項</w:t>
      </w:r>
      <w:r>
        <w:t>。</w:t>
      </w:r>
    </w:p>
    <w:p w14:paraId="3AC347D1" w14:textId="6429566E" w:rsidR="00885017" w:rsidRDefault="00885017" w:rsidP="00527A3D">
      <w:pPr>
        <w:ind w:left="142"/>
      </w:pPr>
      <w:r>
        <w:t xml:space="preserve">　　七、</w:t>
      </w:r>
      <w:r w:rsidR="00527A3D">
        <w:t>普查及抽樣調查資料之管理事項</w:t>
      </w:r>
      <w:r>
        <w:t>。</w:t>
      </w:r>
    </w:p>
    <w:p w14:paraId="6B7E4D8C" w14:textId="51A60A9E" w:rsidR="00885017" w:rsidRDefault="00885017" w:rsidP="00527A3D">
      <w:pPr>
        <w:ind w:left="142"/>
      </w:pPr>
      <w:r>
        <w:t xml:space="preserve">　　八、</w:t>
      </w:r>
      <w:r w:rsidR="00527A3D">
        <w:t>各級地方政府辦理普查設置臨時組織之規劃、指導及監督事項</w:t>
      </w:r>
      <w:r>
        <w:t>。</w:t>
      </w:r>
    </w:p>
    <w:p w14:paraId="6CC15806" w14:textId="53098CF8" w:rsidR="00885017" w:rsidRDefault="00885017" w:rsidP="00527A3D">
      <w:pPr>
        <w:ind w:left="142"/>
      </w:pPr>
      <w:r>
        <w:t xml:space="preserve">　　九、</w:t>
      </w:r>
      <w:r w:rsidR="00527A3D">
        <w:t>辦理普查時所需各級普查人員之借調、組訓及管理事項</w:t>
      </w:r>
      <w:r>
        <w:t>。</w:t>
      </w:r>
    </w:p>
    <w:p w14:paraId="029D22F6" w14:textId="4DC5F95F" w:rsidR="00885017" w:rsidRDefault="00885017" w:rsidP="00527A3D">
      <w:pPr>
        <w:ind w:left="142"/>
      </w:pPr>
      <w:r>
        <w:t xml:space="preserve">　　十、</w:t>
      </w:r>
      <w:r w:rsidR="00527A3D">
        <w:t>各機關及民間團體委託辦理調查統計事項</w:t>
      </w:r>
      <w:r>
        <w:t>。</w:t>
      </w:r>
    </w:p>
    <w:p w14:paraId="76A888D5" w14:textId="11E22A43" w:rsidR="00885017" w:rsidRDefault="00885017" w:rsidP="00527A3D">
      <w:pPr>
        <w:ind w:left="142"/>
      </w:pPr>
      <w:r>
        <w:lastRenderedPageBreak/>
        <w:t xml:space="preserve">　　十一、</w:t>
      </w:r>
      <w:r w:rsidR="00527A3D">
        <w:t>辦理普查與抽樣調查之各級調查統計人員之指揮、監督及其任免、遷調之核議事項</w:t>
      </w:r>
      <w:r>
        <w:t>。</w:t>
      </w:r>
    </w:p>
    <w:p w14:paraId="2A406ACD" w14:textId="60E584B1" w:rsidR="00885017" w:rsidRDefault="00885017" w:rsidP="00527A3D">
      <w:pPr>
        <w:ind w:left="142"/>
      </w:pPr>
      <w:r>
        <w:t xml:space="preserve">　　十二、</w:t>
      </w:r>
      <w:r w:rsidR="00527A3D">
        <w:t>調查方法與抽樣技術之研究發展及提供服務事項</w:t>
      </w:r>
      <w:r>
        <w:t>。</w:t>
      </w:r>
    </w:p>
    <w:p w14:paraId="37AB020F" w14:textId="376A5269" w:rsidR="00527A3D" w:rsidRDefault="00885017" w:rsidP="00527A3D">
      <w:pPr>
        <w:ind w:left="142"/>
      </w:pPr>
      <w:r>
        <w:t xml:space="preserve">　　十三、</w:t>
      </w:r>
      <w:r w:rsidR="00527A3D">
        <w:t>其他有關普查及抽樣調查事項。</w:t>
      </w:r>
    </w:p>
    <w:p w14:paraId="2A5161A8" w14:textId="77777777" w:rsidR="00885017" w:rsidRDefault="00527A3D" w:rsidP="00527A3D">
      <w:pPr>
        <w:pStyle w:val="2"/>
        <w:rPr>
          <w:color w:val="548DD4" w:themeColor="text2" w:themeTint="99"/>
        </w:rPr>
      </w:pPr>
      <w:bookmarkStart w:id="7" w:name="a7"/>
      <w:bookmarkEnd w:id="7"/>
      <w:r w:rsidRPr="0060202F">
        <w:rPr>
          <w:color w:val="548DD4" w:themeColor="text2" w:themeTint="99"/>
        </w:rPr>
        <w:t>第</w:t>
      </w:r>
      <w:r w:rsidRPr="0060202F">
        <w:rPr>
          <w:color w:val="548DD4" w:themeColor="text2" w:themeTint="99"/>
        </w:rPr>
        <w:t>7</w:t>
      </w:r>
      <w:r w:rsidR="00885017">
        <w:rPr>
          <w:color w:val="548DD4" w:themeColor="text2" w:themeTint="99"/>
        </w:rPr>
        <w:t>條</w:t>
      </w:r>
    </w:p>
    <w:p w14:paraId="43CFFB15" w14:textId="6213AE58"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祕書室掌理左列事項：</w:t>
      </w:r>
    </w:p>
    <w:p w14:paraId="72C1BBF5" w14:textId="77777777" w:rsidR="00885017" w:rsidRDefault="00527A3D" w:rsidP="00527A3D">
      <w:pPr>
        <w:ind w:left="142"/>
      </w:pPr>
      <w:r>
        <w:t xml:space="preserve">　　一、各種報告編撰與重要會議之紀錄事項</w:t>
      </w:r>
      <w:r w:rsidR="00885017">
        <w:t>。</w:t>
      </w:r>
    </w:p>
    <w:p w14:paraId="06473D95" w14:textId="4C3B1D53" w:rsidR="00885017" w:rsidRDefault="00885017" w:rsidP="00527A3D">
      <w:pPr>
        <w:ind w:left="142"/>
      </w:pPr>
      <w:r>
        <w:t xml:space="preserve">　　二、</w:t>
      </w:r>
      <w:r w:rsidR="00527A3D">
        <w:t>文稿之審核及機要文件之研辦事項</w:t>
      </w:r>
      <w:r>
        <w:t>。</w:t>
      </w:r>
    </w:p>
    <w:p w14:paraId="3284808A" w14:textId="36A668D3" w:rsidR="00885017" w:rsidRDefault="00885017" w:rsidP="00527A3D">
      <w:pPr>
        <w:ind w:left="142"/>
      </w:pPr>
      <w:r>
        <w:t xml:space="preserve">　　三、</w:t>
      </w:r>
      <w:r w:rsidR="00527A3D">
        <w:t>研究發展、考核、管制事項</w:t>
      </w:r>
      <w:r>
        <w:t>。</w:t>
      </w:r>
    </w:p>
    <w:p w14:paraId="68AAF711" w14:textId="5AEE1DB7" w:rsidR="00885017" w:rsidRDefault="00885017" w:rsidP="00527A3D">
      <w:pPr>
        <w:ind w:left="142"/>
      </w:pPr>
      <w:r>
        <w:t xml:space="preserve">　　四、</w:t>
      </w:r>
      <w:r w:rsidR="00527A3D">
        <w:t>新聞之發布及公共關係事項</w:t>
      </w:r>
      <w:r>
        <w:t>。</w:t>
      </w:r>
    </w:p>
    <w:p w14:paraId="1FC3BE2C" w14:textId="2416BBC2" w:rsidR="00527A3D" w:rsidRDefault="00885017" w:rsidP="00527A3D">
      <w:pPr>
        <w:ind w:left="142"/>
      </w:pPr>
      <w:r>
        <w:t xml:space="preserve">　　五、</w:t>
      </w:r>
      <w:r w:rsidR="00527A3D">
        <w:t>長官交辦事項。</w:t>
      </w:r>
    </w:p>
    <w:p w14:paraId="50F2606C" w14:textId="77777777" w:rsidR="00885017" w:rsidRDefault="00527A3D" w:rsidP="00527A3D">
      <w:pPr>
        <w:pStyle w:val="2"/>
        <w:rPr>
          <w:color w:val="548DD4" w:themeColor="text2" w:themeTint="99"/>
        </w:rPr>
      </w:pPr>
      <w:bookmarkStart w:id="8" w:name="a8"/>
      <w:bookmarkEnd w:id="8"/>
      <w:r w:rsidRPr="0060202F">
        <w:rPr>
          <w:color w:val="548DD4" w:themeColor="text2" w:themeTint="99"/>
        </w:rPr>
        <w:t>第</w:t>
      </w:r>
      <w:r w:rsidRPr="0060202F">
        <w:rPr>
          <w:color w:val="548DD4" w:themeColor="text2" w:themeTint="99"/>
        </w:rPr>
        <w:t>8</w:t>
      </w:r>
      <w:r w:rsidR="00885017">
        <w:rPr>
          <w:color w:val="548DD4" w:themeColor="text2" w:themeTint="99"/>
        </w:rPr>
        <w:t>條</w:t>
      </w:r>
    </w:p>
    <w:p w14:paraId="5D816441" w14:textId="2CEEEDB7"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總務司掌理左列事項：</w:t>
      </w:r>
    </w:p>
    <w:p w14:paraId="47000D80" w14:textId="370F6461" w:rsidR="00885017" w:rsidRDefault="00527A3D" w:rsidP="00527A3D">
      <w:pPr>
        <w:ind w:left="142"/>
      </w:pPr>
      <w:r>
        <w:t xml:space="preserve">　　一</w:t>
      </w:r>
      <w:r w:rsidR="00885017">
        <w:t>、</w:t>
      </w:r>
      <w:r>
        <w:t>文書之收發、繕校事項</w:t>
      </w:r>
      <w:r w:rsidR="00885017">
        <w:t>。</w:t>
      </w:r>
    </w:p>
    <w:p w14:paraId="7858A432" w14:textId="1780A0FB" w:rsidR="00885017" w:rsidRDefault="00885017" w:rsidP="00527A3D">
      <w:pPr>
        <w:ind w:left="142"/>
      </w:pPr>
      <w:r>
        <w:t xml:space="preserve">　　二、印信之典守事項。</w:t>
      </w:r>
    </w:p>
    <w:p w14:paraId="53B01F99" w14:textId="4133B4FE" w:rsidR="00885017" w:rsidRDefault="00885017" w:rsidP="00527A3D">
      <w:pPr>
        <w:ind w:left="142"/>
      </w:pPr>
      <w:r>
        <w:t xml:space="preserve">　　三、本處經費之請領、轉發、及零用金之保管、支報事項。</w:t>
      </w:r>
    </w:p>
    <w:p w14:paraId="6A12DEE9" w14:textId="36C82930" w:rsidR="00885017" w:rsidRDefault="00885017" w:rsidP="00527A3D">
      <w:pPr>
        <w:ind w:left="142"/>
      </w:pPr>
      <w:r>
        <w:t xml:space="preserve">　　四、本處財產物品之管理事項。</w:t>
      </w:r>
    </w:p>
    <w:p w14:paraId="7010E8E3" w14:textId="4AAB2E42" w:rsidR="00885017" w:rsidRDefault="00885017" w:rsidP="00527A3D">
      <w:pPr>
        <w:ind w:left="142"/>
      </w:pPr>
      <w:r>
        <w:t xml:space="preserve">　　五、本處檔案之整理、保管事項。</w:t>
      </w:r>
    </w:p>
    <w:p w14:paraId="04F3C523" w14:textId="27891733" w:rsidR="00527A3D" w:rsidRDefault="00885017" w:rsidP="00527A3D">
      <w:pPr>
        <w:ind w:left="142"/>
      </w:pPr>
      <w:r>
        <w:t xml:space="preserve">　　</w:t>
      </w:r>
      <w:r w:rsidR="00527A3D">
        <w:t>六</w:t>
      </w:r>
      <w:r>
        <w:t>、</w:t>
      </w:r>
      <w:r w:rsidR="00527A3D">
        <w:t>本處庶務及不屬於各局、處、室事項。</w:t>
      </w:r>
    </w:p>
    <w:p w14:paraId="6C454F2B" w14:textId="77777777" w:rsidR="00885017" w:rsidRDefault="00527A3D" w:rsidP="00527A3D">
      <w:pPr>
        <w:pStyle w:val="2"/>
        <w:rPr>
          <w:color w:val="548DD4" w:themeColor="text2" w:themeTint="99"/>
        </w:rPr>
      </w:pPr>
      <w:bookmarkStart w:id="9" w:name="a9"/>
      <w:bookmarkEnd w:id="9"/>
      <w:r w:rsidRPr="0060202F">
        <w:rPr>
          <w:color w:val="548DD4" w:themeColor="text2" w:themeTint="99"/>
        </w:rPr>
        <w:t>第</w:t>
      </w:r>
      <w:r w:rsidRPr="0060202F">
        <w:rPr>
          <w:color w:val="548DD4" w:themeColor="text2" w:themeTint="99"/>
        </w:rPr>
        <w:t>9</w:t>
      </w:r>
      <w:r w:rsidR="00885017">
        <w:rPr>
          <w:color w:val="548DD4" w:themeColor="text2" w:themeTint="99"/>
        </w:rPr>
        <w:t>條</w:t>
      </w:r>
    </w:p>
    <w:p w14:paraId="71646015" w14:textId="5007AB2C"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本處置主計長一人，特任，綜理本處事務，監督所屬職員及機關；副主計長一人或二人，職位列第十四職等，輔助主計長處理處務。</w:t>
      </w:r>
    </w:p>
    <w:p w14:paraId="5D17B0CC" w14:textId="77777777" w:rsidR="00885017" w:rsidRDefault="00527A3D" w:rsidP="00527A3D">
      <w:pPr>
        <w:pStyle w:val="2"/>
        <w:rPr>
          <w:color w:val="548DD4" w:themeColor="text2" w:themeTint="99"/>
        </w:rPr>
      </w:pPr>
      <w:bookmarkStart w:id="10" w:name="a10"/>
      <w:bookmarkEnd w:id="10"/>
      <w:r w:rsidRPr="0060202F">
        <w:rPr>
          <w:color w:val="548DD4" w:themeColor="text2" w:themeTint="99"/>
        </w:rPr>
        <w:t>第</w:t>
      </w:r>
      <w:r w:rsidRPr="0060202F">
        <w:rPr>
          <w:color w:val="548DD4" w:themeColor="text2" w:themeTint="99"/>
        </w:rPr>
        <w:t>10</w:t>
      </w:r>
      <w:r w:rsidR="00885017">
        <w:rPr>
          <w:color w:val="548DD4" w:themeColor="text2" w:themeTint="99"/>
        </w:rPr>
        <w:t>條</w:t>
      </w:r>
    </w:p>
    <w:p w14:paraId="164C042B" w14:textId="6B1B1FBB"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置主計官七人至九人，職位列第十至第十三職等，局長四人，由主計官兼任；主任祕書一人，司長一人，副局長四人，職位均列第一至第十二職等；副司長一人，專門委員十一人至十三人，職位均列第九至第十一職等；視察十六人至二十人，祕書三人至五人，職位均列第六至第九職等，其中視察六人，職位得列第十至第十二職等，祕書二人，職位得列第十或第十一職等；科長二十四人至三十二人，編審十四人至十八人，專員四十二人至五十四人，職位均列第六至第九職等，其中編審七人，職位得列第十或第十一職等；科員一百一十六人至一百四十二人，職位列第三至第五職等，其中六十人職位得列第六或第七職等；辦事員十人至十四人，職位列第三或第四職等；書記五人至九人，職位列第一至第三職等。</w:t>
      </w:r>
    </w:p>
    <w:p w14:paraId="1C9874E4" w14:textId="77777777" w:rsidR="00885017" w:rsidRDefault="00527A3D" w:rsidP="00527A3D">
      <w:pPr>
        <w:pStyle w:val="2"/>
        <w:rPr>
          <w:color w:val="548DD4" w:themeColor="text2" w:themeTint="99"/>
        </w:rPr>
      </w:pPr>
      <w:bookmarkStart w:id="11" w:name="a11"/>
      <w:bookmarkEnd w:id="11"/>
      <w:r w:rsidRPr="0060202F">
        <w:rPr>
          <w:color w:val="548DD4" w:themeColor="text2" w:themeTint="99"/>
        </w:rPr>
        <w:t>第</w:t>
      </w:r>
      <w:r w:rsidRPr="0060202F">
        <w:rPr>
          <w:color w:val="548DD4" w:themeColor="text2" w:themeTint="99"/>
        </w:rPr>
        <w:t>11</w:t>
      </w:r>
      <w:r w:rsidR="00885017">
        <w:rPr>
          <w:color w:val="548DD4" w:themeColor="text2" w:themeTint="99"/>
        </w:rPr>
        <w:t>條</w:t>
      </w:r>
    </w:p>
    <w:p w14:paraId="67342E16" w14:textId="4E92DAE5"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本處設人事處，置處長一人，職位列第一至第一二職等，副處長一人，職位列第九至第一一職等，依法辦理全國主計人事管理及人事查核事項。所需工作人員，應就本法所定員額內派充之。</w:t>
      </w:r>
    </w:p>
    <w:p w14:paraId="41FBC00B" w14:textId="77777777" w:rsidR="00885017" w:rsidRDefault="00527A3D" w:rsidP="00527A3D">
      <w:pPr>
        <w:pStyle w:val="2"/>
        <w:rPr>
          <w:color w:val="548DD4" w:themeColor="text2" w:themeTint="99"/>
        </w:rPr>
      </w:pPr>
      <w:bookmarkStart w:id="12" w:name="a12"/>
      <w:bookmarkEnd w:id="12"/>
      <w:r w:rsidRPr="0060202F">
        <w:rPr>
          <w:color w:val="548DD4" w:themeColor="text2" w:themeTint="99"/>
        </w:rPr>
        <w:t>第</w:t>
      </w:r>
      <w:r w:rsidRPr="0060202F">
        <w:rPr>
          <w:color w:val="548DD4" w:themeColor="text2" w:themeTint="99"/>
        </w:rPr>
        <w:t>12</w:t>
      </w:r>
      <w:r w:rsidR="00885017">
        <w:rPr>
          <w:color w:val="548DD4" w:themeColor="text2" w:themeTint="99"/>
        </w:rPr>
        <w:t>條</w:t>
      </w:r>
    </w:p>
    <w:p w14:paraId="375EF611" w14:textId="3BFD42A9"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本處設會計室，置會計主任一人，職位列第十或第十一職等，依法辦理本處歲計、會計及統計事項。所需工作人員，應就本法所定員額內派充之。</w:t>
      </w:r>
    </w:p>
    <w:p w14:paraId="59E0CA9C" w14:textId="77777777" w:rsidR="00885017" w:rsidRDefault="00527A3D" w:rsidP="00527A3D">
      <w:pPr>
        <w:pStyle w:val="2"/>
        <w:rPr>
          <w:color w:val="548DD4" w:themeColor="text2" w:themeTint="99"/>
        </w:rPr>
      </w:pPr>
      <w:bookmarkStart w:id="13" w:name="a13"/>
      <w:bookmarkEnd w:id="13"/>
      <w:r w:rsidRPr="0060202F">
        <w:rPr>
          <w:color w:val="548DD4" w:themeColor="text2" w:themeTint="99"/>
        </w:rPr>
        <w:lastRenderedPageBreak/>
        <w:t>第</w:t>
      </w:r>
      <w:r w:rsidRPr="0060202F">
        <w:rPr>
          <w:color w:val="548DD4" w:themeColor="text2" w:themeTint="99"/>
        </w:rPr>
        <w:t>13</w:t>
      </w:r>
      <w:r w:rsidR="00885017">
        <w:rPr>
          <w:color w:val="548DD4" w:themeColor="text2" w:themeTint="99"/>
        </w:rPr>
        <w:t>條</w:t>
      </w:r>
    </w:p>
    <w:p w14:paraId="5664313B" w14:textId="71551B93"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本處設主計會議，由主計長、副主計長及主計官組織之。主計長為主席，主計長缺席時由副主計長代理之。各局、司、處、室主管人員及各機關主辦歲計、會計、統計人員，對於有關其職掌之事件，得列席會議。</w:t>
      </w:r>
    </w:p>
    <w:p w14:paraId="4BE81476" w14:textId="77777777" w:rsidR="00885017" w:rsidRDefault="00527A3D" w:rsidP="00527A3D">
      <w:pPr>
        <w:pStyle w:val="2"/>
        <w:rPr>
          <w:color w:val="548DD4" w:themeColor="text2" w:themeTint="99"/>
        </w:rPr>
      </w:pPr>
      <w:bookmarkStart w:id="14" w:name="a14"/>
      <w:bookmarkEnd w:id="14"/>
      <w:r w:rsidRPr="0060202F">
        <w:rPr>
          <w:color w:val="548DD4" w:themeColor="text2" w:themeTint="99"/>
        </w:rPr>
        <w:t>第</w:t>
      </w:r>
      <w:r w:rsidRPr="0060202F">
        <w:rPr>
          <w:color w:val="548DD4" w:themeColor="text2" w:themeTint="99"/>
        </w:rPr>
        <w:t>14</w:t>
      </w:r>
      <w:r w:rsidR="00885017">
        <w:rPr>
          <w:color w:val="548DD4" w:themeColor="text2" w:themeTint="99"/>
        </w:rPr>
        <w:t>條</w:t>
      </w:r>
    </w:p>
    <w:p w14:paraId="31C0C48A" w14:textId="1CBD6BAF"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主計會議之職權如左：</w:t>
      </w:r>
    </w:p>
    <w:p w14:paraId="46155D59" w14:textId="77777777" w:rsidR="00885017" w:rsidRDefault="00527A3D" w:rsidP="00527A3D">
      <w:pPr>
        <w:ind w:left="142"/>
      </w:pPr>
      <w:r>
        <w:t xml:space="preserve">　　一、關於各機關主辦歲計、會計、統計人員任免之審定事項</w:t>
      </w:r>
      <w:r w:rsidR="00885017">
        <w:t>。</w:t>
      </w:r>
    </w:p>
    <w:p w14:paraId="6FC9A8E8" w14:textId="41C2EA1C" w:rsidR="00885017" w:rsidRDefault="00885017" w:rsidP="00527A3D">
      <w:pPr>
        <w:ind w:left="142"/>
      </w:pPr>
      <w:r>
        <w:t xml:space="preserve">　　二、</w:t>
      </w:r>
      <w:r w:rsidR="00527A3D">
        <w:t>關於歲計、會計、統計法規、方案及制度設計之審議、修訂事項</w:t>
      </w:r>
      <w:r>
        <w:t>。</w:t>
      </w:r>
    </w:p>
    <w:p w14:paraId="394C8F79" w14:textId="61DCBB38" w:rsidR="00885017" w:rsidRDefault="00885017" w:rsidP="00527A3D">
      <w:pPr>
        <w:ind w:left="142"/>
      </w:pPr>
      <w:r>
        <w:t xml:space="preserve">　　三、</w:t>
      </w:r>
      <w:r w:rsidR="00527A3D">
        <w:t>關於各機關歲計、會計、統計編組及辦事細則之審議事項</w:t>
      </w:r>
      <w:r>
        <w:t>。</w:t>
      </w:r>
    </w:p>
    <w:p w14:paraId="1A4D88E1" w14:textId="2A1728FF" w:rsidR="00885017" w:rsidRDefault="00885017" w:rsidP="00527A3D">
      <w:pPr>
        <w:ind w:left="142"/>
      </w:pPr>
      <w:r>
        <w:t xml:space="preserve">　　四、</w:t>
      </w:r>
      <w:r w:rsidR="00527A3D">
        <w:t>各主計官或局長提議事項</w:t>
      </w:r>
      <w:r>
        <w:t>。</w:t>
      </w:r>
    </w:p>
    <w:p w14:paraId="063E534B" w14:textId="2D8F5D59" w:rsidR="00527A3D" w:rsidRDefault="00885017" w:rsidP="00527A3D">
      <w:pPr>
        <w:ind w:left="142"/>
      </w:pPr>
      <w:r>
        <w:t xml:space="preserve">　　五、</w:t>
      </w:r>
      <w:r w:rsidR="00527A3D">
        <w:t>主計長交議事項。</w:t>
      </w:r>
    </w:p>
    <w:p w14:paraId="5D114ADA" w14:textId="77777777" w:rsidR="00885017" w:rsidRDefault="00527A3D" w:rsidP="00527A3D">
      <w:pPr>
        <w:pStyle w:val="2"/>
        <w:rPr>
          <w:color w:val="548DD4" w:themeColor="text2" w:themeTint="99"/>
        </w:rPr>
      </w:pPr>
      <w:bookmarkStart w:id="15" w:name="a15"/>
      <w:bookmarkEnd w:id="15"/>
      <w:r w:rsidRPr="0060202F">
        <w:rPr>
          <w:color w:val="548DD4" w:themeColor="text2" w:themeTint="99"/>
        </w:rPr>
        <w:t>第</w:t>
      </w:r>
      <w:r w:rsidRPr="0060202F">
        <w:rPr>
          <w:color w:val="548DD4" w:themeColor="text2" w:themeTint="99"/>
        </w:rPr>
        <w:t>15</w:t>
      </w:r>
      <w:r w:rsidR="00885017">
        <w:rPr>
          <w:color w:val="548DD4" w:themeColor="text2" w:themeTint="99"/>
        </w:rPr>
        <w:t>條</w:t>
      </w:r>
    </w:p>
    <w:p w14:paraId="5A79C5CE" w14:textId="7DAB79CC"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本處為應業務需要，得依聘用人員聘用條例之規定，聘用研究委員二人至六人，研究員二人至六人。</w:t>
      </w:r>
    </w:p>
    <w:p w14:paraId="20DD215A" w14:textId="77777777" w:rsidR="00885017" w:rsidRDefault="00527A3D" w:rsidP="00527A3D">
      <w:pPr>
        <w:pStyle w:val="2"/>
        <w:rPr>
          <w:color w:val="548DD4" w:themeColor="text2" w:themeTint="99"/>
        </w:rPr>
      </w:pPr>
      <w:bookmarkStart w:id="16" w:name="a16"/>
      <w:bookmarkEnd w:id="16"/>
      <w:r w:rsidRPr="0060202F">
        <w:rPr>
          <w:color w:val="548DD4" w:themeColor="text2" w:themeTint="99"/>
        </w:rPr>
        <w:t>第</w:t>
      </w:r>
      <w:r w:rsidRPr="0060202F">
        <w:rPr>
          <w:color w:val="548DD4" w:themeColor="text2" w:themeTint="99"/>
        </w:rPr>
        <w:t>16</w:t>
      </w:r>
      <w:r w:rsidR="00885017">
        <w:rPr>
          <w:color w:val="548DD4" w:themeColor="text2" w:themeTint="99"/>
        </w:rPr>
        <w:t>條</w:t>
      </w:r>
    </w:p>
    <w:p w14:paraId="6464EC7F" w14:textId="79BE5A31"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本處因業務需要，得設各種委員會；所需工作人員，就本法所定員額內調用之。</w:t>
      </w:r>
    </w:p>
    <w:p w14:paraId="17CFF149" w14:textId="77777777" w:rsidR="00885017" w:rsidRDefault="00527A3D" w:rsidP="00527A3D">
      <w:pPr>
        <w:pStyle w:val="2"/>
        <w:rPr>
          <w:color w:val="548DD4" w:themeColor="text2" w:themeTint="99"/>
        </w:rPr>
      </w:pPr>
      <w:bookmarkStart w:id="17" w:name="a17"/>
      <w:bookmarkEnd w:id="17"/>
      <w:r w:rsidRPr="0060202F">
        <w:rPr>
          <w:color w:val="548DD4" w:themeColor="text2" w:themeTint="99"/>
        </w:rPr>
        <w:t>第</w:t>
      </w:r>
      <w:r w:rsidRPr="0060202F">
        <w:rPr>
          <w:color w:val="548DD4" w:themeColor="text2" w:themeTint="99"/>
        </w:rPr>
        <w:t>17</w:t>
      </w:r>
      <w:r w:rsidR="00885017">
        <w:rPr>
          <w:color w:val="548DD4" w:themeColor="text2" w:themeTint="99"/>
        </w:rPr>
        <w:t>條</w:t>
      </w:r>
    </w:p>
    <w:p w14:paraId="1FA29813" w14:textId="3B1FBD6B"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本處設電子處理資料中心；其組織以法律定之。</w:t>
      </w:r>
    </w:p>
    <w:p w14:paraId="6A115F57" w14:textId="77777777" w:rsidR="00885017" w:rsidRDefault="00527A3D" w:rsidP="00527A3D">
      <w:pPr>
        <w:pStyle w:val="2"/>
        <w:rPr>
          <w:color w:val="548DD4" w:themeColor="text2" w:themeTint="99"/>
        </w:rPr>
      </w:pPr>
      <w:bookmarkStart w:id="18" w:name="a18"/>
      <w:bookmarkEnd w:id="18"/>
      <w:r w:rsidRPr="0060202F">
        <w:rPr>
          <w:color w:val="548DD4" w:themeColor="text2" w:themeTint="99"/>
        </w:rPr>
        <w:t>第</w:t>
      </w:r>
      <w:r w:rsidRPr="0060202F">
        <w:rPr>
          <w:color w:val="548DD4" w:themeColor="text2" w:themeTint="99"/>
        </w:rPr>
        <w:t>18</w:t>
      </w:r>
      <w:r w:rsidR="00885017">
        <w:rPr>
          <w:color w:val="548DD4" w:themeColor="text2" w:themeTint="99"/>
        </w:rPr>
        <w:t>條</w:t>
      </w:r>
    </w:p>
    <w:p w14:paraId="0919BB84" w14:textId="1BDD3456"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全國各級主辦歲計、會計、統計人員，分別對各該管上級機關主辦歲計、會計、統計人員負責，並依法受所在機關長官之指揮。</w:t>
      </w:r>
    </w:p>
    <w:p w14:paraId="0F59E77D" w14:textId="77777777" w:rsidR="00885017" w:rsidRDefault="00527A3D" w:rsidP="00527A3D">
      <w:pPr>
        <w:pStyle w:val="2"/>
        <w:rPr>
          <w:color w:val="548DD4" w:themeColor="text2" w:themeTint="99"/>
        </w:rPr>
      </w:pPr>
      <w:bookmarkStart w:id="19" w:name="a19"/>
      <w:bookmarkEnd w:id="19"/>
      <w:r w:rsidRPr="0060202F">
        <w:rPr>
          <w:color w:val="548DD4" w:themeColor="text2" w:themeTint="99"/>
        </w:rPr>
        <w:t>第</w:t>
      </w:r>
      <w:r w:rsidRPr="0060202F">
        <w:rPr>
          <w:color w:val="548DD4" w:themeColor="text2" w:themeTint="99"/>
        </w:rPr>
        <w:t>19</w:t>
      </w:r>
      <w:r w:rsidR="00885017">
        <w:rPr>
          <w:color w:val="548DD4" w:themeColor="text2" w:themeTint="99"/>
        </w:rPr>
        <w:t>條</w:t>
      </w:r>
    </w:p>
    <w:p w14:paraId="70B6D7E8" w14:textId="3B7C1A02"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主計長得調用各機關辦理歲計、會計、統計人員。</w:t>
      </w:r>
    </w:p>
    <w:p w14:paraId="66FDCF87" w14:textId="77777777" w:rsidR="00885017" w:rsidRDefault="00527A3D" w:rsidP="00527A3D">
      <w:pPr>
        <w:pStyle w:val="2"/>
        <w:rPr>
          <w:color w:val="548DD4" w:themeColor="text2" w:themeTint="99"/>
        </w:rPr>
      </w:pPr>
      <w:bookmarkStart w:id="20" w:name="a20"/>
      <w:bookmarkEnd w:id="20"/>
      <w:r w:rsidRPr="0060202F">
        <w:rPr>
          <w:color w:val="548DD4" w:themeColor="text2" w:themeTint="99"/>
        </w:rPr>
        <w:t>第</w:t>
      </w:r>
      <w:r w:rsidRPr="0060202F">
        <w:rPr>
          <w:color w:val="548DD4" w:themeColor="text2" w:themeTint="99"/>
        </w:rPr>
        <w:t>20</w:t>
      </w:r>
      <w:r w:rsidR="00885017">
        <w:rPr>
          <w:color w:val="548DD4" w:themeColor="text2" w:themeTint="99"/>
        </w:rPr>
        <w:t>條</w:t>
      </w:r>
    </w:p>
    <w:p w14:paraId="771232D8" w14:textId="1B8BEBB9"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hyperlink w:anchor="a9" w:history="1">
        <w:r w:rsidR="00527A3D" w:rsidRPr="003A60D5">
          <w:rPr>
            <w:rStyle w:val="a3"/>
            <w:rFonts w:ascii="Times New Roman" w:hAnsi="Times New Roman"/>
          </w:rPr>
          <w:t>第九條</w:t>
        </w:r>
      </w:hyperlink>
      <w:r w:rsidR="00527A3D">
        <w:t>至第十二條所定各職稱人員，其職位之職系，依公務職位分類法與職系說明書，就會計、統計、一般行政管理、文書、事務管理、人事行政及其他有關職系選用之。並得選用法制、經建行政、電子計算機及有關工程職系。但其職位數以占總職位數十分之一為限。</w:t>
      </w:r>
    </w:p>
    <w:p w14:paraId="0B053464" w14:textId="77777777" w:rsidR="00885017" w:rsidRDefault="00527A3D" w:rsidP="00527A3D">
      <w:pPr>
        <w:pStyle w:val="2"/>
        <w:rPr>
          <w:color w:val="548DD4" w:themeColor="text2" w:themeTint="99"/>
        </w:rPr>
      </w:pPr>
      <w:bookmarkStart w:id="21" w:name="a21"/>
      <w:bookmarkEnd w:id="21"/>
      <w:r w:rsidRPr="0060202F">
        <w:rPr>
          <w:color w:val="548DD4" w:themeColor="text2" w:themeTint="99"/>
        </w:rPr>
        <w:t>第</w:t>
      </w:r>
      <w:r w:rsidRPr="0060202F">
        <w:rPr>
          <w:color w:val="548DD4" w:themeColor="text2" w:themeTint="99"/>
        </w:rPr>
        <w:t>21</w:t>
      </w:r>
      <w:r w:rsidR="00885017">
        <w:rPr>
          <w:color w:val="548DD4" w:themeColor="text2" w:themeTint="99"/>
        </w:rPr>
        <w:t>條</w:t>
      </w:r>
    </w:p>
    <w:p w14:paraId="6EFFF4B7" w14:textId="3BDCA2E0" w:rsidR="00527A3D" w:rsidRDefault="00885017" w:rsidP="00527A3D">
      <w:pPr>
        <w:ind w:left="142"/>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本處處務規程以處令定之。</w:t>
      </w:r>
    </w:p>
    <w:p w14:paraId="73D99BDF" w14:textId="77777777" w:rsidR="00885017" w:rsidRDefault="00527A3D" w:rsidP="00527A3D">
      <w:pPr>
        <w:pStyle w:val="2"/>
        <w:rPr>
          <w:color w:val="548DD4" w:themeColor="text2" w:themeTint="99"/>
        </w:rPr>
      </w:pPr>
      <w:bookmarkStart w:id="22" w:name="a22"/>
      <w:bookmarkEnd w:id="22"/>
      <w:r w:rsidRPr="0060202F">
        <w:rPr>
          <w:color w:val="548DD4" w:themeColor="text2" w:themeTint="99"/>
        </w:rPr>
        <w:t>第</w:t>
      </w:r>
      <w:r w:rsidRPr="0060202F">
        <w:rPr>
          <w:color w:val="548DD4" w:themeColor="text2" w:themeTint="99"/>
        </w:rPr>
        <w:t>22</w:t>
      </w:r>
      <w:r w:rsidR="00885017">
        <w:rPr>
          <w:color w:val="548DD4" w:themeColor="text2" w:themeTint="99"/>
        </w:rPr>
        <w:t>條</w:t>
      </w:r>
    </w:p>
    <w:p w14:paraId="00571184" w14:textId="1FE2C994" w:rsidR="00431EEC" w:rsidRDefault="00885017" w:rsidP="00527A3D">
      <w:pPr>
        <w:ind w:left="142"/>
        <w:jc w:val="both"/>
      </w:pPr>
      <w:r w:rsidRPr="00885017">
        <w:rPr>
          <w:color w:val="404040" w:themeColor="text1" w:themeTint="BF"/>
          <w:sz w:val="18"/>
        </w:rPr>
        <w:t>﹝</w:t>
      </w:r>
      <w:r w:rsidRPr="00885017">
        <w:rPr>
          <w:color w:val="404040" w:themeColor="text1" w:themeTint="BF"/>
          <w:sz w:val="18"/>
        </w:rPr>
        <w:t>1</w:t>
      </w:r>
      <w:r w:rsidRPr="00885017">
        <w:rPr>
          <w:color w:val="404040" w:themeColor="text1" w:themeTint="BF"/>
          <w:sz w:val="18"/>
        </w:rPr>
        <w:t>﹞</w:t>
      </w:r>
      <w:r w:rsidR="00527A3D">
        <w:t>本法自公布日施行。</w:t>
      </w:r>
    </w:p>
    <w:p w14:paraId="1A37BC7F" w14:textId="67470596" w:rsidR="00527A3D" w:rsidRDefault="00527A3D" w:rsidP="00527A3D">
      <w:pPr>
        <w:ind w:left="142"/>
        <w:jc w:val="both"/>
      </w:pPr>
    </w:p>
    <w:p w14:paraId="2AAE4733" w14:textId="77777777" w:rsidR="00527A3D" w:rsidRPr="00D244FB" w:rsidRDefault="00527A3D" w:rsidP="00527A3D">
      <w:pPr>
        <w:ind w:left="142"/>
        <w:jc w:val="both"/>
        <w:rPr>
          <w:rFonts w:ascii="Arial Unicode MS" w:hAnsi="Arial Unicode MS"/>
          <w:color w:val="17365D"/>
        </w:rPr>
      </w:pPr>
    </w:p>
    <w:p w14:paraId="2747B3AC"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4C4823D" w14:textId="4A76C0BD"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0C355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5"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87FF" w14:textId="77777777" w:rsidR="00ED4448" w:rsidRDefault="00ED4448">
      <w:r>
        <w:separator/>
      </w:r>
    </w:p>
  </w:endnote>
  <w:endnote w:type="continuationSeparator" w:id="0">
    <w:p w14:paraId="6E9370C0" w14:textId="77777777" w:rsidR="00ED4448" w:rsidRDefault="00ED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1868"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C7F0993"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2D9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7D209865" w14:textId="5DE9A18C"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715874" w:rsidRPr="00715874">
      <w:rPr>
        <w:rFonts w:ascii="Arial Unicode MS" w:hAnsi="Arial Unicode MS" w:hint="eastAsia"/>
        <w:color w:val="000000"/>
        <w:sz w:val="18"/>
        <w:szCs w:val="24"/>
      </w:rPr>
      <w:t>行政院主計處組織法</w:t>
    </w:r>
    <w:r w:rsidR="00CD44FC">
      <w:rPr>
        <w:rFonts w:ascii="Arial Unicode MS" w:hAnsi="Arial Unicode MS" w:hint="eastAsia"/>
        <w:color w:val="000000"/>
        <w:sz w:val="18"/>
        <w:szCs w:val="24"/>
      </w:rPr>
      <w:t>(</w:t>
    </w:r>
    <w:r w:rsidR="00CD44FC" w:rsidRPr="00CD44FC">
      <w:rPr>
        <w:rFonts w:ascii="Arial Unicode MS" w:hAnsi="Arial Unicode MS" w:hint="eastAsia"/>
        <w:color w:val="000000"/>
        <w:sz w:val="18"/>
        <w:szCs w:val="24"/>
      </w:rPr>
      <w:t>廢</w:t>
    </w:r>
    <w:r w:rsidR="00CD44FC">
      <w:rPr>
        <w:rFonts w:ascii="Arial Unicode MS" w:hAnsi="Arial Unicode MS" w:hint="eastAsia"/>
        <w:color w:val="000000"/>
        <w:sz w:val="18"/>
        <w:szCs w:val="24"/>
      </w:rPr>
      <w:t>)</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D136" w14:textId="77777777" w:rsidR="00ED4448" w:rsidRDefault="00ED4448">
      <w:r>
        <w:separator/>
      </w:r>
    </w:p>
  </w:footnote>
  <w:footnote w:type="continuationSeparator" w:id="0">
    <w:p w14:paraId="4EED3711" w14:textId="77777777" w:rsidR="00ED4448" w:rsidRDefault="00ED4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7879"/>
    <w:rsid w:val="000A458A"/>
    <w:rsid w:val="000A7115"/>
    <w:rsid w:val="000C1DAC"/>
    <w:rsid w:val="000C3556"/>
    <w:rsid w:val="000D31F2"/>
    <w:rsid w:val="000D710E"/>
    <w:rsid w:val="000D7583"/>
    <w:rsid w:val="000E5F6B"/>
    <w:rsid w:val="00100662"/>
    <w:rsid w:val="0012255A"/>
    <w:rsid w:val="001415EF"/>
    <w:rsid w:val="00143B85"/>
    <w:rsid w:val="0014699E"/>
    <w:rsid w:val="00151F81"/>
    <w:rsid w:val="001662B2"/>
    <w:rsid w:val="001668E9"/>
    <w:rsid w:val="00172478"/>
    <w:rsid w:val="00173A16"/>
    <w:rsid w:val="00177095"/>
    <w:rsid w:val="001A49BA"/>
    <w:rsid w:val="001A7DEB"/>
    <w:rsid w:val="001C258B"/>
    <w:rsid w:val="001D6830"/>
    <w:rsid w:val="001E4EAE"/>
    <w:rsid w:val="001F4C97"/>
    <w:rsid w:val="00222E53"/>
    <w:rsid w:val="002275F3"/>
    <w:rsid w:val="0024136E"/>
    <w:rsid w:val="00241BBE"/>
    <w:rsid w:val="00260074"/>
    <w:rsid w:val="002614EA"/>
    <w:rsid w:val="002B4B9C"/>
    <w:rsid w:val="002B565A"/>
    <w:rsid w:val="002E3B23"/>
    <w:rsid w:val="002E6DCE"/>
    <w:rsid w:val="002F5997"/>
    <w:rsid w:val="0031479F"/>
    <w:rsid w:val="00316FDB"/>
    <w:rsid w:val="003222AE"/>
    <w:rsid w:val="00322A95"/>
    <w:rsid w:val="00347E94"/>
    <w:rsid w:val="003555EC"/>
    <w:rsid w:val="00356810"/>
    <w:rsid w:val="0035737E"/>
    <w:rsid w:val="00360C9D"/>
    <w:rsid w:val="003701DD"/>
    <w:rsid w:val="00373827"/>
    <w:rsid w:val="00381C40"/>
    <w:rsid w:val="003A60D5"/>
    <w:rsid w:val="003B13F3"/>
    <w:rsid w:val="003D35D6"/>
    <w:rsid w:val="003E3D75"/>
    <w:rsid w:val="003F75CC"/>
    <w:rsid w:val="00411C6D"/>
    <w:rsid w:val="00431EEC"/>
    <w:rsid w:val="004339F1"/>
    <w:rsid w:val="004457D2"/>
    <w:rsid w:val="0045269A"/>
    <w:rsid w:val="00452F61"/>
    <w:rsid w:val="0046506E"/>
    <w:rsid w:val="00494A3E"/>
    <w:rsid w:val="004A0CC8"/>
    <w:rsid w:val="004B52A7"/>
    <w:rsid w:val="004B666F"/>
    <w:rsid w:val="004D1AE3"/>
    <w:rsid w:val="004D590E"/>
    <w:rsid w:val="004E21D2"/>
    <w:rsid w:val="004F73FB"/>
    <w:rsid w:val="005004A3"/>
    <w:rsid w:val="005075C1"/>
    <w:rsid w:val="0051774C"/>
    <w:rsid w:val="00527A3D"/>
    <w:rsid w:val="005360FE"/>
    <w:rsid w:val="00561FD3"/>
    <w:rsid w:val="00565C88"/>
    <w:rsid w:val="00567A84"/>
    <w:rsid w:val="00570166"/>
    <w:rsid w:val="005805AB"/>
    <w:rsid w:val="00587BCC"/>
    <w:rsid w:val="005A3BDD"/>
    <w:rsid w:val="005C7F6E"/>
    <w:rsid w:val="005C7F8A"/>
    <w:rsid w:val="005F4657"/>
    <w:rsid w:val="0060202F"/>
    <w:rsid w:val="006250A0"/>
    <w:rsid w:val="006254EE"/>
    <w:rsid w:val="0063000B"/>
    <w:rsid w:val="00632BB0"/>
    <w:rsid w:val="006631DB"/>
    <w:rsid w:val="00664DFB"/>
    <w:rsid w:val="00666975"/>
    <w:rsid w:val="00683312"/>
    <w:rsid w:val="006A2BCA"/>
    <w:rsid w:val="006A4941"/>
    <w:rsid w:val="006B2AE3"/>
    <w:rsid w:val="006B3D46"/>
    <w:rsid w:val="006C5914"/>
    <w:rsid w:val="006D0623"/>
    <w:rsid w:val="006D72FF"/>
    <w:rsid w:val="006E01BF"/>
    <w:rsid w:val="006E3BC0"/>
    <w:rsid w:val="006E705F"/>
    <w:rsid w:val="006E769D"/>
    <w:rsid w:val="006F00F5"/>
    <w:rsid w:val="00703E61"/>
    <w:rsid w:val="007043B6"/>
    <w:rsid w:val="00707A19"/>
    <w:rsid w:val="00715874"/>
    <w:rsid w:val="007307BD"/>
    <w:rsid w:val="00733D34"/>
    <w:rsid w:val="00755DE6"/>
    <w:rsid w:val="00763D80"/>
    <w:rsid w:val="007720A1"/>
    <w:rsid w:val="00786A6F"/>
    <w:rsid w:val="00787B46"/>
    <w:rsid w:val="007B4E78"/>
    <w:rsid w:val="007B5269"/>
    <w:rsid w:val="007C5BAB"/>
    <w:rsid w:val="007D7E8D"/>
    <w:rsid w:val="007F3639"/>
    <w:rsid w:val="00827B05"/>
    <w:rsid w:val="0083757D"/>
    <w:rsid w:val="00845988"/>
    <w:rsid w:val="00847FDF"/>
    <w:rsid w:val="0087370E"/>
    <w:rsid w:val="00885017"/>
    <w:rsid w:val="008A45D3"/>
    <w:rsid w:val="008B03F1"/>
    <w:rsid w:val="008B5BAE"/>
    <w:rsid w:val="008C1688"/>
    <w:rsid w:val="008C274C"/>
    <w:rsid w:val="008C4620"/>
    <w:rsid w:val="008C7018"/>
    <w:rsid w:val="008D7AA9"/>
    <w:rsid w:val="008E5159"/>
    <w:rsid w:val="0091603F"/>
    <w:rsid w:val="009252AD"/>
    <w:rsid w:val="00931235"/>
    <w:rsid w:val="0095145E"/>
    <w:rsid w:val="00956013"/>
    <w:rsid w:val="009612D7"/>
    <w:rsid w:val="00972B73"/>
    <w:rsid w:val="009758FD"/>
    <w:rsid w:val="0099154E"/>
    <w:rsid w:val="00991F3F"/>
    <w:rsid w:val="00995A2A"/>
    <w:rsid w:val="009D286B"/>
    <w:rsid w:val="009D54F3"/>
    <w:rsid w:val="009E0895"/>
    <w:rsid w:val="00A276FD"/>
    <w:rsid w:val="00A357D7"/>
    <w:rsid w:val="00A43518"/>
    <w:rsid w:val="00A47A95"/>
    <w:rsid w:val="00A51BA6"/>
    <w:rsid w:val="00A5787E"/>
    <w:rsid w:val="00A6011A"/>
    <w:rsid w:val="00A63811"/>
    <w:rsid w:val="00A71C27"/>
    <w:rsid w:val="00A71EEA"/>
    <w:rsid w:val="00A74392"/>
    <w:rsid w:val="00AB3534"/>
    <w:rsid w:val="00AD52B5"/>
    <w:rsid w:val="00AD618C"/>
    <w:rsid w:val="00AF1681"/>
    <w:rsid w:val="00AF2E81"/>
    <w:rsid w:val="00AF6DDB"/>
    <w:rsid w:val="00B17829"/>
    <w:rsid w:val="00B27F2D"/>
    <w:rsid w:val="00B51635"/>
    <w:rsid w:val="00B61B2E"/>
    <w:rsid w:val="00B61EA2"/>
    <w:rsid w:val="00B734E4"/>
    <w:rsid w:val="00B765F5"/>
    <w:rsid w:val="00BA360D"/>
    <w:rsid w:val="00BA76F9"/>
    <w:rsid w:val="00BB31DC"/>
    <w:rsid w:val="00BC2A52"/>
    <w:rsid w:val="00BC70EF"/>
    <w:rsid w:val="00BF26BB"/>
    <w:rsid w:val="00C01BC3"/>
    <w:rsid w:val="00C06D07"/>
    <w:rsid w:val="00C106DE"/>
    <w:rsid w:val="00C30DB5"/>
    <w:rsid w:val="00C357DC"/>
    <w:rsid w:val="00C358A8"/>
    <w:rsid w:val="00C42B4D"/>
    <w:rsid w:val="00C50466"/>
    <w:rsid w:val="00C601BF"/>
    <w:rsid w:val="00C812BD"/>
    <w:rsid w:val="00C83397"/>
    <w:rsid w:val="00CD44FC"/>
    <w:rsid w:val="00CD5BB9"/>
    <w:rsid w:val="00CE52BA"/>
    <w:rsid w:val="00D027CD"/>
    <w:rsid w:val="00D046B8"/>
    <w:rsid w:val="00D0599F"/>
    <w:rsid w:val="00D2412B"/>
    <w:rsid w:val="00D244FB"/>
    <w:rsid w:val="00D2753B"/>
    <w:rsid w:val="00D27DEA"/>
    <w:rsid w:val="00D34271"/>
    <w:rsid w:val="00D36745"/>
    <w:rsid w:val="00D36C72"/>
    <w:rsid w:val="00D409E5"/>
    <w:rsid w:val="00D66E62"/>
    <w:rsid w:val="00D81359"/>
    <w:rsid w:val="00DD42DD"/>
    <w:rsid w:val="00DE0054"/>
    <w:rsid w:val="00E13A0E"/>
    <w:rsid w:val="00E31347"/>
    <w:rsid w:val="00E3177E"/>
    <w:rsid w:val="00E44D88"/>
    <w:rsid w:val="00E623BE"/>
    <w:rsid w:val="00E678EC"/>
    <w:rsid w:val="00E718BD"/>
    <w:rsid w:val="00E81351"/>
    <w:rsid w:val="00E94405"/>
    <w:rsid w:val="00E94B1F"/>
    <w:rsid w:val="00EB2BDE"/>
    <w:rsid w:val="00EB52F5"/>
    <w:rsid w:val="00EC1889"/>
    <w:rsid w:val="00EC1B72"/>
    <w:rsid w:val="00ED4448"/>
    <w:rsid w:val="00F126D7"/>
    <w:rsid w:val="00F2026D"/>
    <w:rsid w:val="00F26B7D"/>
    <w:rsid w:val="00F30489"/>
    <w:rsid w:val="00F3421C"/>
    <w:rsid w:val="00F43973"/>
    <w:rsid w:val="00F602E3"/>
    <w:rsid w:val="00F70246"/>
    <w:rsid w:val="00F73000"/>
    <w:rsid w:val="00F82645"/>
    <w:rsid w:val="00F95B90"/>
    <w:rsid w:val="00FB046E"/>
    <w:rsid w:val="00FB3689"/>
    <w:rsid w:val="00FB4009"/>
    <w:rsid w:val="00FB7B17"/>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77411"/>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527A3D"/>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527A3D"/>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3A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99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https://www.facebook.com/anita6l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34892;&#25919;&#38498;&#20027;&#35336;&#34389;&#32068;&#32340;&#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廢:行政院主計處組織法</dc:title>
  <dc:creator>S-link 電子六法-黃婉玲</dc:creator>
  <cp:lastModifiedBy>黃婉玲 S-link電子六法</cp:lastModifiedBy>
  <cp:revision>28</cp:revision>
  <dcterms:created xsi:type="dcterms:W3CDTF">2021-12-16T13:35:00Z</dcterms:created>
  <dcterms:modified xsi:type="dcterms:W3CDTF">2021-12-23T04:23:00Z</dcterms:modified>
</cp:coreProperties>
</file>