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0506" w:rsidRDefault="00A10506" w:rsidP="00A10506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fldChar w:fldCharType="begin"/>
      </w:r>
      <w:r>
        <w:rPr>
          <w:rFonts w:ascii="Arial Unicode MS" w:hAnsi="Arial Unicode MS"/>
          <w:noProof/>
        </w:rPr>
        <w:instrText xml:space="preserve"> HYPERLINK "http://www.6law.idv.tw/" \t "_blank" </w:instrText>
      </w:r>
      <w:r>
        <w:rPr>
          <w:rFonts w:ascii="Arial Unicode MS" w:hAnsi="Arial Unicode MS"/>
          <w:noProof/>
        </w:rPr>
        <w:fldChar w:fldCharType="separate"/>
      </w:r>
      <w:r>
        <w:rPr>
          <w:rFonts w:ascii="新細明體" w:hAnsi="新細明體"/>
          <w:noProof/>
          <w:color w:val="808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6lawr" style="width:39.6pt;height:36.6pt;visibility:visible">
            <v:imagedata r:id="rId7" o:title="6lawr"/>
          </v:shape>
        </w:pict>
      </w:r>
      <w:r>
        <w:rPr>
          <w:rFonts w:ascii="Arial Unicode MS" w:hAnsi="Arial Unicode MS"/>
          <w:noProof/>
        </w:rPr>
        <w:fldChar w:fldCharType="end"/>
      </w:r>
    </w:p>
    <w:p w:rsidR="00A10506" w:rsidRDefault="00A10506" w:rsidP="00A10506">
      <w:pPr>
        <w:tabs>
          <w:tab w:val="left" w:pos="9498"/>
        </w:tabs>
        <w:adjustRightInd w:val="0"/>
        <w:snapToGrid w:val="0"/>
        <w:ind w:left="4313" w:rightChars="8" w:right="19" w:hangingChars="2396" w:hanging="4313"/>
        <w:jc w:val="right"/>
        <w:rPr>
          <w:rFonts w:hint="eastAsia"/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21321">
        <w:rPr>
          <w:rFonts w:ascii="Arial Unicode MS" w:hAnsi="Arial Unicode MS"/>
          <w:color w:val="5F5F5F"/>
          <w:sz w:val="18"/>
          <w:szCs w:val="20"/>
        </w:rPr>
        <w:t>2014/3/11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021321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10506" w:rsidRDefault="002E740E" w:rsidP="00A10506">
      <w:pPr>
        <w:adjustRightInd w:val="0"/>
        <w:snapToGrid w:val="0"/>
        <w:jc w:val="right"/>
        <w:rPr>
          <w:rFonts w:ascii="Arial Unicode MS" w:hAnsi="Arial Unicode MS"/>
          <w:sz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4667"/>
        <w:gridCol w:w="3639"/>
      </w:tblGrid>
      <w:tr w:rsidR="00E56433" w:rsidRPr="00A37D81">
        <w:trPr>
          <w:cantSplit/>
          <w:trHeight w:val="750"/>
          <w:tblCellSpacing w:w="0" w:type="dxa"/>
        </w:trPr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E56433" w:rsidRPr="00A37D81" w:rsidRDefault="00A10506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Arial Unicode MS" w:hAnsi="Arial Unicode MS" w:hint="eastAsia"/>
                <w:b/>
                <w:bCs/>
                <w:color w:val="FFFFFF"/>
                <w:sz w:val="20"/>
                <w:szCs w:val="20"/>
              </w:rPr>
              <w:t>法規名稱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E56433" w:rsidRPr="00A37D81" w:rsidRDefault="00E56433" w:rsidP="00A37D81">
            <w:pPr>
              <w:jc w:val="center"/>
              <w:rPr>
                <w:rFonts w:eastAsia="標楷體" w:hint="eastAsia"/>
                <w:shadow/>
                <w:sz w:val="32"/>
              </w:rPr>
            </w:pPr>
            <w:r w:rsidRPr="00A37D81">
              <w:rPr>
                <w:rFonts w:eastAsia="標楷體"/>
                <w:shadow/>
                <w:sz w:val="32"/>
              </w:rPr>
              <w:t>肥料管理法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E56433" w:rsidRPr="00A37D81" w:rsidRDefault="00E56433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A37D81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修正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5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24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:rsidR="00E56433" w:rsidRPr="00A37D81" w:rsidRDefault="00E56433" w:rsidP="00160435">
            <w:pPr>
              <w:ind w:leftChars="-6" w:left="-14"/>
              <w:jc w:val="both"/>
              <w:rPr>
                <w:rFonts w:ascii="Arial Unicode MS" w:hAnsi="Arial Unicode MS" w:hint="eastAsia"/>
                <w:color w:val="800000"/>
                <w:sz w:val="20"/>
              </w:rPr>
            </w:pPr>
            <w:r w:rsidRPr="00A37D81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6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A37D81">
              <w:rPr>
                <w:rFonts w:ascii="Arial Unicode MS" w:hAnsi="Arial Unicode MS" w:hint="eastAsia"/>
                <w:color w:val="800000"/>
                <w:sz w:val="20"/>
              </w:rPr>
              <w:t>19</w:t>
            </w:r>
            <w:r w:rsidRPr="00A37D81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:rsidR="008B6E77" w:rsidRPr="00A37D81" w:rsidRDefault="002E740E" w:rsidP="002E740E">
      <w:pPr>
        <w:jc w:val="center"/>
        <w:rPr>
          <w:rFonts w:ascii="Arial Unicode MS" w:hAnsi="Arial Unicode MS" w:hint="eastAsia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肥料管理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</w:t>
        </w:r>
        <w:r w:rsidRPr="007E576E">
          <w:rPr>
            <w:rStyle w:val="a3"/>
            <w:rFonts w:hint="eastAsia"/>
            <w:sz w:val="18"/>
          </w:rPr>
          <w:t>網</w:t>
        </w:r>
        <w:r w:rsidRPr="007E576E">
          <w:rPr>
            <w:rStyle w:val="a3"/>
            <w:rFonts w:hint="eastAsia"/>
            <w:sz w:val="18"/>
          </w:rPr>
          <w:t>頁</w:t>
        </w:r>
        <w:r w:rsidRPr="007E576E">
          <w:rPr>
            <w:rStyle w:val="a3"/>
            <w:rFonts w:hint="eastAsia"/>
            <w:sz w:val="18"/>
          </w:rPr>
          <w:t>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E56433" w:rsidRPr="00A10506" w:rsidRDefault="00E56433" w:rsidP="00A10506">
      <w:pPr>
        <w:pStyle w:val="1"/>
        <w:rPr>
          <w:rFonts w:hint="eastAsia"/>
          <w:color w:val="990000"/>
        </w:rPr>
      </w:pPr>
      <w:r w:rsidRPr="00A10506">
        <w:rPr>
          <w:color w:val="990000"/>
        </w:rPr>
        <w:t>【</w:t>
      </w:r>
      <w:r w:rsidRPr="00A10506">
        <w:rPr>
          <w:rFonts w:hint="eastAsia"/>
          <w:color w:val="990000"/>
        </w:rPr>
        <w:t>法規沿革</w:t>
      </w:r>
      <w:r w:rsidRPr="00A10506">
        <w:rPr>
          <w:color w:val="990000"/>
        </w:rPr>
        <w:t>】</w:t>
      </w:r>
    </w:p>
    <w:p w:rsidR="00E56433" w:rsidRPr="00A37D81" w:rsidRDefault="00E56433">
      <w:pPr>
        <w:ind w:left="181"/>
        <w:rPr>
          <w:rFonts w:ascii="Arial Unicode MS" w:hAnsi="Arial Unicode MS"/>
          <w:color w:val="666699"/>
          <w:sz w:val="18"/>
        </w:rPr>
      </w:pPr>
      <w:r w:rsidRPr="00A37D81">
        <w:rPr>
          <w:rFonts w:ascii="Arial Unicode MS" w:hAnsi="Arial Unicode MS"/>
          <w:b/>
          <w:color w:val="666699"/>
          <w:sz w:val="18"/>
        </w:rPr>
        <w:t>1</w:t>
      </w:r>
      <w:r w:rsidR="00A10506">
        <w:rPr>
          <w:rFonts w:ascii="新細明體" w:hAnsi="新細明體" w:hint="eastAsia"/>
          <w:color w:val="666699"/>
          <w:sz w:val="20"/>
        </w:rPr>
        <w:t>‧</w:t>
      </w:r>
      <w:r w:rsidRPr="00A37D81">
        <w:rPr>
          <w:rFonts w:ascii="Arial Unicode MS" w:hAnsi="Arial Unicode MS"/>
          <w:color w:val="666699"/>
          <w:sz w:val="18"/>
        </w:rPr>
        <w:t>中華民國八十八年六月十六日總統</w:t>
      </w:r>
      <w:r w:rsidR="00225DA6">
        <w:rPr>
          <w:rFonts w:ascii="Arial Unicode MS" w:hAnsi="Arial Unicode MS"/>
          <w:color w:val="666699"/>
          <w:sz w:val="18"/>
        </w:rPr>
        <w:t>（</w:t>
      </w:r>
      <w:r w:rsidRPr="00A37D81">
        <w:rPr>
          <w:rFonts w:ascii="Arial Unicode MS" w:hAnsi="Arial Unicode MS"/>
          <w:color w:val="666699"/>
          <w:sz w:val="18"/>
        </w:rPr>
        <w:t>88</w:t>
      </w:r>
      <w:r w:rsidR="00225DA6">
        <w:rPr>
          <w:rFonts w:ascii="Arial Unicode MS" w:hAnsi="Arial Unicode MS"/>
          <w:color w:val="666699"/>
          <w:sz w:val="18"/>
        </w:rPr>
        <w:t>）</w:t>
      </w:r>
      <w:r w:rsidRPr="00A37D81">
        <w:rPr>
          <w:rFonts w:ascii="Arial Unicode MS" w:hAnsi="Arial Unicode MS"/>
          <w:color w:val="666699"/>
          <w:sz w:val="18"/>
        </w:rPr>
        <w:t>華總</w:t>
      </w:r>
      <w:r w:rsidR="00225DA6">
        <w:rPr>
          <w:rFonts w:ascii="Arial Unicode MS" w:hAnsi="Arial Unicode MS"/>
          <w:color w:val="666699"/>
          <w:sz w:val="18"/>
        </w:rPr>
        <w:t>（</w:t>
      </w:r>
      <w:r w:rsidRPr="00A37D81">
        <w:rPr>
          <w:rFonts w:ascii="Arial Unicode MS" w:hAnsi="Arial Unicode MS"/>
          <w:color w:val="666699"/>
          <w:sz w:val="18"/>
        </w:rPr>
        <w:t>一</w:t>
      </w:r>
      <w:r w:rsidR="00225DA6">
        <w:rPr>
          <w:rFonts w:ascii="Arial Unicode MS" w:hAnsi="Arial Unicode MS"/>
          <w:color w:val="666699"/>
          <w:sz w:val="18"/>
        </w:rPr>
        <w:t>）</w:t>
      </w:r>
      <w:r w:rsidRPr="00A37D81">
        <w:rPr>
          <w:rFonts w:ascii="Arial Unicode MS" w:hAnsi="Arial Unicode MS"/>
          <w:color w:val="666699"/>
          <w:sz w:val="18"/>
        </w:rPr>
        <w:t>義字第</w:t>
      </w:r>
      <w:r w:rsidRPr="00A37D81">
        <w:rPr>
          <w:rFonts w:ascii="Arial Unicode MS" w:hAnsi="Arial Unicode MS"/>
          <w:color w:val="666699"/>
          <w:sz w:val="18"/>
        </w:rPr>
        <w:t>8800140840</w:t>
      </w:r>
      <w:r w:rsidRPr="00A37D81">
        <w:rPr>
          <w:rFonts w:ascii="Arial Unicode MS" w:hAnsi="Arial Unicode MS"/>
          <w:color w:val="666699"/>
          <w:sz w:val="18"/>
        </w:rPr>
        <w:t>號令制定公布全文</w:t>
      </w:r>
      <w:r w:rsidRPr="00A37D81">
        <w:rPr>
          <w:rFonts w:ascii="Arial Unicode MS" w:hAnsi="Arial Unicode MS"/>
          <w:color w:val="666699"/>
          <w:sz w:val="18"/>
        </w:rPr>
        <w:t>36</w:t>
      </w:r>
      <w:r w:rsidRPr="00A37D81">
        <w:rPr>
          <w:rFonts w:ascii="Arial Unicode MS" w:hAnsi="Arial Unicode MS"/>
          <w:color w:val="666699"/>
          <w:sz w:val="18"/>
        </w:rPr>
        <w:t>條</w:t>
      </w:r>
    </w:p>
    <w:p w:rsidR="00E56433" w:rsidRPr="00225DA6" w:rsidRDefault="00E56433">
      <w:pPr>
        <w:ind w:left="181"/>
        <w:rPr>
          <w:rFonts w:ascii="Arial Unicode MS" w:hAnsi="Arial Unicode MS"/>
          <w:color w:val="666699"/>
          <w:sz w:val="18"/>
        </w:rPr>
      </w:pPr>
      <w:r w:rsidRPr="00225DA6">
        <w:rPr>
          <w:rFonts w:ascii="Arial Unicode MS" w:hAnsi="Arial Unicode MS" w:hint="eastAsia"/>
          <w:b/>
          <w:color w:val="666699"/>
          <w:sz w:val="18"/>
        </w:rPr>
        <w:t>2</w:t>
      </w:r>
      <w:r w:rsidR="00A10506">
        <w:rPr>
          <w:rFonts w:ascii="Arial Unicode MS" w:hAnsi="Arial Unicode MS" w:hint="eastAsia"/>
          <w:b/>
          <w:color w:val="666699"/>
          <w:sz w:val="18"/>
        </w:rPr>
        <w:t>‧</w:t>
      </w:r>
      <w:r w:rsidRPr="00225DA6">
        <w:rPr>
          <w:rFonts w:ascii="Arial Unicode MS" w:hAnsi="Arial Unicode MS"/>
          <w:color w:val="666699"/>
          <w:sz w:val="18"/>
        </w:rPr>
        <w:t>中華民國九十一年六月十九日總統華總一義字第</w:t>
      </w:r>
      <w:r w:rsidRPr="00225DA6">
        <w:rPr>
          <w:rFonts w:ascii="Arial Unicode MS" w:hAnsi="Arial Unicode MS"/>
          <w:color w:val="666699"/>
          <w:sz w:val="18"/>
        </w:rPr>
        <w:t>09100121050</w:t>
      </w:r>
      <w:r w:rsidRPr="00225DA6">
        <w:rPr>
          <w:rFonts w:ascii="Arial Unicode MS" w:hAnsi="Arial Unicode MS"/>
          <w:color w:val="666699"/>
          <w:sz w:val="18"/>
        </w:rPr>
        <w:t>號令修正公布第</w:t>
      </w:r>
      <w:r w:rsidRPr="00225DA6">
        <w:rPr>
          <w:rStyle w:val="a3"/>
          <w:rFonts w:ascii="Arial Unicode MS" w:hAnsi="Arial Unicode MS"/>
          <w:sz w:val="18"/>
        </w:rPr>
        <w:fldChar w:fldCharType="begin"/>
      </w:r>
      <w:r w:rsidRPr="00225DA6">
        <w:rPr>
          <w:rStyle w:val="a3"/>
          <w:rFonts w:ascii="Arial Unicode MS" w:hAnsi="Arial Unicode MS"/>
          <w:sz w:val="18"/>
        </w:rPr>
        <w:instrText>HYPERLINK  \l "a24"</w:instrText>
      </w:r>
      <w:r w:rsidRPr="00225DA6">
        <w:rPr>
          <w:rStyle w:val="a3"/>
          <w:rFonts w:ascii="Arial Unicode MS" w:hAnsi="Arial Unicode MS"/>
          <w:sz w:val="18"/>
        </w:rPr>
      </w:r>
      <w:r w:rsidRPr="00225DA6">
        <w:rPr>
          <w:rStyle w:val="a3"/>
          <w:rFonts w:ascii="Arial Unicode MS" w:hAnsi="Arial Unicode MS"/>
          <w:sz w:val="18"/>
        </w:rPr>
        <w:fldChar w:fldCharType="separate"/>
      </w:r>
      <w:r w:rsidRPr="00225DA6">
        <w:rPr>
          <w:rStyle w:val="a3"/>
          <w:rFonts w:ascii="Arial Unicode MS" w:hAnsi="Arial Unicode MS"/>
          <w:sz w:val="18"/>
        </w:rPr>
        <w:t>24</w:t>
      </w:r>
      <w:r w:rsidRPr="00225DA6">
        <w:rPr>
          <w:rStyle w:val="a3"/>
          <w:rFonts w:ascii="Arial Unicode MS" w:hAnsi="Arial Unicode MS"/>
          <w:sz w:val="18"/>
        </w:rPr>
        <w:fldChar w:fldCharType="end"/>
      </w:r>
      <w:r w:rsidRPr="00225DA6">
        <w:rPr>
          <w:rFonts w:ascii="Arial Unicode MS" w:hAnsi="Arial Unicode MS" w:hint="eastAsia"/>
          <w:color w:val="800000"/>
          <w:sz w:val="18"/>
        </w:rPr>
        <w:t>、</w:t>
      </w:r>
      <w:hyperlink w:anchor="a25" w:history="1">
        <w:r w:rsidRPr="00225DA6">
          <w:rPr>
            <w:rStyle w:val="a3"/>
            <w:rFonts w:ascii="Arial Unicode MS" w:hAnsi="Arial Unicode MS"/>
            <w:sz w:val="18"/>
          </w:rPr>
          <w:t>2</w:t>
        </w:r>
        <w:r w:rsidRPr="00225DA6">
          <w:rPr>
            <w:rStyle w:val="a3"/>
            <w:rFonts w:ascii="Arial Unicode MS" w:hAnsi="Arial Unicode MS"/>
            <w:sz w:val="18"/>
          </w:rPr>
          <w:t>5</w:t>
        </w:r>
      </w:hyperlink>
      <w:r w:rsidRPr="00225DA6">
        <w:rPr>
          <w:rFonts w:ascii="Arial Unicode MS" w:hAnsi="Arial Unicode MS" w:hint="eastAsia"/>
          <w:color w:val="800000"/>
          <w:sz w:val="18"/>
        </w:rPr>
        <w:t>、</w:t>
      </w:r>
      <w:r w:rsidRPr="00225DA6">
        <w:rPr>
          <w:rStyle w:val="a3"/>
          <w:rFonts w:ascii="Arial Unicode MS" w:hAnsi="Arial Unicode MS"/>
          <w:sz w:val="18"/>
        </w:rPr>
        <w:fldChar w:fldCharType="begin"/>
      </w:r>
      <w:r w:rsidRPr="00225DA6">
        <w:rPr>
          <w:rStyle w:val="a3"/>
          <w:rFonts w:ascii="Arial Unicode MS" w:hAnsi="Arial Unicode MS"/>
          <w:sz w:val="18"/>
        </w:rPr>
        <w:instrText>HYPERLINK  \l "a26"</w:instrText>
      </w:r>
      <w:r w:rsidRPr="00225DA6">
        <w:rPr>
          <w:rStyle w:val="a3"/>
          <w:rFonts w:ascii="Arial Unicode MS" w:hAnsi="Arial Unicode MS"/>
          <w:sz w:val="18"/>
        </w:rPr>
      </w:r>
      <w:r w:rsidRPr="00225DA6">
        <w:rPr>
          <w:rStyle w:val="a3"/>
          <w:rFonts w:ascii="Arial Unicode MS" w:hAnsi="Arial Unicode MS"/>
          <w:sz w:val="18"/>
        </w:rPr>
        <w:fldChar w:fldCharType="separate"/>
      </w:r>
      <w:r w:rsidRPr="00225DA6">
        <w:rPr>
          <w:rStyle w:val="a3"/>
          <w:rFonts w:ascii="Arial Unicode MS" w:hAnsi="Arial Unicode MS"/>
          <w:sz w:val="18"/>
        </w:rPr>
        <w:t>26</w:t>
      </w:r>
      <w:r w:rsidRPr="00225DA6">
        <w:rPr>
          <w:rStyle w:val="a3"/>
          <w:rFonts w:ascii="Arial Unicode MS" w:hAnsi="Arial Unicode MS"/>
          <w:sz w:val="18"/>
        </w:rPr>
        <w:fldChar w:fldCharType="end"/>
      </w:r>
      <w:r w:rsidRPr="00225DA6">
        <w:rPr>
          <w:rFonts w:ascii="Arial Unicode MS" w:hAnsi="Arial Unicode MS"/>
          <w:color w:val="666699"/>
          <w:sz w:val="18"/>
        </w:rPr>
        <w:t>條條文</w:t>
      </w:r>
    </w:p>
    <w:p w:rsidR="00E56433" w:rsidRPr="00A37D81" w:rsidRDefault="00E56433">
      <w:pPr>
        <w:rPr>
          <w:rFonts w:ascii="Arial Unicode MS" w:hAnsi="Arial Unicode MS" w:hint="eastAsia"/>
          <w:b/>
          <w:bCs/>
          <w:color w:val="800000"/>
          <w:sz w:val="20"/>
        </w:rPr>
      </w:pPr>
    </w:p>
    <w:p w:rsidR="00E56433" w:rsidRPr="00A10506" w:rsidRDefault="00E56433" w:rsidP="00A10506">
      <w:pPr>
        <w:pStyle w:val="1"/>
        <w:rPr>
          <w:rFonts w:hint="eastAsia"/>
          <w:color w:val="990000"/>
        </w:rPr>
      </w:pPr>
      <w:bookmarkStart w:id="2" w:name="a章節索引"/>
      <w:bookmarkEnd w:id="2"/>
      <w:r w:rsidRPr="00A10506">
        <w:rPr>
          <w:color w:val="990000"/>
        </w:rPr>
        <w:t>【</w:t>
      </w:r>
      <w:r w:rsidRPr="00A10506">
        <w:rPr>
          <w:rFonts w:hint="eastAsia"/>
          <w:color w:val="990000"/>
        </w:rPr>
        <w:t>章節索引</w:t>
      </w:r>
      <w:r w:rsidRPr="00A10506">
        <w:rPr>
          <w:color w:val="990000"/>
        </w:rPr>
        <w:t>】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第一章　</w:t>
      </w:r>
      <w:hyperlink w:anchor="_第一章__總" w:history="1">
        <w:r w:rsidRPr="00021321">
          <w:rPr>
            <w:rStyle w:val="a3"/>
            <w:rFonts w:ascii="Arial Unicode MS" w:hAnsi="Arial Unicode MS" w:hint="eastAsia"/>
            <w:bCs/>
          </w:rPr>
          <w:t>總則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1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第二章　</w:t>
      </w:r>
      <w:hyperlink w:anchor="_第二章__登" w:history="1">
        <w:r w:rsidRPr="00021321">
          <w:rPr>
            <w:rStyle w:val="a3"/>
            <w:rFonts w:ascii="Arial Unicode MS" w:hAnsi="Arial Unicode MS" w:hint="eastAsia"/>
            <w:bCs/>
          </w:rPr>
          <w:t>登記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5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第三章　</w:t>
      </w:r>
      <w:hyperlink w:anchor="_第三章__製造、輸入及輸出" w:history="1">
        <w:r w:rsidRPr="00021321">
          <w:rPr>
            <w:rStyle w:val="a3"/>
            <w:rFonts w:ascii="Arial Unicode MS" w:hAnsi="Arial Unicode MS" w:hint="eastAsia"/>
            <w:bCs/>
          </w:rPr>
          <w:t>製造、輸入及輸出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12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第四章　</w:t>
      </w:r>
      <w:hyperlink w:anchor="_第四章__販" w:history="1">
        <w:r w:rsidRPr="00021321">
          <w:rPr>
            <w:rStyle w:val="a3"/>
            <w:rFonts w:ascii="Arial Unicode MS" w:hAnsi="Arial Unicode MS" w:hint="eastAsia"/>
            <w:bCs/>
          </w:rPr>
          <w:t>販賣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17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第五章　</w:t>
      </w:r>
      <w:hyperlink w:anchor="_第五章__查驗及監督" w:history="1">
        <w:r w:rsidRPr="00021321">
          <w:rPr>
            <w:rStyle w:val="a3"/>
            <w:rFonts w:ascii="Arial Unicode MS" w:hAnsi="Arial Unicode MS" w:hint="eastAsia"/>
            <w:bCs/>
          </w:rPr>
          <w:t>查驗及監督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21</w:t>
      </w:r>
    </w:p>
    <w:p w:rsidR="00021321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第六章　</w:t>
      </w:r>
      <w:hyperlink w:anchor="_第六章__罰" w:history="1">
        <w:r w:rsidRPr="00021321">
          <w:rPr>
            <w:rStyle w:val="a3"/>
            <w:rFonts w:ascii="Arial Unicode MS" w:hAnsi="Arial Unicode MS" w:hint="eastAsia"/>
            <w:bCs/>
          </w:rPr>
          <w:t>罰則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27</w:t>
      </w:r>
    </w:p>
    <w:p w:rsidR="00E56433" w:rsidRPr="00021321" w:rsidRDefault="00021321" w:rsidP="00021321">
      <w:pPr>
        <w:ind w:leftChars="59" w:left="142"/>
        <w:rPr>
          <w:rFonts w:ascii="Arial Unicode MS" w:hAnsi="Arial Unicode MS" w:hint="eastAsia"/>
          <w:bCs/>
          <w:color w:val="800000"/>
          <w:sz w:val="20"/>
        </w:rPr>
      </w:pPr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第七章　</w:t>
      </w:r>
      <w:hyperlink w:anchor="_第七章__附" w:history="1">
        <w:r w:rsidRPr="00021321">
          <w:rPr>
            <w:rStyle w:val="a3"/>
            <w:rFonts w:ascii="Arial Unicode MS" w:hAnsi="Arial Unicode MS" w:hint="eastAsia"/>
            <w:bCs/>
          </w:rPr>
          <w:t>附則</w:t>
        </w:r>
      </w:hyperlink>
      <w:r w:rsidRPr="00021321">
        <w:rPr>
          <w:rFonts w:ascii="Arial Unicode MS" w:hAnsi="Arial Unicode MS" w:hint="eastAsia"/>
          <w:bCs/>
          <w:color w:val="800000"/>
          <w:sz w:val="20"/>
        </w:rPr>
        <w:t xml:space="preserve">　§</w:t>
      </w:r>
      <w:r w:rsidRPr="00021321">
        <w:rPr>
          <w:rFonts w:ascii="Arial Unicode MS" w:hAnsi="Arial Unicode MS" w:hint="eastAsia"/>
          <w:bCs/>
          <w:color w:val="800000"/>
          <w:sz w:val="20"/>
        </w:rPr>
        <w:t>33</w:t>
      </w:r>
    </w:p>
    <w:p w:rsidR="00021321" w:rsidRPr="00A37D81" w:rsidRDefault="00021321">
      <w:pPr>
        <w:rPr>
          <w:rFonts w:ascii="Arial Unicode MS" w:hAnsi="Arial Unicode MS" w:hint="eastAsia"/>
          <w:b/>
          <w:bCs/>
          <w:color w:val="800000"/>
          <w:sz w:val="20"/>
        </w:rPr>
      </w:pPr>
    </w:p>
    <w:p w:rsidR="00E56433" w:rsidRPr="00A10506" w:rsidRDefault="00E56433" w:rsidP="00A10506">
      <w:pPr>
        <w:pStyle w:val="1"/>
        <w:rPr>
          <w:rFonts w:hint="eastAsia"/>
          <w:color w:val="990000"/>
        </w:rPr>
      </w:pPr>
      <w:r w:rsidRPr="00A10506">
        <w:rPr>
          <w:color w:val="990000"/>
        </w:rPr>
        <w:t>【</w:t>
      </w:r>
      <w:r w:rsidRPr="00A10506">
        <w:rPr>
          <w:rFonts w:hint="eastAsia"/>
          <w:color w:val="990000"/>
        </w:rPr>
        <w:t>法規內容</w:t>
      </w:r>
      <w:r w:rsidRPr="00A10506">
        <w:rPr>
          <w:color w:val="990000"/>
        </w:rPr>
        <w:t>】</w:t>
      </w:r>
    </w:p>
    <w:p w:rsidR="00E56433" w:rsidRPr="00A10506" w:rsidRDefault="00E56433" w:rsidP="00A10506">
      <w:pPr>
        <w:pStyle w:val="1"/>
      </w:pPr>
      <w:bookmarkStart w:id="3" w:name="_第一章__總"/>
      <w:bookmarkEnd w:id="3"/>
      <w:r w:rsidRPr="00A10506">
        <w:t>第一章　　總</w:t>
      </w:r>
      <w:r w:rsidRPr="00A10506">
        <w:rPr>
          <w:rFonts w:hint="eastAsia"/>
        </w:rPr>
        <w:t xml:space="preserve">　</w:t>
      </w:r>
      <w:r w:rsidRPr="00A10506">
        <w:t>則</w:t>
      </w:r>
    </w:p>
    <w:p w:rsidR="00E56433" w:rsidRPr="00001AE4" w:rsidRDefault="002E740E" w:rsidP="00001AE4">
      <w:pPr>
        <w:pStyle w:val="2"/>
      </w:pPr>
      <w:bookmarkStart w:id="4" w:name="a1"/>
      <w:bookmarkEnd w:id="4"/>
      <w:r>
        <w:t>第</w:t>
      </w:r>
      <w:r>
        <w:t>1</w:t>
      </w:r>
      <w:r>
        <w:t>條</w:t>
      </w:r>
      <w:r w:rsidR="00E56433" w:rsidRPr="00001AE4">
        <w:t>（立法目的）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為健全肥料管理，維護肥料品質；以維持地力、增進農業生產力及保護環境，特制定本法；本法未規定者，依有關法令之規定。</w:t>
      </w:r>
    </w:p>
    <w:p w:rsidR="00E56433" w:rsidRPr="00A37D81" w:rsidRDefault="002E740E" w:rsidP="00001AE4">
      <w:pPr>
        <w:pStyle w:val="2"/>
      </w:pPr>
      <w:r>
        <w:t>第</w:t>
      </w:r>
      <w:r>
        <w:t>2</w:t>
      </w:r>
      <w:r>
        <w:t>條</w:t>
      </w:r>
      <w:r w:rsidR="00E56433" w:rsidRPr="00A37D81">
        <w:t>（主管機關）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本法所稱主管機關：在中央為行政院農業委員會；在直轄市為直轄市政府；在縣（市）為縣（市）政府。</w:t>
      </w:r>
    </w:p>
    <w:p w:rsidR="00E56433" w:rsidRPr="00A37D81" w:rsidRDefault="002E740E" w:rsidP="00001AE4">
      <w:pPr>
        <w:pStyle w:val="2"/>
      </w:pPr>
      <w:r>
        <w:t>第</w:t>
      </w:r>
      <w:r>
        <w:t>3</w:t>
      </w:r>
      <w:r>
        <w:t>條</w:t>
      </w:r>
      <w:r w:rsidR="00E56433" w:rsidRPr="00A37D81">
        <w:t>（名詞定義）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本法用辭定義如下：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一、肥料：指供給植物養分或促進養分利用之物品。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二、堆肥：指以有機質材料，經醱酵腐熟之肥料。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三、登記成分：指符合肥料規格，經記載於肥料登記證上之肥料成分及含量。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四、肥料業者：指下列各目規定之業者：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（一）肥料製造業者：指具有固定場所與生產設備，並經營肥料製造、加工及其肥料批發、輸出之業者。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（二）肥料輸入業者：指經營肥料進口及其肥料分裝、批發之業者。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（三）肥料販賣業者：指經營肥料購入、批發、零售或輸出之業者。</w:t>
      </w:r>
    </w:p>
    <w:p w:rsidR="00E56433" w:rsidRPr="00A37D81" w:rsidRDefault="0057732D" w:rsidP="0057732D">
      <w:pPr>
        <w:ind w:left="142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五、肥料標示：指依本法規定，在肥料之包裝、容器或說明書上用以記載肥料名稱、登記成分、用法、用量或其他有關事項之文字、圖案或記號。</w:t>
      </w:r>
    </w:p>
    <w:p w:rsidR="00E56433" w:rsidRPr="00A37D81" w:rsidRDefault="002E740E" w:rsidP="00001AE4">
      <w:pPr>
        <w:pStyle w:val="2"/>
      </w:pPr>
      <w:bookmarkStart w:id="5" w:name="a4"/>
      <w:bookmarkEnd w:id="5"/>
      <w:r>
        <w:lastRenderedPageBreak/>
        <w:t>第</w:t>
      </w:r>
      <w:r>
        <w:t>4</w:t>
      </w:r>
      <w:r>
        <w:t>條</w:t>
      </w:r>
      <w:r w:rsidR="00E56433" w:rsidRPr="00A37D81">
        <w:t>（種類品目及規格之訂定）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肥料種類、品目及規格，由中央主管機關訂定公告之。</w:t>
      </w:r>
    </w:p>
    <w:p w:rsidR="0057732D" w:rsidRPr="00A37D81" w:rsidRDefault="00614C88" w:rsidP="00614C88">
      <w:pPr>
        <w:ind w:left="119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37D81">
          <w:rPr>
            <w:rStyle w:val="a3"/>
            <w:rFonts w:ascii="Arial Unicode MS" w:hAnsi="Arial Unicode MS" w:hint="eastAsia"/>
            <w:sz w:val="18"/>
          </w:rPr>
          <w:t>回</w:t>
        </w:r>
        <w:r w:rsidRPr="00A37D81">
          <w:rPr>
            <w:rStyle w:val="a3"/>
            <w:rFonts w:ascii="Arial Unicode MS" w:hAnsi="Arial Unicode MS" w:hint="eastAsia"/>
            <w:sz w:val="18"/>
          </w:rPr>
          <w:t>索</w:t>
        </w:r>
        <w:r w:rsidRPr="00A37D81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6" w:name="_第二章__登"/>
      <w:bookmarkEnd w:id="6"/>
      <w:r w:rsidRPr="00A37D81">
        <w:t>第二章　　登</w:t>
      </w:r>
      <w:r w:rsidRPr="00A37D81">
        <w:rPr>
          <w:rFonts w:hint="eastAsia"/>
        </w:rPr>
        <w:t xml:space="preserve">　</w:t>
      </w:r>
      <w:r w:rsidRPr="00A37D81">
        <w:t>記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7" w:name="a5"/>
      <w:bookmarkEnd w:id="7"/>
      <w:r>
        <w:rPr>
          <w:color w:val="800000"/>
        </w:rPr>
        <w:t>第</w:t>
      </w:r>
      <w:r>
        <w:rPr>
          <w:color w:val="800000"/>
        </w:rPr>
        <w:t>5</w:t>
      </w:r>
      <w:r>
        <w:rPr>
          <w:color w:val="800000"/>
        </w:rPr>
        <w:t>條</w:t>
      </w:r>
      <w:r w:rsidR="00E56433" w:rsidRPr="00A37D81">
        <w:rPr>
          <w:color w:val="800000"/>
        </w:rPr>
        <w:t>（肥料登記證之申請、程序及發證）</w:t>
      </w:r>
      <w:r w:rsidR="00E56433" w:rsidRPr="00001AE4">
        <w:rPr>
          <w:rFonts w:hint="eastAsia"/>
          <w:color w:val="5F5F5F"/>
          <w:sz w:val="18"/>
        </w:rPr>
        <w:t>【相關罰則】第</w:t>
      </w:r>
      <w:r>
        <w:rPr>
          <w:rFonts w:hint="eastAsia"/>
          <w:color w:val="5F5F5F"/>
          <w:sz w:val="18"/>
        </w:rPr>
        <w:t>1</w:t>
      </w:r>
      <w:r w:rsidR="00E56433" w:rsidRPr="00001AE4">
        <w:rPr>
          <w:rFonts w:hint="eastAsia"/>
          <w:color w:val="5F5F5F"/>
          <w:sz w:val="18"/>
        </w:rPr>
        <w:t>項～</w:t>
      </w:r>
      <w:r w:rsidR="00E56433" w:rsidRPr="00001AE4">
        <w:rPr>
          <w:color w:val="5F5F5F"/>
          <w:sz w:val="18"/>
        </w:rPr>
        <w:fldChar w:fldCharType="begin"/>
      </w:r>
      <w:r w:rsidR="00E56433" w:rsidRPr="00001AE4">
        <w:rPr>
          <w:color w:val="5F5F5F"/>
          <w:sz w:val="18"/>
        </w:rPr>
        <w:instrText>HYPERLINK  \l "a27"</w:instrText>
      </w:r>
      <w:r w:rsidR="00E56433" w:rsidRPr="00001AE4">
        <w:rPr>
          <w:color w:val="5F5F5F"/>
          <w:sz w:val="18"/>
        </w:rPr>
      </w:r>
      <w:r w:rsidR="00E56433" w:rsidRPr="00001AE4">
        <w:rPr>
          <w:color w:val="5F5F5F"/>
          <w:sz w:val="18"/>
        </w:rPr>
        <w:fldChar w:fldCharType="separate"/>
      </w:r>
      <w:r w:rsidR="00E56433" w:rsidRPr="00001AE4">
        <w:rPr>
          <w:rStyle w:val="a3"/>
          <w:rFonts w:ascii="Arial Unicode MS" w:hAnsi="Arial Unicode MS" w:hint="eastAsia"/>
          <w:color w:val="5F5F5F"/>
          <w:sz w:val="18"/>
        </w:rPr>
        <w:t>§</w:t>
      </w:r>
      <w:r w:rsidR="00E56433" w:rsidRPr="00001AE4">
        <w:rPr>
          <w:rStyle w:val="a3"/>
          <w:rFonts w:ascii="Arial Unicode MS" w:hAnsi="Arial Unicode MS"/>
          <w:color w:val="5F5F5F"/>
          <w:sz w:val="18"/>
        </w:rPr>
        <w:t>27</w:t>
      </w:r>
      <w:r w:rsidR="00E56433" w:rsidRPr="00001AE4">
        <w:rPr>
          <w:color w:val="5F5F5F"/>
          <w:sz w:val="18"/>
        </w:rPr>
        <w:fldChar w:fldCharType="end"/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肥料非經向中央主管機關申請核准發給肥料登記證，不得製造、輸入或販賣。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肥料登記證之申請條件、程序及發證規定事項，由中央主管機關</w:t>
      </w:r>
      <w:hyperlink r:id="rId13" w:history="1">
        <w:r w:rsidR="00E56433" w:rsidRPr="006128CF">
          <w:rPr>
            <w:rStyle w:val="a3"/>
            <w:rFonts w:ascii="Arial Unicode MS" w:hAnsi="Arial Unicode MS"/>
          </w:rPr>
          <w:t>定</w:t>
        </w:r>
        <w:r w:rsidR="00E56433" w:rsidRPr="006128CF">
          <w:rPr>
            <w:rStyle w:val="a3"/>
            <w:rFonts w:ascii="Arial Unicode MS" w:hAnsi="Arial Unicode MS"/>
          </w:rPr>
          <w:t>之</w:t>
        </w:r>
      </w:hyperlink>
      <w:r w:rsidR="00E56433" w:rsidRPr="00A37D81">
        <w:rPr>
          <w:rFonts w:ascii="Arial Unicode MS" w:hAnsi="Arial Unicode MS"/>
          <w:color w:val="666699"/>
          <w:sz w:val="20"/>
        </w:rPr>
        <w:t>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8" w:name="a6"/>
      <w:bookmarkEnd w:id="8"/>
      <w:r>
        <w:rPr>
          <w:color w:val="800000"/>
        </w:rPr>
        <w:t>第</w:t>
      </w:r>
      <w:r>
        <w:rPr>
          <w:color w:val="800000"/>
        </w:rPr>
        <w:t>6</w:t>
      </w:r>
      <w:r>
        <w:rPr>
          <w:color w:val="800000"/>
        </w:rPr>
        <w:t>條</w:t>
      </w:r>
      <w:r w:rsidR="00E56433" w:rsidRPr="00A37D81">
        <w:rPr>
          <w:color w:val="800000"/>
        </w:rPr>
        <w:t>（肥料樣品）</w:t>
      </w:r>
      <w:r w:rsidR="00E56433" w:rsidRPr="00001AE4">
        <w:rPr>
          <w:rFonts w:hint="eastAsia"/>
          <w:color w:val="5F5F5F"/>
          <w:sz w:val="18"/>
        </w:rPr>
        <w:t>【相關罰則】</w:t>
      </w:r>
      <w:r w:rsidR="00E56433" w:rsidRPr="00001AE4">
        <w:rPr>
          <w:color w:val="5F5F5F"/>
          <w:sz w:val="18"/>
        </w:rPr>
        <w:t>第</w:t>
      </w:r>
      <w:r>
        <w:rPr>
          <w:rFonts w:hint="eastAsia"/>
          <w:color w:val="5F5F5F"/>
          <w:sz w:val="18"/>
        </w:rPr>
        <w:t>2</w:t>
      </w:r>
      <w:r w:rsidR="00E56433" w:rsidRPr="00001AE4">
        <w:rPr>
          <w:color w:val="5F5F5F"/>
          <w:sz w:val="18"/>
        </w:rPr>
        <w:t>項</w:t>
      </w:r>
      <w:r w:rsidR="00E56433" w:rsidRPr="00001AE4">
        <w:rPr>
          <w:rFonts w:hint="eastAsia"/>
          <w:color w:val="5F5F5F"/>
          <w:sz w:val="18"/>
        </w:rPr>
        <w:t>～</w:t>
      </w:r>
      <w:hyperlink w:anchor="a29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§29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製造、輸入專供研究、試驗或辦理登記用之肥料樣品，經中央主管機關核准者，不受前條第一項之限制。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前項肥料樣品之包裝、容器上，應載明﹁樣品﹂字樣，並不得販賣或贈與。</w:t>
      </w:r>
    </w:p>
    <w:p w:rsidR="00E56433" w:rsidRPr="00A37D81" w:rsidRDefault="002E740E" w:rsidP="00001AE4">
      <w:pPr>
        <w:pStyle w:val="2"/>
      </w:pPr>
      <w:r>
        <w:t>第</w:t>
      </w:r>
      <w:r>
        <w:t>7</w:t>
      </w:r>
      <w:r>
        <w:t>條</w:t>
      </w:r>
      <w:r w:rsidR="00E56433" w:rsidRPr="00A37D81">
        <w:t>（肥料登記證應記載之事項）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肥料登記證，應記載下列事項：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一、登記證字號及有效期間。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二、肥料品目。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三、登記成分、性狀及包裝重量、容量。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四、肥料製造業者或輸入業者名稱、地址及負責人。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五、肥料製造工廠（場）名稱及地址。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六、其他經中央主管機關公告指定事項。</w:t>
      </w:r>
    </w:p>
    <w:p w:rsidR="00E56433" w:rsidRPr="00A37D81" w:rsidRDefault="002E740E" w:rsidP="00001AE4">
      <w:pPr>
        <w:pStyle w:val="2"/>
      </w:pPr>
      <w:bookmarkStart w:id="9" w:name="a8"/>
      <w:bookmarkEnd w:id="9"/>
      <w:r>
        <w:t>第</w:t>
      </w:r>
      <w:r>
        <w:t>8</w:t>
      </w:r>
      <w:r>
        <w:t>條</w:t>
      </w:r>
      <w:r w:rsidR="00E56433" w:rsidRPr="00A37D81">
        <w:t>（肥料登記證之有效期間、展延之程序及期限）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肥料登記證之有效期間為四年。期滿仍須繼續製造、輸入或販賣者，應於期滿前六個月內，向原發證機關申請展延，每次展延不得逾四年。屆期未申請或不准展延者，註銷其登記證。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10" w:name="a9"/>
      <w:bookmarkEnd w:id="10"/>
      <w:r>
        <w:rPr>
          <w:color w:val="800000"/>
        </w:rPr>
        <w:t>第</w:t>
      </w:r>
      <w:r>
        <w:rPr>
          <w:color w:val="800000"/>
        </w:rPr>
        <w:t>9</w:t>
      </w:r>
      <w:r>
        <w:rPr>
          <w:color w:val="800000"/>
        </w:rPr>
        <w:t>條</w:t>
      </w:r>
      <w:r w:rsidR="00E56433" w:rsidRPr="00A37D81">
        <w:rPr>
          <w:color w:val="800000"/>
        </w:rPr>
        <w:t>（登記證之補發、換發）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30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§30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肥料登記證遺失或毀損，應於事實發生後三十日內敘明理由，向原發證機關申請補發或換發，並將原登記證繳銷或公告註銷。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11" w:name="a10"/>
      <w:bookmarkEnd w:id="11"/>
      <w:r>
        <w:rPr>
          <w:color w:val="800000"/>
        </w:rPr>
        <w:t>第</w:t>
      </w:r>
      <w:r>
        <w:rPr>
          <w:color w:val="800000"/>
        </w:rPr>
        <w:t>10</w:t>
      </w:r>
      <w:r>
        <w:rPr>
          <w:color w:val="800000"/>
        </w:rPr>
        <w:t>條</w:t>
      </w:r>
      <w:r w:rsidR="00E56433" w:rsidRPr="00A37D81">
        <w:rPr>
          <w:color w:val="800000"/>
        </w:rPr>
        <w:t>（歇業、停業、復業或登記事項變更之程序及期限）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30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§30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肥料業者歇業、停業、復業或其他登記事項變更，應檢具肥料登記證及有關文件、資料，於事實發生後三十日內向原發證機關，依下列規定辦理：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一、歇業：註銷其登記證。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二、停業：於其登記證註明停業日期後發還。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三、復業：於其登記證註明復業日期後發還。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四、登記事項變更：辦理變更登記。</w:t>
      </w:r>
    </w:p>
    <w:p w:rsidR="00E56433" w:rsidRPr="00A37D81" w:rsidRDefault="002E740E" w:rsidP="00001AE4">
      <w:pPr>
        <w:pStyle w:val="2"/>
      </w:pPr>
      <w:bookmarkStart w:id="12" w:name="a11"/>
      <w:bookmarkEnd w:id="12"/>
      <w:r>
        <w:t>第</w:t>
      </w:r>
      <w:r>
        <w:t>11</w:t>
      </w:r>
      <w:r>
        <w:t>條</w:t>
      </w:r>
      <w:r w:rsidR="00E56433" w:rsidRPr="00A37D81">
        <w:t>（證照費）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申領肥料登記證及辦理有效期間展延，均須繳納證照費；證照費數額，由中央主管機關定之。</w:t>
      </w:r>
    </w:p>
    <w:p w:rsidR="00614C88" w:rsidRPr="00A37D81" w:rsidRDefault="00614C88" w:rsidP="00614C88">
      <w:pPr>
        <w:ind w:left="119"/>
        <w:rPr>
          <w:rFonts w:ascii="Arial Unicode MS" w:hAnsi="Arial Unicode MS" w:hint="eastAsia"/>
          <w:color w:val="808000"/>
          <w:sz w:val="18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37D81">
          <w:rPr>
            <w:rStyle w:val="a3"/>
            <w:rFonts w:ascii="Arial Unicode MS" w:hAnsi="Arial Unicode MS" w:hint="eastAsia"/>
            <w:sz w:val="18"/>
          </w:rPr>
          <w:t>回索</w:t>
        </w:r>
        <w:r w:rsidRPr="00A37D81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13" w:name="_第三章__製造、輸入及輸出"/>
      <w:bookmarkEnd w:id="13"/>
      <w:r w:rsidRPr="00A37D81">
        <w:lastRenderedPageBreak/>
        <w:t>第三章　　製造、輸入及輸出</w:t>
      </w:r>
    </w:p>
    <w:p w:rsidR="00E56433" w:rsidRPr="00A37D81" w:rsidRDefault="002E740E" w:rsidP="00001AE4">
      <w:pPr>
        <w:pStyle w:val="2"/>
        <w:rPr>
          <w:rFonts w:hint="eastAsia"/>
        </w:rPr>
      </w:pPr>
      <w:bookmarkStart w:id="14" w:name="a12"/>
      <w:bookmarkEnd w:id="14"/>
      <w:r>
        <w:rPr>
          <w:color w:val="800000"/>
        </w:rPr>
        <w:t>第</w:t>
      </w:r>
      <w:r>
        <w:rPr>
          <w:color w:val="800000"/>
        </w:rPr>
        <w:t>12</w:t>
      </w:r>
      <w:r>
        <w:rPr>
          <w:color w:val="800000"/>
        </w:rPr>
        <w:t>條</w:t>
      </w:r>
      <w:r w:rsidR="00E56433" w:rsidRPr="00A37D81">
        <w:rPr>
          <w:color w:val="800000"/>
        </w:rPr>
        <w:t>（包裝及標示）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肥料應經過包裝及標示後，始得運銷。但國內生產之堆肥，由工廠（場）直接運至農地施用者，不在此限。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15" w:name="a13"/>
      <w:bookmarkEnd w:id="15"/>
      <w:r>
        <w:rPr>
          <w:color w:val="800000"/>
        </w:rPr>
        <w:t>第</w:t>
      </w:r>
      <w:r>
        <w:rPr>
          <w:color w:val="800000"/>
        </w:rPr>
        <w:t>13</w:t>
      </w:r>
      <w:r>
        <w:rPr>
          <w:color w:val="800000"/>
        </w:rPr>
        <w:t>條</w:t>
      </w:r>
      <w:r w:rsidR="00E56433" w:rsidRPr="00A37D81">
        <w:rPr>
          <w:color w:val="800000"/>
        </w:rPr>
        <w:t>（肥料標示之記載事項）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9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§29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肥料標示，應以中文記載下列事項：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一、肥料登記證字號。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二、肥料品目。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三、登記成分、性狀及包裝重量、容量。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四、肥料製造業者或輸入業者名稱及地址。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五、肥料製造工廠（場）名稱及地址。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六、使用方法及使用量。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七、製造年、月、批號及有效期限。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八、其他經中央主管機關規定應標示之事項。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16" w:name="a14"/>
      <w:bookmarkEnd w:id="16"/>
      <w:r>
        <w:rPr>
          <w:color w:val="800000"/>
        </w:rPr>
        <w:t>第</w:t>
      </w:r>
      <w:r>
        <w:rPr>
          <w:color w:val="800000"/>
        </w:rPr>
        <w:t>14</w:t>
      </w:r>
      <w:r>
        <w:rPr>
          <w:color w:val="800000"/>
        </w:rPr>
        <w:t>條</w:t>
      </w:r>
      <w:r w:rsidR="00E56433" w:rsidRPr="00A37D81">
        <w:rPr>
          <w:color w:val="800000"/>
        </w:rPr>
        <w:t>（肥料之品質及檢驗）</w:t>
      </w:r>
      <w:r w:rsidR="00E56433" w:rsidRPr="00001AE4">
        <w:rPr>
          <w:rFonts w:hint="eastAsia"/>
          <w:color w:val="5F5F5F"/>
          <w:sz w:val="18"/>
        </w:rPr>
        <w:t>【相關罰則】第</w:t>
      </w:r>
      <w:r>
        <w:rPr>
          <w:rFonts w:hint="eastAsia"/>
          <w:color w:val="5F5F5F"/>
          <w:sz w:val="18"/>
        </w:rPr>
        <w:t>1</w:t>
      </w:r>
      <w:r w:rsidR="00E56433" w:rsidRPr="00001AE4">
        <w:rPr>
          <w:rFonts w:hint="eastAsia"/>
          <w:color w:val="5F5F5F"/>
          <w:sz w:val="18"/>
        </w:rPr>
        <w:t>項～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製造或輸入之肥料，其品質應符合本法規定，標準檢驗主管機關並得實施檢驗。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前項所稱品質，係指符合登記成分及依</w:t>
      </w:r>
      <w:hyperlink w:anchor="a4" w:history="1">
        <w:r w:rsidR="00E56433" w:rsidRPr="00A37D81">
          <w:rPr>
            <w:rStyle w:val="a3"/>
            <w:rFonts w:ascii="Arial Unicode MS" w:hAnsi="Arial Unicode MS"/>
          </w:rPr>
          <w:t>第四條</w:t>
        </w:r>
      </w:hyperlink>
      <w:r w:rsidR="00E56433" w:rsidRPr="00A37D81">
        <w:rPr>
          <w:rFonts w:ascii="Arial Unicode MS" w:hAnsi="Arial Unicode MS"/>
          <w:color w:val="666699"/>
          <w:sz w:val="20"/>
        </w:rPr>
        <w:t>所訂定公告之規格。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肥料檢驗之作業程序及收費標準，由標準檢驗主管機關定之。</w:t>
      </w:r>
    </w:p>
    <w:p w:rsidR="00E56433" w:rsidRPr="00A37D81" w:rsidRDefault="002E740E" w:rsidP="00001AE4">
      <w:pPr>
        <w:pStyle w:val="2"/>
      </w:pPr>
      <w:r>
        <w:t>第</w:t>
      </w:r>
      <w:r>
        <w:t>15</w:t>
      </w:r>
      <w:r>
        <w:t>條</w:t>
      </w:r>
      <w:r w:rsidR="00E56433" w:rsidRPr="00A37D81">
        <w:t>（輸入肥料之檢疫）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輸入肥料，凡含有動物、植物之有機質成分者，皆應符合動物、植物檢疫之規定。檢疫不合格者，應予退運或銷燬。</w:t>
      </w:r>
    </w:p>
    <w:p w:rsidR="00E56433" w:rsidRPr="00A37D81" w:rsidRDefault="002E740E" w:rsidP="00001AE4">
      <w:pPr>
        <w:pStyle w:val="2"/>
      </w:pPr>
      <w:r>
        <w:t>第</w:t>
      </w:r>
      <w:r>
        <w:t>16</w:t>
      </w:r>
      <w:r>
        <w:t>條</w:t>
      </w:r>
      <w:r w:rsidR="00E56433" w:rsidRPr="00A37D81">
        <w:t>（肥料之輸出）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國內製造專供輸出之肥料，除應註明產地外，其品目、規格、包裝或標示，得按國外買方要求，不受</w:t>
      </w:r>
      <w:hyperlink w:anchor="a4" w:history="1">
        <w:r w:rsidR="00E56433" w:rsidRPr="00A37D81">
          <w:rPr>
            <w:rStyle w:val="a3"/>
          </w:rPr>
          <w:t>第四條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及第</w:t>
      </w:r>
      <w:hyperlink w:anchor="a13" w:history="1">
        <w:r w:rsidR="00E56433" w:rsidRPr="00A37D81">
          <w:rPr>
            <w:rStyle w:val="a3"/>
          </w:rPr>
          <w:t>十三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條之限制。</w:t>
      </w:r>
    </w:p>
    <w:p w:rsidR="0057732D" w:rsidRPr="00A37D81" w:rsidRDefault="00614C88" w:rsidP="00614C88">
      <w:pPr>
        <w:ind w:left="119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r w:rsidRPr="00A37D81">
        <w:rPr>
          <w:rFonts w:ascii="Arial Unicode MS" w:hAnsi="Arial Unicode MS"/>
          <w:color w:val="808000"/>
          <w:sz w:val="18"/>
        </w:rPr>
        <w:fldChar w:fldCharType="begin"/>
      </w:r>
      <w:r w:rsidRPr="00A37D81">
        <w:rPr>
          <w:rFonts w:ascii="Arial Unicode MS" w:hAnsi="Arial Unicode MS"/>
          <w:color w:val="808000"/>
          <w:sz w:val="18"/>
        </w:rPr>
        <w:instrText>HYPERLINK  \l "a</w:instrText>
      </w:r>
      <w:r w:rsidRPr="00A37D81">
        <w:rPr>
          <w:rFonts w:ascii="Arial Unicode MS" w:hAnsi="Arial Unicode MS"/>
          <w:color w:val="808000"/>
          <w:sz w:val="18"/>
        </w:rPr>
        <w:instrText>章節索引</w:instrText>
      </w:r>
      <w:r w:rsidRPr="00A37D81">
        <w:rPr>
          <w:rFonts w:ascii="Arial Unicode MS" w:hAnsi="Arial Unicode MS"/>
          <w:color w:val="808000"/>
          <w:sz w:val="18"/>
        </w:rPr>
        <w:instrText>"</w:instrText>
      </w:r>
      <w:r w:rsidRPr="00A37D81">
        <w:rPr>
          <w:rFonts w:ascii="Arial Unicode MS" w:hAnsi="Arial Unicode MS"/>
          <w:color w:val="808000"/>
          <w:sz w:val="18"/>
        </w:rPr>
      </w:r>
      <w:r w:rsidRPr="00A37D81">
        <w:rPr>
          <w:rFonts w:ascii="Arial Unicode MS" w:hAnsi="Arial Unicode MS"/>
          <w:color w:val="808000"/>
          <w:sz w:val="18"/>
        </w:rPr>
        <w:fldChar w:fldCharType="separate"/>
      </w:r>
      <w:r w:rsidRPr="00A37D81">
        <w:rPr>
          <w:rStyle w:val="a3"/>
          <w:rFonts w:ascii="Arial Unicode MS" w:hAnsi="Arial Unicode MS" w:hint="eastAsia"/>
          <w:sz w:val="18"/>
        </w:rPr>
        <w:t>回</w:t>
      </w:r>
      <w:r w:rsidRPr="00A37D81">
        <w:rPr>
          <w:rStyle w:val="a3"/>
          <w:rFonts w:ascii="Arial Unicode MS" w:hAnsi="Arial Unicode MS" w:hint="eastAsia"/>
          <w:sz w:val="18"/>
        </w:rPr>
        <w:t>索</w:t>
      </w:r>
      <w:r w:rsidRPr="00A37D81">
        <w:rPr>
          <w:rStyle w:val="a3"/>
          <w:rFonts w:ascii="Arial Unicode MS" w:hAnsi="Arial Unicode MS" w:hint="eastAsia"/>
          <w:sz w:val="18"/>
        </w:rPr>
        <w:t>引</w:t>
      </w:r>
      <w:r w:rsidRPr="00A37D81">
        <w:rPr>
          <w:rFonts w:ascii="Arial Unicode MS" w:hAnsi="Arial Unicode MS"/>
          <w:color w:val="808000"/>
          <w:sz w:val="18"/>
        </w:rPr>
        <w:fldChar w:fldCharType="end"/>
      </w:r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17" w:name="_第四章__販"/>
      <w:bookmarkEnd w:id="17"/>
      <w:r w:rsidRPr="00A37D81">
        <w:t>第四章　　販</w:t>
      </w:r>
      <w:r w:rsidRPr="00A37D81">
        <w:rPr>
          <w:rFonts w:hint="eastAsia"/>
        </w:rPr>
        <w:t xml:space="preserve">　</w:t>
      </w:r>
      <w:r w:rsidRPr="00A37D81">
        <w:t>賣</w:t>
      </w:r>
    </w:p>
    <w:p w:rsidR="00E56433" w:rsidRPr="00A37D81" w:rsidRDefault="002E740E" w:rsidP="00001AE4">
      <w:pPr>
        <w:pStyle w:val="2"/>
        <w:rPr>
          <w:rFonts w:hint="eastAsia"/>
          <w:color w:val="800000"/>
        </w:rPr>
      </w:pPr>
      <w:bookmarkStart w:id="18" w:name="a17"/>
      <w:bookmarkEnd w:id="18"/>
      <w:r>
        <w:rPr>
          <w:color w:val="800000"/>
        </w:rPr>
        <w:t>第</w:t>
      </w:r>
      <w:r>
        <w:rPr>
          <w:color w:val="800000"/>
        </w:rPr>
        <w:t>17</w:t>
      </w:r>
      <w:r>
        <w:rPr>
          <w:color w:val="800000"/>
        </w:rPr>
        <w:t>條</w:t>
      </w:r>
      <w:r w:rsidR="00E56433" w:rsidRPr="00A37D81">
        <w:rPr>
          <w:color w:val="800000"/>
        </w:rPr>
        <w:t>（肥料之販賣）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販賣或意圖販賣而陳列、貯藏之肥料，不得拆封、分裝、摻雜、稀釋或塗改肥料標示。但肥料製造業及輸入業者，於製造、加工、分裝肥料時，不在此限。</w:t>
      </w:r>
    </w:p>
    <w:p w:rsidR="00E56433" w:rsidRPr="00001AE4" w:rsidRDefault="002E740E" w:rsidP="00001AE4">
      <w:pPr>
        <w:pStyle w:val="2"/>
        <w:rPr>
          <w:color w:val="5F5F5F"/>
          <w:sz w:val="18"/>
        </w:rPr>
      </w:pPr>
      <w:bookmarkStart w:id="19" w:name="a18"/>
      <w:bookmarkEnd w:id="19"/>
      <w:r>
        <w:rPr>
          <w:color w:val="993300"/>
        </w:rPr>
        <w:t>第</w:t>
      </w:r>
      <w:r>
        <w:rPr>
          <w:color w:val="993300"/>
        </w:rPr>
        <w:t>18</w:t>
      </w:r>
      <w:r>
        <w:rPr>
          <w:color w:val="993300"/>
        </w:rPr>
        <w:t>條</w:t>
      </w:r>
      <w:r w:rsidR="00E56433" w:rsidRPr="00A37D81">
        <w:rPr>
          <w:color w:val="993300"/>
        </w:rPr>
        <w:t>（不得販賣或意圖販賣而陳列貯藏之情形）</w:t>
      </w:r>
      <w:r w:rsidR="00E56433" w:rsidRPr="00001AE4">
        <w:rPr>
          <w:rFonts w:hint="eastAsia"/>
          <w:color w:val="5F5F5F"/>
          <w:sz w:val="18"/>
        </w:rPr>
        <w:t>【相關罰則】</w:t>
      </w:r>
      <w:r w:rsidR="00E56433" w:rsidRPr="00001AE4">
        <w:rPr>
          <w:color w:val="5F5F5F"/>
          <w:sz w:val="18"/>
        </w:rPr>
        <w:t>第</w:t>
      </w:r>
      <w:r>
        <w:rPr>
          <w:color w:val="5F5F5F"/>
          <w:sz w:val="18"/>
        </w:rPr>
        <w:t>1</w:t>
      </w:r>
      <w:r w:rsidR="00E56433" w:rsidRPr="00001AE4">
        <w:rPr>
          <w:color w:val="5F5F5F"/>
          <w:sz w:val="18"/>
        </w:rPr>
        <w:t>項第</w:t>
      </w:r>
      <w:r>
        <w:rPr>
          <w:color w:val="5F5F5F"/>
          <w:sz w:val="18"/>
        </w:rPr>
        <w:t>1</w:t>
      </w:r>
      <w:r w:rsidR="00E56433" w:rsidRPr="00001AE4">
        <w:rPr>
          <w:color w:val="5F5F5F"/>
          <w:sz w:val="18"/>
        </w:rPr>
        <w:t>款或第</w:t>
      </w:r>
      <w:r>
        <w:rPr>
          <w:color w:val="5F5F5F"/>
          <w:sz w:val="18"/>
        </w:rPr>
        <w:t>2</w:t>
      </w:r>
      <w:r w:rsidR="00E56433" w:rsidRPr="00001AE4">
        <w:rPr>
          <w:color w:val="5F5F5F"/>
          <w:sz w:val="18"/>
        </w:rPr>
        <w:t>款</w:t>
      </w:r>
      <w:r w:rsidR="00E56433" w:rsidRPr="00001AE4">
        <w:rPr>
          <w:rFonts w:hint="eastAsia"/>
          <w:color w:val="5F5F5F"/>
          <w:sz w:val="18"/>
        </w:rPr>
        <w:t>～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  <w:r w:rsidR="00225DA6" w:rsidRPr="00001AE4">
        <w:rPr>
          <w:rFonts w:hint="eastAsia"/>
          <w:color w:val="5F5F5F"/>
          <w:sz w:val="18"/>
        </w:rPr>
        <w:t>；</w:t>
      </w:r>
      <w:r w:rsidR="00001AE4" w:rsidRPr="00001AE4">
        <w:rPr>
          <w:color w:val="5F5F5F"/>
          <w:sz w:val="18"/>
        </w:rPr>
        <w:t>第</w:t>
      </w:r>
      <w:r>
        <w:rPr>
          <w:color w:val="5F5F5F"/>
          <w:sz w:val="18"/>
        </w:rPr>
        <w:t>1</w:t>
      </w:r>
      <w:r w:rsidR="00001AE4" w:rsidRPr="00001AE4">
        <w:rPr>
          <w:color w:val="5F5F5F"/>
          <w:sz w:val="18"/>
        </w:rPr>
        <w:t>項</w:t>
      </w:r>
      <w:r w:rsidR="00E56433" w:rsidRPr="00001AE4">
        <w:rPr>
          <w:color w:val="5F5F5F"/>
          <w:sz w:val="18"/>
        </w:rPr>
        <w:t>第</w:t>
      </w:r>
      <w:r>
        <w:rPr>
          <w:color w:val="5F5F5F"/>
          <w:sz w:val="18"/>
        </w:rPr>
        <w:t>3</w:t>
      </w:r>
      <w:r w:rsidR="00E56433" w:rsidRPr="00001AE4">
        <w:rPr>
          <w:color w:val="5F5F5F"/>
          <w:sz w:val="18"/>
        </w:rPr>
        <w:t>款或第</w:t>
      </w:r>
      <w:r>
        <w:rPr>
          <w:color w:val="5F5F5F"/>
          <w:sz w:val="18"/>
        </w:rPr>
        <w:t>4</w:t>
      </w:r>
      <w:r w:rsidR="00E56433" w:rsidRPr="00001AE4">
        <w:rPr>
          <w:color w:val="5F5F5F"/>
          <w:sz w:val="18"/>
        </w:rPr>
        <w:t>款</w:t>
      </w:r>
      <w:r w:rsidR="00E56433" w:rsidRPr="00001AE4">
        <w:rPr>
          <w:rFonts w:hint="eastAsia"/>
          <w:color w:val="5F5F5F"/>
          <w:sz w:val="18"/>
        </w:rPr>
        <w:t>～</w:t>
      </w:r>
      <w:hyperlink w:anchor="a30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§3</w:t>
        </w:r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0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肥料有下列情形之一者，不得販賣或意圖販賣而陳列、貯藏：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一、未取得肥料登記證者。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二、來源不明者。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三、未依本法之規定包裝、標示者。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四、品質不良者。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前項第四款所稱品質不良，指不符合登記成分或依</w:t>
      </w:r>
      <w:hyperlink w:anchor="a4" w:history="1">
        <w:r w:rsidR="00E56433" w:rsidRPr="00A37D81">
          <w:rPr>
            <w:rStyle w:val="a3"/>
            <w:rFonts w:ascii="Arial Unicode MS" w:hAnsi="Arial Unicode MS"/>
          </w:rPr>
          <w:t>第四條</w:t>
        </w:r>
      </w:hyperlink>
      <w:r w:rsidR="00E56433" w:rsidRPr="00A37D81">
        <w:rPr>
          <w:rFonts w:ascii="Arial Unicode MS" w:hAnsi="Arial Unicode MS"/>
          <w:color w:val="666699"/>
          <w:sz w:val="20"/>
        </w:rPr>
        <w:t>所訂定公告之規格者。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0" w:name="a19"/>
      <w:bookmarkEnd w:id="20"/>
      <w:r>
        <w:rPr>
          <w:color w:val="800000"/>
        </w:rPr>
        <w:t>第</w:t>
      </w:r>
      <w:r>
        <w:rPr>
          <w:color w:val="800000"/>
        </w:rPr>
        <w:t>19</w:t>
      </w:r>
      <w:r>
        <w:rPr>
          <w:color w:val="800000"/>
        </w:rPr>
        <w:t>條</w:t>
      </w:r>
      <w:r w:rsidR="00E56433" w:rsidRPr="00A37D81">
        <w:rPr>
          <w:color w:val="800000"/>
        </w:rPr>
        <w:t>（廣告）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9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§29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刊載肥料廣告者，應註明肥料登記證字號、品目及登記成分，並不得作虛偽、誇張及其他不正當之宣傳。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1" w:name="a20"/>
      <w:bookmarkEnd w:id="21"/>
      <w:r>
        <w:rPr>
          <w:color w:val="800000"/>
        </w:rPr>
        <w:t>第</w:t>
      </w:r>
      <w:r>
        <w:rPr>
          <w:color w:val="800000"/>
        </w:rPr>
        <w:t>20</w:t>
      </w:r>
      <w:r>
        <w:rPr>
          <w:color w:val="800000"/>
        </w:rPr>
        <w:t>條</w:t>
      </w:r>
      <w:r w:rsidR="00E56433" w:rsidRPr="00A37D81">
        <w:rPr>
          <w:color w:val="800000"/>
        </w:rPr>
        <w:t>（不得以具肥料效果為標示、廣告之情形）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9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§29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未符合中央主管機關依</w:t>
      </w:r>
      <w:hyperlink w:anchor="a4" w:history="1">
        <w:r w:rsidR="00E56433" w:rsidRPr="00A37D81">
          <w:rPr>
            <w:rStyle w:val="a3"/>
          </w:rPr>
          <w:t>第四條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訂定公告之肥料規格之物品，不得以肥料之名稱或具有肥料效果為標示、廣告或宣傳。</w:t>
      </w:r>
    </w:p>
    <w:p w:rsidR="0057732D" w:rsidRPr="00A37D81" w:rsidRDefault="00614C88" w:rsidP="00614C88">
      <w:pPr>
        <w:ind w:left="119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37D81">
          <w:rPr>
            <w:rStyle w:val="a3"/>
            <w:rFonts w:ascii="Arial Unicode MS" w:hAnsi="Arial Unicode MS" w:hint="eastAsia"/>
            <w:sz w:val="18"/>
          </w:rPr>
          <w:t>回</w:t>
        </w:r>
        <w:r w:rsidRPr="00A37D81">
          <w:rPr>
            <w:rStyle w:val="a3"/>
            <w:rFonts w:ascii="Arial Unicode MS" w:hAnsi="Arial Unicode MS" w:hint="eastAsia"/>
            <w:sz w:val="18"/>
          </w:rPr>
          <w:t>索</w:t>
        </w:r>
        <w:r w:rsidRPr="00A37D81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22" w:name="_第五章__查驗及監督"/>
      <w:bookmarkEnd w:id="22"/>
      <w:r w:rsidRPr="00A37D81">
        <w:t>第五章　　查驗及監督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3" w:name="a21"/>
      <w:bookmarkEnd w:id="23"/>
      <w:r>
        <w:rPr>
          <w:color w:val="800000"/>
        </w:rPr>
        <w:t>第</w:t>
      </w:r>
      <w:r>
        <w:rPr>
          <w:color w:val="800000"/>
        </w:rPr>
        <w:t>21</w:t>
      </w:r>
      <w:r>
        <w:rPr>
          <w:color w:val="800000"/>
        </w:rPr>
        <w:t>條</w:t>
      </w:r>
      <w:r w:rsidR="00E56433" w:rsidRPr="00A37D81">
        <w:rPr>
          <w:color w:val="800000"/>
        </w:rPr>
        <w:t>（產銷記錄及保存）</w:t>
      </w:r>
      <w:r w:rsidR="00E56433" w:rsidRPr="00001AE4">
        <w:rPr>
          <w:rFonts w:hint="eastAsia"/>
          <w:color w:val="5F5F5F"/>
          <w:sz w:val="18"/>
        </w:rPr>
        <w:t>【相關罰則】</w:t>
      </w:r>
      <w:hyperlink w:anchor="a29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§29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肥料製造業者、輸入業者，應分別記錄各項肥料之製造或輸入、銷售及庫存數量，以備主管機關查核。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前項記錄文書應保存三年。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4" w:name="a22"/>
      <w:bookmarkEnd w:id="24"/>
      <w:r>
        <w:rPr>
          <w:color w:val="800000"/>
        </w:rPr>
        <w:t>第</w:t>
      </w:r>
      <w:r>
        <w:rPr>
          <w:color w:val="800000"/>
        </w:rPr>
        <w:t>22</w:t>
      </w:r>
      <w:r>
        <w:rPr>
          <w:color w:val="800000"/>
        </w:rPr>
        <w:t>條</w:t>
      </w:r>
      <w:r w:rsidR="00E56433" w:rsidRPr="00A37D81">
        <w:rPr>
          <w:color w:val="800000"/>
        </w:rPr>
        <w:t>（主管機關之查驗）</w:t>
      </w:r>
      <w:r w:rsidR="00E56433" w:rsidRPr="00001AE4">
        <w:rPr>
          <w:rFonts w:hint="eastAsia"/>
          <w:color w:val="5F5F5F"/>
          <w:sz w:val="18"/>
        </w:rPr>
        <w:t>【相關罰則】</w:t>
      </w:r>
      <w:r w:rsidR="00E56433" w:rsidRPr="00001AE4">
        <w:rPr>
          <w:color w:val="5F5F5F"/>
          <w:sz w:val="18"/>
        </w:rPr>
        <w:t>第</w:t>
      </w:r>
      <w:r>
        <w:rPr>
          <w:color w:val="5F5F5F"/>
          <w:sz w:val="18"/>
        </w:rPr>
        <w:t>1</w:t>
      </w:r>
      <w:r w:rsidR="00E56433" w:rsidRPr="00001AE4">
        <w:rPr>
          <w:color w:val="5F5F5F"/>
          <w:sz w:val="18"/>
        </w:rPr>
        <w:t>項</w:t>
      </w:r>
      <w:r w:rsidR="00E56433" w:rsidRPr="00001AE4">
        <w:rPr>
          <w:rFonts w:hint="eastAsia"/>
          <w:color w:val="5F5F5F"/>
          <w:sz w:val="18"/>
        </w:rPr>
        <w:t>～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主管機關得派員進入肥料製造、加工、包裝、倉儲、陳列、販賣等場所執行查驗，並得抽取樣品，業者不得規避、拒絕或妨礙；抽取之樣品，以足供鑑定者為限。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前項查驗結果，得予公告；其</w:t>
      </w:r>
      <w:hyperlink r:id="rId14" w:history="1">
        <w:r w:rsidR="00E56433" w:rsidRPr="00021321">
          <w:rPr>
            <w:rStyle w:val="a3"/>
            <w:rFonts w:ascii="Arial Unicode MS" w:hAnsi="Arial Unicode MS"/>
          </w:rPr>
          <w:t>查驗辦法</w:t>
        </w:r>
      </w:hyperlink>
      <w:r w:rsidR="00E56433" w:rsidRPr="00A37D81">
        <w:rPr>
          <w:rFonts w:ascii="Arial Unicode MS" w:hAnsi="Arial Unicode MS"/>
          <w:color w:val="666699"/>
          <w:sz w:val="20"/>
        </w:rPr>
        <w:t>，由中央主管機關定之。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查驗人員執行查驗時，應出示身分證明文件。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5" w:name="a23"/>
      <w:bookmarkEnd w:id="25"/>
      <w:r>
        <w:rPr>
          <w:color w:val="800000"/>
        </w:rPr>
        <w:t>第</w:t>
      </w:r>
      <w:r>
        <w:rPr>
          <w:color w:val="800000"/>
        </w:rPr>
        <w:t>23</w:t>
      </w:r>
      <w:r>
        <w:rPr>
          <w:color w:val="800000"/>
        </w:rPr>
        <w:t>條</w:t>
      </w:r>
      <w:r w:rsidR="00E56433" w:rsidRPr="00A37D81">
        <w:rPr>
          <w:color w:val="800000"/>
        </w:rPr>
        <w:t>（違反規定肥料之封存）</w:t>
      </w:r>
      <w:r w:rsidR="00E56433" w:rsidRPr="00001AE4">
        <w:rPr>
          <w:rFonts w:hint="eastAsia"/>
          <w:color w:val="5F5F5F"/>
          <w:sz w:val="18"/>
        </w:rPr>
        <w:t>【相關罰則】</w:t>
      </w:r>
      <w:r w:rsidR="00E56433" w:rsidRPr="00001AE4">
        <w:rPr>
          <w:color w:val="5F5F5F"/>
          <w:sz w:val="18"/>
        </w:rPr>
        <w:t>第</w:t>
      </w:r>
      <w:r>
        <w:rPr>
          <w:color w:val="5F5F5F"/>
          <w:sz w:val="18"/>
        </w:rPr>
        <w:t>1</w:t>
      </w:r>
      <w:r w:rsidR="00E56433" w:rsidRPr="00001AE4">
        <w:rPr>
          <w:color w:val="5F5F5F"/>
          <w:sz w:val="18"/>
        </w:rPr>
        <w:t>項</w:t>
      </w:r>
      <w:r w:rsidR="00E56433" w:rsidRPr="00001AE4">
        <w:rPr>
          <w:rFonts w:hint="eastAsia"/>
          <w:color w:val="5F5F5F"/>
          <w:sz w:val="18"/>
        </w:rPr>
        <w:t>～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</w:t>
        </w:r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查獲涉嫌違反</w:t>
      </w:r>
      <w:hyperlink w:anchor="a5" w:history="1">
        <w:r w:rsidR="00E56433" w:rsidRPr="00A37D81">
          <w:rPr>
            <w:rStyle w:val="a3"/>
          </w:rPr>
          <w:t>第五條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、第</w:t>
      </w:r>
      <w:hyperlink w:anchor="a14" w:history="1">
        <w:r w:rsidR="00E56433" w:rsidRPr="00A37D81">
          <w:rPr>
            <w:rStyle w:val="a3"/>
          </w:rPr>
          <w:t>十四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條或第</w:t>
      </w:r>
      <w:hyperlink w:anchor="a25" w:history="1">
        <w:r w:rsidR="00E56433" w:rsidRPr="00A37D81">
          <w:rPr>
            <w:rStyle w:val="a3"/>
          </w:rPr>
          <w:t>二十五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條規定之肥料須抽樣鑑定者，應先予封存，並由肥料業者具結保管。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前項封存之肥料鑑定、查核，其期間自查獲之日起，不得逾四十日。</w:t>
      </w:r>
    </w:p>
    <w:p w:rsidR="00E56433" w:rsidRPr="00A37D81" w:rsidRDefault="002E740E" w:rsidP="00001AE4">
      <w:pPr>
        <w:pStyle w:val="2"/>
      </w:pPr>
      <w:bookmarkStart w:id="26" w:name="a24"/>
      <w:bookmarkEnd w:id="26"/>
      <w:r>
        <w:t>第</w:t>
      </w:r>
      <w:r>
        <w:t>24</w:t>
      </w:r>
      <w:r>
        <w:t>條</w:t>
      </w:r>
      <w:r w:rsidR="00E56433" w:rsidRPr="00A37D81">
        <w:t>（撤銷登記證之情形）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 w:hint="eastAsia"/>
          <w:color w:val="17365D"/>
          <w:sz w:val="20"/>
        </w:rPr>
        <w:t>肥料登記證發證機關發證後，發現申請肥料登記證時所附文件或資料，有偽造、變造或不實者，應撤銷該肥料登記證；有違反本法第</w:t>
      </w:r>
      <w:hyperlink w:anchor="a12" w:history="1">
        <w:r w:rsidR="00E56433" w:rsidRPr="00A37D81">
          <w:rPr>
            <w:rStyle w:val="a3"/>
            <w:rFonts w:hint="eastAsia"/>
          </w:rPr>
          <w:t>十二</w:t>
        </w:r>
      </w:hyperlink>
      <w:r w:rsidR="00E56433" w:rsidRPr="00A37D81">
        <w:rPr>
          <w:rFonts w:ascii="Arial Unicode MS" w:hAnsi="Arial Unicode MS" w:hint="eastAsia"/>
          <w:color w:val="17365D"/>
          <w:sz w:val="20"/>
        </w:rPr>
        <w:t>條或第</w:t>
      </w:r>
      <w:hyperlink w:anchor="a14" w:history="1">
        <w:r w:rsidR="00E56433" w:rsidRPr="00A37D81">
          <w:rPr>
            <w:rStyle w:val="a3"/>
            <w:rFonts w:hint="eastAsia"/>
          </w:rPr>
          <w:t>十四</w:t>
        </w:r>
      </w:hyperlink>
      <w:r w:rsidR="00E56433" w:rsidRPr="00A37D81">
        <w:rPr>
          <w:rFonts w:ascii="Arial Unicode MS" w:hAnsi="Arial Unicode MS" w:hint="eastAsia"/>
          <w:color w:val="17365D"/>
          <w:sz w:val="20"/>
        </w:rPr>
        <w:t>條第一項規定，且於一年內經處罰超過二次者，應廢止該肥料登記證。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808080"/>
          <w:sz w:val="20"/>
        </w:rPr>
        <w:t xml:space="preserve">　　</w:t>
      </w:r>
      <w:r w:rsidR="00E56433" w:rsidRPr="00A37D81">
        <w:rPr>
          <w:rFonts w:ascii="Arial Unicode MS" w:hAnsi="Arial Unicode MS" w:hint="eastAsia"/>
          <w:color w:val="666699"/>
          <w:sz w:val="20"/>
        </w:rPr>
        <w:t>有前項情形之一者，業者於二年內不得重新申請該肥料登記證。</w:t>
      </w:r>
    </w:p>
    <w:p w:rsidR="0057732D" w:rsidRPr="00001AE4" w:rsidRDefault="00E56433" w:rsidP="00001AE4">
      <w:pPr>
        <w:pStyle w:val="3"/>
        <w:rPr>
          <w:rFonts w:hint="eastAsia"/>
        </w:rPr>
      </w:pPr>
      <w:r w:rsidRPr="00001AE4">
        <w:rPr>
          <w:rFonts w:hint="eastAsia"/>
        </w:rPr>
        <w:t>--91</w:t>
      </w:r>
      <w:r w:rsidRPr="00001AE4">
        <w:rPr>
          <w:rFonts w:hint="eastAsia"/>
        </w:rPr>
        <w:t>年</w:t>
      </w:r>
      <w:r w:rsidRPr="00001AE4">
        <w:rPr>
          <w:rFonts w:hint="eastAsia"/>
        </w:rPr>
        <w:t>6</w:t>
      </w:r>
      <w:r w:rsidRPr="00001AE4">
        <w:rPr>
          <w:rFonts w:hint="eastAsia"/>
        </w:rPr>
        <w:t>月</w:t>
      </w:r>
      <w:r w:rsidRPr="00001AE4">
        <w:rPr>
          <w:rFonts w:hint="eastAsia"/>
        </w:rPr>
        <w:t>19</w:t>
      </w:r>
      <w:r w:rsidRPr="00001AE4">
        <w:rPr>
          <w:rFonts w:hint="eastAsia"/>
        </w:rPr>
        <w:t>日修正公布前原條文</w:t>
      </w:r>
      <w:r w:rsidR="00606BF8">
        <w:rPr>
          <w:rFonts w:hint="eastAsia"/>
          <w:b/>
          <w:szCs w:val="20"/>
        </w:rPr>
        <w:t>--</w:t>
      </w:r>
      <w:hyperlink r:id="rId15" w:history="1">
        <w:r w:rsidR="00606BF8">
          <w:rPr>
            <w:rStyle w:val="a3"/>
            <w:rFonts w:ascii="Arial Unicode MS" w:hAnsi="Arial Unicode MS" w:hint="eastAsia"/>
            <w:szCs w:val="20"/>
          </w:rPr>
          <w:t>比對程式</w:t>
        </w:r>
      </w:hyperlink>
    </w:p>
    <w:p w:rsidR="00E56433" w:rsidRPr="00225DA6" w:rsidRDefault="0057732D" w:rsidP="0057732D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225DA6">
        <w:rPr>
          <w:rFonts w:ascii="Arial Unicode MS" w:hAnsi="Arial Unicode MS" w:hint="eastAsia"/>
          <w:color w:val="626262"/>
          <w:sz w:val="20"/>
        </w:rPr>
        <w:t xml:space="preserve">　　</w:t>
      </w:r>
      <w:r w:rsidR="00E56433" w:rsidRPr="00225DA6">
        <w:rPr>
          <w:rFonts w:ascii="Arial Unicode MS" w:hAnsi="Arial Unicode MS"/>
          <w:color w:val="626262"/>
          <w:sz w:val="20"/>
        </w:rPr>
        <w:t>肥料登記證發證機關發現有下列情形之一者，應撤銷該肥料登記證；且業者於二年內不得重新申請：</w:t>
      </w:r>
    </w:p>
    <w:p w:rsidR="00E56433" w:rsidRPr="00225DA6" w:rsidRDefault="0057732D" w:rsidP="008B6E7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225DA6">
        <w:rPr>
          <w:rFonts w:ascii="Arial Unicode MS" w:hAnsi="Arial Unicode MS"/>
          <w:color w:val="626262"/>
          <w:sz w:val="20"/>
        </w:rPr>
        <w:t xml:space="preserve">　　</w:t>
      </w:r>
      <w:r w:rsidR="00E56433" w:rsidRPr="00225DA6">
        <w:rPr>
          <w:rFonts w:ascii="Arial Unicode MS" w:hAnsi="Arial Unicode MS"/>
          <w:color w:val="626262"/>
          <w:sz w:val="20"/>
        </w:rPr>
        <w:t>一、發證後發現申請肥料登記證時所附文件或資料，有偽造、變造或不實者。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7F7F7F"/>
          <w:sz w:val="20"/>
        </w:rPr>
      </w:pPr>
      <w:r w:rsidRPr="00225DA6">
        <w:rPr>
          <w:rFonts w:ascii="Arial Unicode MS" w:hAnsi="Arial Unicode MS"/>
          <w:color w:val="626262"/>
          <w:sz w:val="20"/>
        </w:rPr>
        <w:t xml:space="preserve">　　</w:t>
      </w:r>
      <w:r w:rsidR="00E56433" w:rsidRPr="00225DA6">
        <w:rPr>
          <w:rFonts w:ascii="Arial Unicode MS" w:hAnsi="Arial Unicode MS"/>
          <w:color w:val="626262"/>
          <w:sz w:val="20"/>
        </w:rPr>
        <w:t>二、違反本法</w:t>
      </w:r>
      <w:r w:rsidR="00A37D81" w:rsidRPr="00225DA6">
        <w:rPr>
          <w:rFonts w:ascii="Arial Unicode MS" w:hAnsi="Arial Unicode MS" w:hint="eastAsia"/>
          <w:color w:val="626262"/>
          <w:sz w:val="20"/>
        </w:rPr>
        <w:t>第</w:t>
      </w:r>
      <w:hyperlink w:anchor="a12" w:history="1">
        <w:r w:rsidR="00A37D81" w:rsidRPr="00225DA6">
          <w:rPr>
            <w:rStyle w:val="a3"/>
            <w:rFonts w:hint="eastAsia"/>
            <w:color w:val="626262"/>
          </w:rPr>
          <w:t>十二</w:t>
        </w:r>
      </w:hyperlink>
      <w:r w:rsidR="00A37D81" w:rsidRPr="00225DA6">
        <w:rPr>
          <w:rFonts w:ascii="Arial Unicode MS" w:hAnsi="Arial Unicode MS" w:hint="eastAsia"/>
          <w:color w:val="626262"/>
          <w:sz w:val="20"/>
        </w:rPr>
        <w:t>條或第</w:t>
      </w:r>
      <w:hyperlink w:anchor="a14" w:history="1">
        <w:r w:rsidR="00A37D81" w:rsidRPr="00225DA6">
          <w:rPr>
            <w:rStyle w:val="a3"/>
            <w:rFonts w:hint="eastAsia"/>
            <w:color w:val="626262"/>
          </w:rPr>
          <w:t>十四</w:t>
        </w:r>
      </w:hyperlink>
      <w:r w:rsidR="00A37D81" w:rsidRPr="00225DA6">
        <w:rPr>
          <w:rFonts w:ascii="Arial Unicode MS" w:hAnsi="Arial Unicode MS" w:hint="eastAsia"/>
          <w:color w:val="626262"/>
          <w:sz w:val="20"/>
        </w:rPr>
        <w:t>條</w:t>
      </w:r>
      <w:r w:rsidR="00E56433" w:rsidRPr="00225DA6">
        <w:rPr>
          <w:rFonts w:ascii="Arial Unicode MS" w:hAnsi="Arial Unicode MS"/>
          <w:color w:val="626262"/>
          <w:sz w:val="20"/>
        </w:rPr>
        <w:t>第一項規定，一年內經處罰超過二次者。</w:t>
      </w:r>
    </w:p>
    <w:p w:rsidR="00E56433" w:rsidRPr="00A37D81" w:rsidRDefault="002E740E" w:rsidP="00001AE4">
      <w:pPr>
        <w:pStyle w:val="2"/>
        <w:rPr>
          <w:color w:val="800000"/>
        </w:rPr>
      </w:pPr>
      <w:bookmarkStart w:id="27" w:name="a25"/>
      <w:bookmarkEnd w:id="27"/>
      <w:r>
        <w:rPr>
          <w:color w:val="800000"/>
        </w:rPr>
        <w:t>第</w:t>
      </w:r>
      <w:r>
        <w:rPr>
          <w:color w:val="800000"/>
        </w:rPr>
        <w:t>25</w:t>
      </w:r>
      <w:r>
        <w:rPr>
          <w:color w:val="800000"/>
        </w:rPr>
        <w:t>條</w:t>
      </w:r>
      <w:r w:rsidR="00E56433" w:rsidRPr="00A37D81">
        <w:rPr>
          <w:color w:val="800000"/>
        </w:rPr>
        <w:t>（有害肥料之處理）</w:t>
      </w:r>
      <w:r w:rsidR="00E56433" w:rsidRPr="00001AE4">
        <w:rPr>
          <w:rFonts w:hint="eastAsia"/>
          <w:color w:val="5F5F5F"/>
          <w:sz w:val="18"/>
        </w:rPr>
        <w:t>【相關罰則】</w:t>
      </w:r>
      <w:r w:rsidR="00E56433" w:rsidRPr="00001AE4">
        <w:rPr>
          <w:color w:val="5F5F5F"/>
          <w:sz w:val="18"/>
        </w:rPr>
        <w:t>第</w:t>
      </w:r>
      <w:r>
        <w:rPr>
          <w:rFonts w:hint="eastAsia"/>
          <w:color w:val="5F5F5F"/>
          <w:sz w:val="18"/>
        </w:rPr>
        <w:t>2</w:t>
      </w:r>
      <w:r w:rsidR="00E56433" w:rsidRPr="00001AE4">
        <w:rPr>
          <w:color w:val="5F5F5F"/>
          <w:sz w:val="18"/>
        </w:rPr>
        <w:t>項</w:t>
      </w:r>
      <w:r w:rsidR="00E56433" w:rsidRPr="00001AE4">
        <w:rPr>
          <w:rFonts w:hint="eastAsia"/>
          <w:color w:val="5F5F5F"/>
          <w:sz w:val="18"/>
        </w:rPr>
        <w:t>～</w:t>
      </w:r>
      <w:hyperlink w:anchor="a28" w:history="1">
        <w:r w:rsidR="00E56433" w:rsidRPr="00001AE4">
          <w:rPr>
            <w:rStyle w:val="a3"/>
            <w:rFonts w:ascii="Arial Unicode MS" w:hAnsi="Arial Unicode MS"/>
            <w:color w:val="5F5F5F"/>
            <w:sz w:val="18"/>
          </w:rPr>
          <w:t>§28</w:t>
        </w:r>
      </w:hyperlink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 w:hint="eastAsia"/>
          <w:color w:val="666699"/>
          <w:sz w:val="20"/>
        </w:rPr>
        <w:t>經核准登記製造、輸入之肥料，經證實有危害土壤、植物或國民健康之情形時，中央主管機關除應隨時公告禁止其製造、輸入外，並廢止其肥料登記證。</w:t>
      </w:r>
    </w:p>
    <w:p w:rsidR="00E56433" w:rsidRPr="00A37D81" w:rsidRDefault="00E56433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 w:hint="eastAsia"/>
          <w:color w:val="17365D"/>
          <w:sz w:val="20"/>
        </w:rPr>
        <w:t xml:space="preserve">　　前項肥料之製造或輸入業者，應依中央主管機關規定之處理方式及期限，收回市售品，連同庫存品一併處理。</w:t>
      </w:r>
    </w:p>
    <w:p w:rsidR="00E56433" w:rsidRPr="00A37D81" w:rsidRDefault="00E56433" w:rsidP="00001AE4">
      <w:pPr>
        <w:pStyle w:val="3"/>
        <w:rPr>
          <w:rFonts w:hint="eastAsia"/>
          <w:color w:val="808080"/>
        </w:rPr>
      </w:pPr>
      <w:r w:rsidRPr="00A37D81">
        <w:rPr>
          <w:rFonts w:hint="eastAsia"/>
        </w:rPr>
        <w:t>--91</w:t>
      </w:r>
      <w:r w:rsidRPr="00A37D81">
        <w:rPr>
          <w:rFonts w:hint="eastAsia"/>
        </w:rPr>
        <w:t>年</w:t>
      </w:r>
      <w:r w:rsidRPr="00A37D81">
        <w:rPr>
          <w:rFonts w:hint="eastAsia"/>
        </w:rPr>
        <w:t>6</w:t>
      </w:r>
      <w:r w:rsidRPr="00A37D81">
        <w:rPr>
          <w:rFonts w:hint="eastAsia"/>
        </w:rPr>
        <w:t>月</w:t>
      </w:r>
      <w:r w:rsidRPr="00A37D81">
        <w:rPr>
          <w:rFonts w:hint="eastAsia"/>
        </w:rPr>
        <w:t>19</w:t>
      </w:r>
      <w:r w:rsidRPr="00A37D81">
        <w:rPr>
          <w:rFonts w:hint="eastAsia"/>
        </w:rPr>
        <w:t>日修正公布前原條文</w:t>
      </w:r>
      <w:r w:rsidR="00606BF8">
        <w:rPr>
          <w:rFonts w:hint="eastAsia"/>
          <w:b/>
          <w:szCs w:val="20"/>
        </w:rPr>
        <w:t>--</w:t>
      </w:r>
      <w:hyperlink r:id="rId16" w:history="1">
        <w:r w:rsidR="00606BF8">
          <w:rPr>
            <w:rStyle w:val="a3"/>
            <w:rFonts w:ascii="Arial Unicode MS" w:hAnsi="Arial Unicode MS" w:hint="eastAsia"/>
            <w:szCs w:val="20"/>
          </w:rPr>
          <w:t>比對程式</w:t>
        </w:r>
      </w:hyperlink>
    </w:p>
    <w:p w:rsidR="00E56433" w:rsidRPr="00225DA6" w:rsidRDefault="0057732D" w:rsidP="008B6E77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225DA6">
        <w:rPr>
          <w:rFonts w:ascii="Arial Unicode MS" w:hAnsi="Arial Unicode MS"/>
          <w:color w:val="626262"/>
          <w:sz w:val="20"/>
        </w:rPr>
        <w:t xml:space="preserve">　　</w:t>
      </w:r>
      <w:r w:rsidR="00E56433" w:rsidRPr="00225DA6">
        <w:rPr>
          <w:rFonts w:ascii="Arial Unicode MS" w:hAnsi="Arial Unicode MS"/>
          <w:color w:val="626262"/>
          <w:sz w:val="20"/>
        </w:rPr>
        <w:t>經核准登記製造、輸入之肥料，經證實有危害土壤、植物或國民健康之情形時，中央主管機關除應隨時公告禁止其製造、輸入外，並撤銷其肥料登記證。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前項肥料之製造或輸入業者，應依中央主管機關規定之處理方式及期限，收回市售品，連同庫存品一併處理。</w:t>
      </w:r>
    </w:p>
    <w:p w:rsidR="00E56433" w:rsidRPr="00A37D81" w:rsidRDefault="002E740E" w:rsidP="00001AE4">
      <w:pPr>
        <w:pStyle w:val="2"/>
      </w:pPr>
      <w:bookmarkStart w:id="28" w:name="a26"/>
      <w:bookmarkEnd w:id="28"/>
      <w:r>
        <w:t>第</w:t>
      </w:r>
      <w:r>
        <w:t>26</w:t>
      </w:r>
      <w:r>
        <w:t>條</w:t>
      </w:r>
      <w:r w:rsidR="00E56433" w:rsidRPr="00A37D81">
        <w:t>（登記證定期公告）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 w:hint="eastAsia"/>
          <w:color w:val="17365D"/>
          <w:sz w:val="20"/>
        </w:rPr>
        <w:t>肥料登記證之核發、有效期間展延、註銷、撤銷或廢止，應由發證機關定期公告之。</w:t>
      </w:r>
    </w:p>
    <w:p w:rsidR="00E56433" w:rsidRPr="00A37D81" w:rsidRDefault="00E56433" w:rsidP="00001AE4">
      <w:pPr>
        <w:pStyle w:val="3"/>
        <w:rPr>
          <w:rFonts w:hint="eastAsia"/>
          <w:color w:val="808080"/>
        </w:rPr>
      </w:pPr>
      <w:r w:rsidRPr="00A37D81">
        <w:rPr>
          <w:rFonts w:hint="eastAsia"/>
        </w:rPr>
        <w:t>--91</w:t>
      </w:r>
      <w:r w:rsidRPr="00A37D81">
        <w:rPr>
          <w:rFonts w:hint="eastAsia"/>
        </w:rPr>
        <w:t>年</w:t>
      </w:r>
      <w:r w:rsidRPr="00A37D81">
        <w:rPr>
          <w:rFonts w:hint="eastAsia"/>
        </w:rPr>
        <w:t>6</w:t>
      </w:r>
      <w:r w:rsidRPr="00A37D81">
        <w:rPr>
          <w:rFonts w:hint="eastAsia"/>
        </w:rPr>
        <w:t>月</w:t>
      </w:r>
      <w:r w:rsidRPr="00A37D81">
        <w:rPr>
          <w:rFonts w:hint="eastAsia"/>
        </w:rPr>
        <w:t>19</w:t>
      </w:r>
      <w:r w:rsidRPr="00A37D81">
        <w:rPr>
          <w:rFonts w:hint="eastAsia"/>
        </w:rPr>
        <w:t>日修正公布前原條文</w:t>
      </w:r>
      <w:r w:rsidR="00606BF8">
        <w:rPr>
          <w:rFonts w:hint="eastAsia"/>
          <w:b/>
          <w:szCs w:val="20"/>
        </w:rPr>
        <w:t>--</w:t>
      </w:r>
      <w:hyperlink r:id="rId17" w:history="1">
        <w:r w:rsidR="00606BF8">
          <w:rPr>
            <w:rStyle w:val="a3"/>
            <w:rFonts w:ascii="Arial Unicode MS" w:hAnsi="Arial Unicode MS" w:hint="eastAsia"/>
            <w:szCs w:val="20"/>
          </w:rPr>
          <w:t>比對程式</w:t>
        </w:r>
      </w:hyperlink>
    </w:p>
    <w:p w:rsidR="00E56433" w:rsidRPr="00225DA6" w:rsidRDefault="0057732D" w:rsidP="008B6E77">
      <w:pPr>
        <w:ind w:leftChars="75" w:left="180"/>
        <w:jc w:val="both"/>
        <w:rPr>
          <w:rFonts w:ascii="Arial Unicode MS" w:hAnsi="Arial Unicode MS" w:hint="eastAsia"/>
          <w:color w:val="626262"/>
          <w:sz w:val="20"/>
        </w:rPr>
      </w:pPr>
      <w:r w:rsidRPr="00225DA6">
        <w:rPr>
          <w:rFonts w:ascii="Arial Unicode MS" w:hAnsi="Arial Unicode MS"/>
          <w:color w:val="626262"/>
          <w:sz w:val="20"/>
        </w:rPr>
        <w:t xml:space="preserve">　　</w:t>
      </w:r>
      <w:r w:rsidR="00E56433" w:rsidRPr="00225DA6">
        <w:rPr>
          <w:rFonts w:ascii="Arial Unicode MS" w:hAnsi="Arial Unicode MS"/>
          <w:color w:val="626262"/>
          <w:sz w:val="20"/>
        </w:rPr>
        <w:t>肥料登記證之核發、有效期間展延、註銷或撤銷，應由發證機關定期公告之。</w:t>
      </w:r>
    </w:p>
    <w:p w:rsidR="0057732D" w:rsidRPr="00A37D81" w:rsidRDefault="00614C88" w:rsidP="00614C88">
      <w:pPr>
        <w:ind w:left="119"/>
        <w:rPr>
          <w:rFonts w:ascii="Arial Unicode MS" w:hAnsi="Arial Unicode MS"/>
          <w:color w:val="808080"/>
          <w:sz w:val="20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37D81">
          <w:rPr>
            <w:rStyle w:val="a3"/>
            <w:rFonts w:ascii="Arial Unicode MS" w:hAnsi="Arial Unicode MS" w:hint="eastAsia"/>
            <w:sz w:val="18"/>
          </w:rPr>
          <w:t>回</w:t>
        </w:r>
        <w:r w:rsidRPr="00A37D81">
          <w:rPr>
            <w:rStyle w:val="a3"/>
            <w:rFonts w:ascii="Arial Unicode MS" w:hAnsi="Arial Unicode MS" w:hint="eastAsia"/>
            <w:sz w:val="18"/>
          </w:rPr>
          <w:t>索</w:t>
        </w:r>
        <w:r w:rsidRPr="00A37D81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29" w:name="_第六章__罰"/>
      <w:bookmarkEnd w:id="29"/>
      <w:r w:rsidRPr="00A37D81">
        <w:t>第六章　　罰</w:t>
      </w:r>
      <w:r w:rsidRPr="00A37D81">
        <w:rPr>
          <w:rFonts w:hint="eastAsia"/>
        </w:rPr>
        <w:t xml:space="preserve">　</w:t>
      </w:r>
      <w:r w:rsidRPr="00A37D81">
        <w:t>則</w:t>
      </w:r>
    </w:p>
    <w:p w:rsidR="00E56433" w:rsidRPr="00A37D81" w:rsidRDefault="002E740E" w:rsidP="00001AE4">
      <w:pPr>
        <w:pStyle w:val="2"/>
      </w:pPr>
      <w:bookmarkStart w:id="30" w:name="a27"/>
      <w:bookmarkEnd w:id="30"/>
      <w:r>
        <w:t>第</w:t>
      </w:r>
      <w:r>
        <w:t>27</w:t>
      </w:r>
      <w:r>
        <w:t>條</w:t>
      </w:r>
      <w:r w:rsidR="00E56433" w:rsidRPr="00A37D81">
        <w:t>（罰則）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違反</w:t>
      </w:r>
      <w:r w:rsidR="00E56433" w:rsidRPr="00A37D81">
        <w:rPr>
          <w:rStyle w:val="a3"/>
        </w:rPr>
        <w:fldChar w:fldCharType="begin"/>
      </w:r>
      <w:r w:rsidR="00E56433" w:rsidRPr="00A37D81">
        <w:rPr>
          <w:rStyle w:val="a3"/>
        </w:rPr>
        <w:instrText xml:space="preserve"> HYPERLINK  \l "a5" </w:instrText>
      </w:r>
      <w:r w:rsidR="00E56433" w:rsidRPr="00A37D81">
        <w:rPr>
          <w:rStyle w:val="a3"/>
        </w:rPr>
      </w:r>
      <w:r w:rsidR="00E56433" w:rsidRPr="00A37D81">
        <w:rPr>
          <w:rStyle w:val="a3"/>
        </w:rPr>
        <w:fldChar w:fldCharType="separate"/>
      </w:r>
      <w:r w:rsidR="00E56433" w:rsidRPr="00A37D81">
        <w:rPr>
          <w:rStyle w:val="a3"/>
        </w:rPr>
        <w:t>第五</w:t>
      </w:r>
      <w:r w:rsidR="00E56433" w:rsidRPr="00A37D81">
        <w:rPr>
          <w:rStyle w:val="a3"/>
        </w:rPr>
        <w:t>條</w:t>
      </w:r>
      <w:r w:rsidR="00E56433" w:rsidRPr="00A37D81">
        <w:rPr>
          <w:rStyle w:val="a3"/>
        </w:rPr>
        <w:fldChar w:fldCharType="end"/>
      </w:r>
      <w:r w:rsidR="00E56433" w:rsidRPr="00A37D81">
        <w:rPr>
          <w:rFonts w:ascii="Arial Unicode MS" w:hAnsi="Arial Unicode MS"/>
          <w:color w:val="17365D"/>
          <w:sz w:val="20"/>
        </w:rPr>
        <w:t>第一項規定而製造或輸入肥料者，處新臺幣十萬元以上五十萬元以下罰鍰。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前項經通知限期停止製造或輸入而不從者，得自通知之日起按日連續處罰。</w:t>
      </w:r>
    </w:p>
    <w:p w:rsidR="00E56433" w:rsidRPr="00A37D81" w:rsidRDefault="002E740E" w:rsidP="00001AE4">
      <w:pPr>
        <w:pStyle w:val="2"/>
      </w:pPr>
      <w:bookmarkStart w:id="31" w:name="a28"/>
      <w:bookmarkEnd w:id="31"/>
      <w:r>
        <w:t>第</w:t>
      </w:r>
      <w:r>
        <w:t>28</w:t>
      </w:r>
      <w:r>
        <w:t>條</w:t>
      </w:r>
      <w:r w:rsidR="00E56433" w:rsidRPr="00A37D81">
        <w:t>（罰則）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有下列各款情形之一者，處新臺幣五萬元以上二十五萬元以下罰鍰：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一、違反第</w:t>
      </w:r>
      <w:hyperlink w:anchor="a12" w:history="1">
        <w:r w:rsidR="00E56433" w:rsidRPr="00A37D81">
          <w:rPr>
            <w:rStyle w:val="a3"/>
          </w:rPr>
          <w:t>十二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二、違反第</w:t>
      </w:r>
      <w:hyperlink w:anchor="a14" w:history="1">
        <w:r w:rsidR="00E56433" w:rsidRPr="00A37D81">
          <w:rPr>
            <w:rStyle w:val="a3"/>
          </w:rPr>
          <w:t>十四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條第一項規定，製造出廠或輸入之肥料，其品質未符合登記成分或本法規定之規格者。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三、違反第</w:t>
      </w:r>
      <w:hyperlink w:anchor="a17" w:history="1">
        <w:r w:rsidR="00E56433" w:rsidRPr="00A37D81">
          <w:rPr>
            <w:rStyle w:val="a3"/>
          </w:rPr>
          <w:t>十七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四、違反第</w:t>
      </w:r>
      <w:hyperlink w:anchor="a18" w:history="1">
        <w:r w:rsidR="00E56433" w:rsidRPr="00A37D81">
          <w:rPr>
            <w:rStyle w:val="a3"/>
          </w:rPr>
          <w:t>十八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條第一項第一款或第二款規定者。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五、違反第</w:t>
      </w:r>
      <w:hyperlink w:anchor="a22" w:history="1">
        <w:r w:rsidR="00E56433" w:rsidRPr="00A37D81">
          <w:rPr>
            <w:rStyle w:val="a3"/>
          </w:rPr>
          <w:t>二十二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條第一項規避、拒絕或妨礙查驗或抽取樣品者。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六、違反第</w:t>
      </w:r>
      <w:r w:rsidR="00E56433" w:rsidRPr="00A37D81">
        <w:rPr>
          <w:rStyle w:val="a3"/>
        </w:rPr>
        <w:fldChar w:fldCharType="begin"/>
      </w:r>
      <w:r w:rsidR="00E56433" w:rsidRPr="00A37D81">
        <w:rPr>
          <w:rStyle w:val="a3"/>
        </w:rPr>
        <w:instrText xml:space="preserve"> HYPERLINK  \l "a23" </w:instrText>
      </w:r>
      <w:r w:rsidR="00E56433" w:rsidRPr="00A37D81">
        <w:rPr>
          <w:rStyle w:val="a3"/>
        </w:rPr>
      </w:r>
      <w:r w:rsidR="00E56433" w:rsidRPr="00A37D81">
        <w:rPr>
          <w:rStyle w:val="a3"/>
        </w:rPr>
        <w:fldChar w:fldCharType="separate"/>
      </w:r>
      <w:r w:rsidR="00E56433" w:rsidRPr="00A37D81">
        <w:rPr>
          <w:rStyle w:val="a3"/>
        </w:rPr>
        <w:t>二十三</w:t>
      </w:r>
      <w:r w:rsidR="00E56433" w:rsidRPr="00A37D81">
        <w:rPr>
          <w:rStyle w:val="a3"/>
        </w:rPr>
        <w:fldChar w:fldCharType="end"/>
      </w:r>
      <w:r w:rsidR="00E56433" w:rsidRPr="00A37D81">
        <w:rPr>
          <w:rFonts w:ascii="Arial Unicode MS" w:hAnsi="Arial Unicode MS"/>
          <w:color w:val="17365D"/>
          <w:sz w:val="20"/>
        </w:rPr>
        <w:t>條第一項規定，拒絕封存或具結保管者。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七、違反第</w:t>
      </w:r>
      <w:hyperlink w:anchor="a25" w:history="1">
        <w:r w:rsidR="00E56433" w:rsidRPr="00A37D81">
          <w:rPr>
            <w:rStyle w:val="a3"/>
          </w:rPr>
          <w:t>二十五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條第二項規定者。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前項第一款至第四款之肥料，經通知限期處理而未處理者，得沒入之。</w:t>
      </w:r>
    </w:p>
    <w:p w:rsidR="00E56433" w:rsidRPr="00A37D81" w:rsidRDefault="002E740E" w:rsidP="00001AE4">
      <w:pPr>
        <w:pStyle w:val="2"/>
      </w:pPr>
      <w:bookmarkStart w:id="32" w:name="a29"/>
      <w:bookmarkEnd w:id="32"/>
      <w:r>
        <w:t>第</w:t>
      </w:r>
      <w:r>
        <w:t>29</w:t>
      </w:r>
      <w:r>
        <w:t>條</w:t>
      </w:r>
      <w:r w:rsidR="00E56433" w:rsidRPr="00A37D81">
        <w:t>（罰則）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有下列各款情形之一者，處新臺幣三萬元以上十五萬元以下罰鍰：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一、違反</w:t>
      </w:r>
      <w:hyperlink w:anchor="a6" w:history="1">
        <w:r w:rsidR="00E56433" w:rsidRPr="00A37D81">
          <w:rPr>
            <w:rStyle w:val="a3"/>
          </w:rPr>
          <w:t>第六條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第二項規定，未載明﹁樣品﹂字樣或將樣品販賣或贈與者。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二、違反第</w:t>
      </w:r>
      <w:hyperlink w:anchor="a13" w:history="1">
        <w:r w:rsidR="00E56433" w:rsidRPr="00A37D81">
          <w:rPr>
            <w:rStyle w:val="a3"/>
          </w:rPr>
          <w:t>十</w:t>
        </w:r>
        <w:r w:rsidR="00E56433" w:rsidRPr="00A37D81">
          <w:rPr>
            <w:rStyle w:val="a3"/>
          </w:rPr>
          <w:t>三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條規定標示不明、標示不全、標示不實或未標示者。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三、違反第</w:t>
      </w:r>
      <w:hyperlink w:anchor="a19" w:history="1">
        <w:r w:rsidR="00E56433" w:rsidRPr="00A37D81">
          <w:rPr>
            <w:rStyle w:val="a3"/>
          </w:rPr>
          <w:t>十九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四、違反第</w:t>
      </w:r>
      <w:hyperlink w:anchor="a20" w:history="1">
        <w:r w:rsidR="00E56433" w:rsidRPr="00A37D81">
          <w:rPr>
            <w:rStyle w:val="a3"/>
          </w:rPr>
          <w:t>二十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五、違反第</w:t>
      </w:r>
      <w:hyperlink w:anchor="a21" w:history="1">
        <w:r w:rsidR="00E56433" w:rsidRPr="00A37D81">
          <w:rPr>
            <w:rStyle w:val="a3"/>
          </w:rPr>
          <w:t>二十一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/>
          <w:color w:val="666699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666699"/>
          <w:sz w:val="20"/>
        </w:rPr>
        <w:t>前項第一款、第二款之肥料，經通知限期處理而未處理者，得沒入之。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有第一項第三款或第四款之情形，經通知限期改善或停止廣告、宣傳而不從者，得按次連續處罰。</w:t>
      </w:r>
    </w:p>
    <w:p w:rsidR="00E56433" w:rsidRPr="00A37D81" w:rsidRDefault="002E740E" w:rsidP="00001AE4">
      <w:pPr>
        <w:pStyle w:val="2"/>
      </w:pPr>
      <w:bookmarkStart w:id="33" w:name="a30"/>
      <w:bookmarkEnd w:id="33"/>
      <w:r>
        <w:t>第</w:t>
      </w:r>
      <w:r>
        <w:t>30</w:t>
      </w:r>
      <w:r>
        <w:t>條</w:t>
      </w:r>
      <w:r w:rsidR="00E56433" w:rsidRPr="00A37D81">
        <w:t>（罰則）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有下列各款情形之一者，處新臺幣二萬元以上十萬元以下罰鍰：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一、違反</w:t>
      </w:r>
      <w:hyperlink w:anchor="a9" w:history="1">
        <w:r w:rsidR="00E56433" w:rsidRPr="00A37D81">
          <w:rPr>
            <w:rStyle w:val="a3"/>
          </w:rPr>
          <w:t>第九條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規定，逾三十日未辦理補發、換發肥料登記證者。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二、違反</w:t>
      </w:r>
      <w:hyperlink w:anchor="a10" w:history="1">
        <w:r w:rsidR="00E56433" w:rsidRPr="00A37D81">
          <w:rPr>
            <w:rStyle w:val="a3"/>
          </w:rPr>
          <w:t>第十條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規定，逾三十日未辦理歇業、停業、復業、變更登記或換證者。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三、違反第</w:t>
      </w:r>
      <w:hyperlink w:anchor="a18" w:history="1">
        <w:r w:rsidR="00E56433" w:rsidRPr="00A37D81">
          <w:rPr>
            <w:rStyle w:val="a3"/>
          </w:rPr>
          <w:t>十八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條第一項第三款或第四款規定者。</w:t>
      </w:r>
    </w:p>
    <w:p w:rsidR="00E56433" w:rsidRPr="00A37D81" w:rsidRDefault="00E56433" w:rsidP="00001AE4">
      <w:pPr>
        <w:pStyle w:val="2"/>
      </w:pPr>
      <w:r w:rsidRPr="00A37D81">
        <w:t>第</w:t>
      </w:r>
      <w:r w:rsidR="002E740E">
        <w:t>31</w:t>
      </w:r>
      <w:r w:rsidRPr="00A37D81">
        <w:t>條（罰鍰）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本法所定之罰鍰，由主管機關處罰之。</w:t>
      </w:r>
    </w:p>
    <w:p w:rsidR="00E56433" w:rsidRPr="00A37D81" w:rsidRDefault="00E56433" w:rsidP="00001AE4">
      <w:pPr>
        <w:pStyle w:val="2"/>
      </w:pPr>
      <w:r w:rsidRPr="00A37D81">
        <w:t>第</w:t>
      </w:r>
      <w:r w:rsidR="002E740E">
        <w:t>32</w:t>
      </w:r>
      <w:r w:rsidRPr="00A37D81">
        <w:t>條（強制執行）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依本法所處之罰鍰，經限期繳納逾期未繳納者，移送法院強制執行。未繳清結案前，應停止受理該業者申請肥料登記證。</w:t>
      </w:r>
    </w:p>
    <w:p w:rsidR="0057732D" w:rsidRPr="00A37D81" w:rsidRDefault="00614C88" w:rsidP="00614C88">
      <w:pPr>
        <w:ind w:left="119"/>
        <w:rPr>
          <w:rFonts w:ascii="Arial Unicode MS" w:hAnsi="Arial Unicode MS"/>
          <w:color w:val="666699"/>
          <w:sz w:val="20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37D81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37D81">
        <w:rPr>
          <w:rFonts w:ascii="Arial Unicode MS" w:hAnsi="Arial Unicode MS" w:hint="eastAsia"/>
          <w:color w:val="808000"/>
          <w:sz w:val="18"/>
        </w:rPr>
        <w:t>&gt;&gt;</w:t>
      </w:r>
    </w:p>
    <w:p w:rsidR="00E56433" w:rsidRPr="00A37D81" w:rsidRDefault="00E56433" w:rsidP="00A10506">
      <w:pPr>
        <w:pStyle w:val="1"/>
      </w:pPr>
      <w:bookmarkStart w:id="34" w:name="_第七章__附"/>
      <w:bookmarkEnd w:id="34"/>
      <w:r w:rsidRPr="00A37D81">
        <w:t>第七章　　附</w:t>
      </w:r>
      <w:r w:rsidRPr="00A37D81">
        <w:rPr>
          <w:rFonts w:hint="eastAsia"/>
        </w:rPr>
        <w:t xml:space="preserve">　</w:t>
      </w:r>
      <w:r w:rsidRPr="00A37D81">
        <w:t>則</w:t>
      </w:r>
    </w:p>
    <w:p w:rsidR="00E56433" w:rsidRPr="00A37D81" w:rsidRDefault="00E56433" w:rsidP="00001AE4">
      <w:pPr>
        <w:pStyle w:val="2"/>
      </w:pPr>
      <w:bookmarkStart w:id="35" w:name="a33"/>
      <w:bookmarkEnd w:id="35"/>
      <w:r w:rsidRPr="00A37D81">
        <w:t>第</w:t>
      </w:r>
      <w:r w:rsidR="002E740E">
        <w:t>33</w:t>
      </w:r>
      <w:r w:rsidRPr="00A37D81">
        <w:t>條（不適用之情形）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農戶或家庭自製之有機質肥料供自用無販賣行為者，不適用本法規定。</w:t>
      </w:r>
    </w:p>
    <w:p w:rsidR="00E56433" w:rsidRPr="00A37D81" w:rsidRDefault="00E56433" w:rsidP="00001AE4">
      <w:pPr>
        <w:pStyle w:val="2"/>
      </w:pPr>
      <w:r w:rsidRPr="00A37D81">
        <w:t>第</w:t>
      </w:r>
      <w:r w:rsidR="002E740E">
        <w:t>34</w:t>
      </w:r>
      <w:r w:rsidRPr="00A37D81">
        <w:t>條（本法施行前肥料登記證之換發）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施行前，依肥料管理規則所申領之肥料登記證，應於本法施行後，依中央主管機關指定公告之日期申請換證。屆期不辦理者，其原登記證失效，並由原發證機關予以註銷，未辦理換證而繼續製造或輸入者，依第</w:t>
      </w:r>
      <w:hyperlink w:anchor="a27" w:history="1">
        <w:r w:rsidR="00E56433" w:rsidRPr="00A37D81">
          <w:rPr>
            <w:rStyle w:val="a3"/>
          </w:rPr>
          <w:t>二十七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條規定處罰。</w:t>
      </w:r>
    </w:p>
    <w:p w:rsidR="00E56433" w:rsidRPr="00A37D81" w:rsidRDefault="00E56433" w:rsidP="00001AE4">
      <w:pPr>
        <w:pStyle w:val="2"/>
      </w:pPr>
      <w:bookmarkStart w:id="36" w:name="a35"/>
      <w:bookmarkEnd w:id="36"/>
      <w:r w:rsidRPr="00A37D81">
        <w:t>第</w:t>
      </w:r>
      <w:r w:rsidR="002E740E">
        <w:t>35</w:t>
      </w:r>
      <w:r w:rsidRPr="00A37D81">
        <w:t>條（施行細則）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</w:t>
      </w:r>
      <w:hyperlink r:id="rId18" w:history="1">
        <w:r w:rsidR="00E56433" w:rsidRPr="00A37D81">
          <w:rPr>
            <w:rStyle w:val="a3"/>
          </w:rPr>
          <w:t>施行</w:t>
        </w:r>
        <w:r w:rsidR="00E56433" w:rsidRPr="00A37D81">
          <w:rPr>
            <w:rStyle w:val="a3"/>
          </w:rPr>
          <w:t>細</w:t>
        </w:r>
        <w:r w:rsidR="00E56433" w:rsidRPr="00A37D81">
          <w:rPr>
            <w:rStyle w:val="a3"/>
          </w:rPr>
          <w:t>則</w:t>
        </w:r>
      </w:hyperlink>
      <w:r w:rsidR="00E56433" w:rsidRPr="00A37D81">
        <w:rPr>
          <w:rFonts w:ascii="Arial Unicode MS" w:hAnsi="Arial Unicode MS"/>
          <w:color w:val="17365D"/>
          <w:sz w:val="20"/>
        </w:rPr>
        <w:t>，由中央主管機關定之。</w:t>
      </w:r>
    </w:p>
    <w:p w:rsidR="00E56433" w:rsidRPr="00A37D81" w:rsidRDefault="00E56433" w:rsidP="00001AE4">
      <w:pPr>
        <w:pStyle w:val="2"/>
      </w:pPr>
      <w:r w:rsidRPr="00A37D81">
        <w:t>第</w:t>
      </w:r>
      <w:r w:rsidR="002E740E">
        <w:t>36</w:t>
      </w:r>
      <w:r w:rsidRPr="00A37D81">
        <w:t>條（公布日）</w:t>
      </w:r>
    </w:p>
    <w:p w:rsidR="00E56433" w:rsidRPr="00A37D81" w:rsidRDefault="0057732D" w:rsidP="008B6E77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A37D81">
        <w:rPr>
          <w:rFonts w:ascii="Arial Unicode MS" w:hAnsi="Arial Unicode MS"/>
          <w:color w:val="17365D"/>
          <w:sz w:val="20"/>
        </w:rPr>
        <w:t xml:space="preserve">　　</w:t>
      </w:r>
      <w:r w:rsidR="00E56433" w:rsidRPr="00A37D81">
        <w:rPr>
          <w:rFonts w:ascii="Arial Unicode MS" w:hAnsi="Arial Unicode MS"/>
          <w:color w:val="17365D"/>
          <w:sz w:val="20"/>
        </w:rPr>
        <w:t>本法自公布日施行。</w:t>
      </w:r>
    </w:p>
    <w:p w:rsidR="00E56433" w:rsidRDefault="00E56433">
      <w:pPr>
        <w:ind w:left="181"/>
        <w:rPr>
          <w:rFonts w:ascii="Arial Unicode MS" w:hAnsi="Arial Unicode MS" w:hint="eastAsia"/>
          <w:color w:val="666699"/>
          <w:sz w:val="20"/>
        </w:rPr>
      </w:pPr>
    </w:p>
    <w:p w:rsidR="00A37D81" w:rsidRPr="00A37D81" w:rsidRDefault="00A37D81">
      <w:pPr>
        <w:ind w:left="181"/>
        <w:rPr>
          <w:rFonts w:ascii="Arial Unicode MS" w:hAnsi="Arial Unicode MS" w:hint="eastAsia"/>
          <w:color w:val="666699"/>
          <w:sz w:val="20"/>
        </w:rPr>
      </w:pPr>
    </w:p>
    <w:p w:rsidR="00156BC7" w:rsidRPr="00A37D81" w:rsidRDefault="00614C88" w:rsidP="00156BC7">
      <w:pPr>
        <w:jc w:val="right"/>
        <w:rPr>
          <w:rStyle w:val="a3"/>
          <w:rFonts w:ascii="Arial Unicode MS" w:hAnsi="Arial Unicode MS" w:hint="eastAsia"/>
          <w:sz w:val="18"/>
          <w:u w:val="none"/>
        </w:rPr>
      </w:pPr>
      <w:r w:rsidRPr="00A37D81">
        <w:rPr>
          <w:rFonts w:ascii="Arial Unicode MS" w:hAnsi="Arial Unicode MS" w:hint="eastAsia"/>
          <w:color w:val="666699"/>
          <w:sz w:val="20"/>
        </w:rPr>
        <w:t xml:space="preserve">　　　　　　　　　　　　　　　　　　　　　　　　　　　　　　　　　　　　　　　　　　　　</w:t>
      </w:r>
      <w:r w:rsidR="00156BC7" w:rsidRPr="00A37D81">
        <w:rPr>
          <w:rFonts w:ascii="Arial Unicode MS" w:hAnsi="Arial Unicode MS"/>
          <w:color w:val="000080"/>
          <w:sz w:val="18"/>
        </w:rPr>
        <w:fldChar w:fldCharType="begin"/>
      </w:r>
      <w:r w:rsidR="00156BC7" w:rsidRPr="00A37D81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156BC7" w:rsidRPr="00A37D81">
        <w:rPr>
          <w:rFonts w:ascii="Arial Unicode MS" w:hAnsi="Arial Unicode MS"/>
          <w:color w:val="000080"/>
          <w:sz w:val="18"/>
        </w:rPr>
      </w:r>
      <w:r w:rsidR="00156BC7" w:rsidRPr="00A37D81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156BC7" w:rsidRPr="00A37D81">
          <w:rPr>
            <w:rStyle w:val="a3"/>
            <w:rFonts w:ascii="Arial Unicode MS" w:hAnsi="Arial Unicode MS" w:hint="eastAsia"/>
            <w:sz w:val="18"/>
          </w:rPr>
          <w:t>回</w:t>
        </w:r>
        <w:r w:rsidR="00156BC7" w:rsidRPr="00A37D81">
          <w:rPr>
            <w:rStyle w:val="a3"/>
            <w:rFonts w:ascii="Arial Unicode MS" w:hAnsi="Arial Unicode MS" w:hint="eastAsia"/>
            <w:sz w:val="18"/>
          </w:rPr>
          <w:t>首</w:t>
        </w:r>
        <w:r w:rsidR="00156BC7" w:rsidRPr="00A37D81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="00156BC7" w:rsidRPr="00A37D81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156BC7" w:rsidRPr="00A37D81" w:rsidRDefault="00156BC7" w:rsidP="00156BC7">
      <w:pPr>
        <w:ind w:leftChars="50" w:left="12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A37D81">
        <w:rPr>
          <w:rFonts w:ascii="Arial Unicode MS" w:hAnsi="Arial Unicode MS"/>
          <w:color w:val="000080"/>
          <w:sz w:val="18"/>
        </w:rPr>
        <w:fldChar w:fldCharType="end"/>
      </w:r>
      <w:r w:rsidRPr="00A37D81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 w:rsidRPr="00A37D81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A37D81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 w:rsidRPr="00A37D81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A37D81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 w:rsidRPr="00A37D81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A37D81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A37D81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A37D81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2" w:history="1">
        <w:r w:rsidR="00A37D81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A37D81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E56433" w:rsidRPr="00A37D81" w:rsidRDefault="00E56433">
      <w:pPr>
        <w:ind w:left="181"/>
        <w:rPr>
          <w:rFonts w:ascii="Arial Unicode MS" w:hAnsi="Arial Unicode MS" w:hint="eastAsia"/>
          <w:color w:val="666699"/>
          <w:sz w:val="20"/>
        </w:rPr>
      </w:pPr>
    </w:p>
    <w:sectPr w:rsidR="00E56433" w:rsidRPr="00A37D81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42" w:rsidRDefault="00680042">
      <w:r>
        <w:separator/>
      </w:r>
    </w:p>
  </w:endnote>
  <w:endnote w:type="continuationSeparator" w:id="0">
    <w:p w:rsidR="00680042" w:rsidRDefault="0068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CF" w:rsidRDefault="006128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28CF" w:rsidRDefault="006128C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CF" w:rsidRDefault="006128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5D2E">
      <w:rPr>
        <w:rStyle w:val="a7"/>
        <w:noProof/>
      </w:rPr>
      <w:t>1</w:t>
    </w:r>
    <w:r>
      <w:rPr>
        <w:rStyle w:val="a7"/>
      </w:rPr>
      <w:fldChar w:fldCharType="end"/>
    </w:r>
  </w:p>
  <w:p w:rsidR="006128CF" w:rsidRPr="00001AE4" w:rsidRDefault="006128CF">
    <w:pPr>
      <w:pStyle w:val="a6"/>
      <w:ind w:right="360"/>
      <w:jc w:val="right"/>
      <w:rPr>
        <w:rFonts w:ascii="Arial Unicode MS" w:hAnsi="Arial Unicode MS"/>
        <w:sz w:val="18"/>
      </w:rPr>
    </w:pPr>
    <w:r w:rsidRPr="00001AE4">
      <w:rPr>
        <w:rFonts w:ascii="Arial Unicode MS" w:hAnsi="Arial Unicode MS" w:hint="eastAsia"/>
        <w:sz w:val="18"/>
      </w:rPr>
      <w:t>&lt;&lt;</w:t>
    </w:r>
    <w:r w:rsidRPr="00001AE4">
      <w:rPr>
        <w:rFonts w:ascii="Arial Unicode MS" w:hAnsi="Arial Unicode MS" w:hint="eastAsia"/>
        <w:sz w:val="18"/>
      </w:rPr>
      <w:t>肥料管理法</w:t>
    </w:r>
    <w:r w:rsidRPr="00001AE4">
      <w:rPr>
        <w:rFonts w:ascii="Arial Unicode MS" w:hAnsi="Arial Unicode MS" w:hint="eastAsia"/>
        <w:sz w:val="18"/>
      </w:rPr>
      <w:t>&gt;&gt;S-link</w:t>
    </w:r>
    <w:r w:rsidRPr="00001AE4">
      <w:rPr>
        <w:rFonts w:ascii="Arial Unicode MS" w:hAnsi="Arial Unicode MS" w:hint="eastAsia"/>
        <w:sz w:val="18"/>
      </w:rPr>
      <w:t>電子六法全書</w:t>
    </w:r>
    <w:r w:rsidRPr="00001AE4">
      <w:rPr>
        <w:rFonts w:ascii="Arial Unicode MS" w:hAnsi="Arial Unicode MS" w:hint="eastAs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42" w:rsidRDefault="00680042">
      <w:r>
        <w:separator/>
      </w:r>
    </w:p>
  </w:footnote>
  <w:footnote w:type="continuationSeparator" w:id="0">
    <w:p w:rsidR="00680042" w:rsidRDefault="0068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433"/>
    <w:rsid w:val="00001AE4"/>
    <w:rsid w:val="00021321"/>
    <w:rsid w:val="00085D3C"/>
    <w:rsid w:val="00091CF8"/>
    <w:rsid w:val="00156BC7"/>
    <w:rsid w:val="00160435"/>
    <w:rsid w:val="00175D2E"/>
    <w:rsid w:val="00225DA6"/>
    <w:rsid w:val="002E740E"/>
    <w:rsid w:val="0033035D"/>
    <w:rsid w:val="003D72B9"/>
    <w:rsid w:val="004B4B56"/>
    <w:rsid w:val="0057732D"/>
    <w:rsid w:val="006022F6"/>
    <w:rsid w:val="00606BF8"/>
    <w:rsid w:val="006128CF"/>
    <w:rsid w:val="00614C88"/>
    <w:rsid w:val="00680042"/>
    <w:rsid w:val="00865772"/>
    <w:rsid w:val="008A0607"/>
    <w:rsid w:val="008B6E77"/>
    <w:rsid w:val="009D08C0"/>
    <w:rsid w:val="00A05700"/>
    <w:rsid w:val="00A10506"/>
    <w:rsid w:val="00A37D81"/>
    <w:rsid w:val="00AA0F70"/>
    <w:rsid w:val="00CC3A8C"/>
    <w:rsid w:val="00DC693B"/>
    <w:rsid w:val="00E5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A10506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001AE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link w:val="30"/>
    <w:unhideWhenUsed/>
    <w:qFormat/>
    <w:rsid w:val="00001AE4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001AE4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001AE4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001AE4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001AE4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3/&#32933;&#26009;&#30331;&#35352;&#35657;&#30003;&#35531;&#21450;&#26680;&#30332;&#36774;&#27861;.docx" TargetMode="External"/><Relationship Id="rId18" Type="http://schemas.openxmlformats.org/officeDocument/2006/relationships/hyperlink" Target="../law3/&#32933;&#26009;&#31649;&#29702;&#27861;&#26045;&#34892;&#32048;&#21063;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aw.moj.gov.tw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/&#32933;&#26009;&#31649;&#29702;&#27861;.htm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diff/index.html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../diff/index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LawClass/LawHistoryIf.aspx?PCode=M0030039" TargetMode="External"/><Relationship Id="rId14" Type="http://schemas.openxmlformats.org/officeDocument/2006/relationships/hyperlink" Target="../law3/&#32933;&#26009;&#26597;&#39511;&#36774;&#27861;.docx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6378</Characters>
  <Application>Microsoft Office Word</Application>
  <DocSecurity>4</DocSecurity>
  <Lines>53</Lines>
  <Paragraphs>14</Paragraphs>
  <ScaleCrop>false</ScaleCrop>
  <Company/>
  <LinksUpToDate>false</LinksUpToDate>
  <CharactersWithSpaces>7482</CharactersWithSpaces>
  <SharedDoc>false</SharedDoc>
  <HLinks>
    <vt:vector size="474" baseType="variant">
      <vt:variant>
        <vt:i4>2949124</vt:i4>
      </vt:variant>
      <vt:variant>
        <vt:i4>234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231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228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225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155798942</vt:i4>
      </vt:variant>
      <vt:variant>
        <vt:i4>216</vt:i4>
      </vt:variant>
      <vt:variant>
        <vt:i4>0</vt:i4>
      </vt:variant>
      <vt:variant>
        <vt:i4>5</vt:i4>
      </vt:variant>
      <vt:variant>
        <vt:lpwstr>..\law3/肥料管理法施行細則.doc</vt:lpwstr>
      </vt:variant>
      <vt:variant>
        <vt:lpwstr/>
      </vt:variant>
      <vt:variant>
        <vt:i4>3276897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130186145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3211361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3735649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3276897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a21</vt:lpwstr>
      </vt:variant>
      <vt:variant>
        <vt:i4>3276897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a20</vt:lpwstr>
      </vt:variant>
      <vt:variant>
        <vt:i4>3211361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3211361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3539041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3276897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3276897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a23</vt:lpwstr>
      </vt:variant>
      <vt:variant>
        <vt:i4>3276897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a22</vt:lpwstr>
      </vt:variant>
      <vt:variant>
        <vt:i4>3211361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3211361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3211361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3473505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130186145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4063358</vt:i4>
      </vt:variant>
      <vt:variant>
        <vt:i4>156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153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3276897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3211361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4063358</vt:i4>
      </vt:variant>
      <vt:variant>
        <vt:i4>141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3211361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3276897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3211361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3473505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3276897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-1828296460</vt:i4>
      </vt:variant>
      <vt:variant>
        <vt:i4>120</vt:i4>
      </vt:variant>
      <vt:variant>
        <vt:i4>0</vt:i4>
      </vt:variant>
      <vt:variant>
        <vt:i4>5</vt:i4>
      </vt:variant>
      <vt:variant>
        <vt:lpwstr>../law3/肥料查驗辦法.doc</vt:lpwstr>
      </vt:variant>
      <vt:variant>
        <vt:lpwstr/>
      </vt:variant>
      <vt:variant>
        <vt:i4>3276897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3276897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130186145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3407969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3407969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3276897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3276897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130186145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3211361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3407969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3407969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3276897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3276897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130186145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3342433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3342433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3276897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-741601072</vt:i4>
      </vt:variant>
      <vt:variant>
        <vt:i4>54</vt:i4>
      </vt:variant>
      <vt:variant>
        <vt:i4>0</vt:i4>
      </vt:variant>
      <vt:variant>
        <vt:i4>5</vt:i4>
      </vt:variant>
      <vt:variant>
        <vt:lpwstr>../law3/肥料登記證申請及核發辦法.doc</vt:lpwstr>
      </vt:variant>
      <vt:variant>
        <vt:lpwstr/>
      </vt:variant>
      <vt:variant>
        <vt:i4>3276897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130186145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26430979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_第七章__附</vt:lpwstr>
      </vt:variant>
      <vt:variant>
        <vt:i4>26431853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_第六章__罰</vt:lpwstr>
      </vt:variant>
      <vt:variant>
        <vt:i4>-316179781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_第五章__查驗及監督</vt:lpwstr>
      </vt:variant>
      <vt:variant>
        <vt:i4>26433243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_第四章__販</vt:lpwstr>
      </vt:variant>
      <vt:variant>
        <vt:i4>482027688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_第三章__製造、輸入及輸出</vt:lpwstr>
      </vt:variant>
      <vt:variant>
        <vt:i4>26431116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_第二章__登</vt:lpwstr>
      </vt:variant>
      <vt:variant>
        <vt:i4>26430976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_第一章__總</vt:lpwstr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3276897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a24</vt:lpwstr>
      </vt:variant>
      <vt:variant>
        <vt:i4>295475126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http://www.6law.idv.tw/6law/law/肥料管理法.htm</vt:lpwstr>
      </vt:variant>
      <vt:variant>
        <vt:lpwstr/>
      </vt:variant>
      <vt:variant>
        <vt:i4>-143019572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肥料管理法</vt:lpwstr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http://law.moj.gov.tw/LawClass/LawHistoryIf.aspx?PCode=M0030039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肥料管理法</dc:title>
  <dc:subject/>
  <dc:creator>S-link 電子六法-黃婉玲</dc:creator>
  <cp:keywords/>
  <dc:description/>
  <cp:lastModifiedBy>cheahshen yap</cp:lastModifiedBy>
  <cp:revision>2</cp:revision>
  <dcterms:created xsi:type="dcterms:W3CDTF">2014-11-27T09:34:00Z</dcterms:created>
  <dcterms:modified xsi:type="dcterms:W3CDTF">2014-11-27T09:34:00Z</dcterms:modified>
</cp:coreProperties>
</file>