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DCEC6" w14:textId="38A75932" w:rsidR="00D07BF1" w:rsidRDefault="00B266F0" w:rsidP="004A2296">
      <w:pPr>
        <w:adjustRightInd w:val="0"/>
        <w:snapToGrid w:val="0"/>
        <w:ind w:rightChars="8" w:right="16"/>
        <w:jc w:val="right"/>
        <w:rPr>
          <w:rFonts w:ascii="Arial Unicode MS" w:hAnsi="Arial Unicode MS"/>
        </w:rPr>
      </w:pPr>
      <w:hyperlink r:id="rId6" w:history="1">
        <w:r>
          <w:rPr>
            <w:rFonts w:ascii="Calibri" w:hAnsi="Calibri"/>
            <w:noProof/>
            <w:color w:val="5F5F5F"/>
            <w:sz w:val="18"/>
            <w:szCs w:val="20"/>
            <w:lang w:val="zh-TW"/>
          </w:rPr>
          <w:pict w14:anchorId="65C7A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95pt;height:32.95pt;visibility:visible;mso-wrap-style:square" o:button="t">
              <v:fill o:detectmouseclick="t"/>
              <v:imagedata r:id="rId7" o:title=""/>
            </v:shape>
          </w:pict>
        </w:r>
      </w:hyperlink>
    </w:p>
    <w:p w14:paraId="69E25088" w14:textId="4AFDCF84" w:rsidR="00D07BF1" w:rsidRDefault="00D07BF1" w:rsidP="004A2296">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371D93">
          <w:rPr>
            <w:rStyle w:val="a3"/>
            <w:color w:val="5F5F5F"/>
            <w:sz w:val="18"/>
            <w:szCs w:val="20"/>
          </w:rPr>
          <w:t>更新</w:t>
        </w:r>
      </w:hyperlink>
      <w:r>
        <w:rPr>
          <w:rFonts w:hint="eastAsia"/>
          <w:color w:val="7F7F7F"/>
          <w:sz w:val="18"/>
          <w:szCs w:val="20"/>
          <w:lang w:val="zh-TW"/>
        </w:rPr>
        <w:t>】</w:t>
      </w:r>
      <w:r w:rsidR="00A671D8" w:rsidRPr="00815259">
        <w:rPr>
          <w:sz w:val="18"/>
        </w:rPr>
        <w:t>2020/3/6</w:t>
      </w:r>
      <w:r>
        <w:rPr>
          <w:rFonts w:hint="eastAsia"/>
          <w:color w:val="7F7F7F"/>
          <w:sz w:val="18"/>
          <w:szCs w:val="20"/>
          <w:lang w:val="zh-TW"/>
        </w:rPr>
        <w:t>【</w:t>
      </w:r>
      <w:hyperlink r:id="rId9" w:history="1">
        <w:r w:rsidRPr="00A64A9F">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14:paraId="2A3850A4" w14:textId="6FDA57C4" w:rsidR="00687B76" w:rsidRPr="00D07BF1" w:rsidRDefault="00C9529F" w:rsidP="00D07BF1">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A671D8">
        <w:rPr>
          <w:rFonts w:hint="eastAsia"/>
          <w:color w:val="808000"/>
          <w:sz w:val="18"/>
          <w:szCs w:val="20"/>
        </w:rPr>
        <w:t>〉</w:t>
      </w:r>
      <w:r>
        <w:rPr>
          <w:rFonts w:hint="eastAsia"/>
          <w:color w:val="808000"/>
          <w:sz w:val="18"/>
          <w:szCs w:val="20"/>
        </w:rPr>
        <w:t>檢視</w:t>
      </w:r>
      <w:r>
        <w:rPr>
          <w:rFonts w:hint="eastAsia"/>
          <w:color w:val="808000"/>
          <w:sz w:val="18"/>
          <w:szCs w:val="20"/>
        </w:rPr>
        <w:t>--</w:t>
      </w:r>
      <w:r w:rsidR="00A671D8">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3" w:type="pct"/>
        <w:tblCellSpacing w:w="0" w:type="dxa"/>
        <w:tblInd w:w="-105" w:type="dxa"/>
        <w:tblCellMar>
          <w:left w:w="0" w:type="dxa"/>
          <w:right w:w="0" w:type="dxa"/>
        </w:tblCellMar>
        <w:tblLook w:val="0000" w:firstRow="0" w:lastRow="0" w:firstColumn="0" w:lastColumn="0" w:noHBand="0" w:noVBand="0"/>
      </w:tblPr>
      <w:tblGrid>
        <w:gridCol w:w="1380"/>
        <w:gridCol w:w="5021"/>
        <w:gridCol w:w="3645"/>
      </w:tblGrid>
      <w:tr w:rsidR="00687B76" w:rsidRPr="00D301DF" w14:paraId="4B50B398" w14:textId="77777777" w:rsidTr="00B266F0">
        <w:trPr>
          <w:cantSplit/>
          <w:trHeight w:val="750"/>
          <w:tblCellSpacing w:w="0" w:type="dxa"/>
        </w:trPr>
        <w:tc>
          <w:tcPr>
            <w:tcW w:w="687" w:type="pct"/>
            <w:tcBorders>
              <w:top w:val="nil"/>
              <w:left w:val="nil"/>
              <w:bottom w:val="nil"/>
              <w:right w:val="nil"/>
            </w:tcBorders>
            <w:shd w:val="clear" w:color="auto" w:fill="CC3300"/>
            <w:vAlign w:val="center"/>
          </w:tcPr>
          <w:p w14:paraId="4D7A783F" w14:textId="0680CE5B" w:rsidR="00687B76" w:rsidRPr="00F030F2" w:rsidRDefault="00A671D8" w:rsidP="004A2296">
            <w:pPr>
              <w:ind w:leftChars="-6" w:left="-12"/>
              <w:jc w:val="center"/>
              <w:rPr>
                <w:rFonts w:ascii="新細明體" w:hAnsi="新細明體"/>
                <w:b/>
                <w:bCs/>
                <w:color w:val="FFFFFF"/>
              </w:rPr>
            </w:pPr>
            <w:r w:rsidRPr="00A671D8">
              <w:rPr>
                <w:rFonts w:ascii="新細明體" w:hAnsi="新細明體"/>
                <w:b/>
                <w:bCs/>
                <w:color w:val="FFFFFF"/>
                <w:sz w:val="18"/>
              </w:rPr>
              <w:t>法規名稱</w:t>
            </w:r>
          </w:p>
        </w:tc>
        <w:tc>
          <w:tcPr>
            <w:tcW w:w="2499" w:type="pct"/>
            <w:tcBorders>
              <w:top w:val="nil"/>
              <w:left w:val="nil"/>
              <w:bottom w:val="nil"/>
              <w:right w:val="nil"/>
            </w:tcBorders>
            <w:shd w:val="clear" w:color="auto" w:fill="FFFAE5"/>
            <w:vAlign w:val="center"/>
          </w:tcPr>
          <w:p w14:paraId="6E63EC77" w14:textId="77777777" w:rsidR="00687B76" w:rsidRPr="00D301DF" w:rsidRDefault="00687B76" w:rsidP="00D301DF">
            <w:pPr>
              <w:jc w:val="center"/>
              <w:rPr>
                <w:rFonts w:eastAsia="標楷體"/>
                <w:shadow/>
                <w:sz w:val="32"/>
              </w:rPr>
            </w:pPr>
            <w:r w:rsidRPr="00A671D8">
              <w:rPr>
                <w:rFonts w:eastAsia="標楷體"/>
                <w:shadow/>
                <w:sz w:val="30"/>
                <w:szCs w:val="22"/>
              </w:rPr>
              <w:t>立法委員行為法</w:t>
            </w:r>
          </w:p>
        </w:tc>
        <w:tc>
          <w:tcPr>
            <w:tcW w:w="1814" w:type="pct"/>
            <w:tcBorders>
              <w:top w:val="nil"/>
              <w:left w:val="nil"/>
              <w:bottom w:val="nil"/>
              <w:right w:val="nil"/>
            </w:tcBorders>
            <w:shd w:val="clear" w:color="auto" w:fill="FFFAE5"/>
            <w:vAlign w:val="center"/>
          </w:tcPr>
          <w:p w14:paraId="0A737A6F" w14:textId="77777777" w:rsidR="00687B76" w:rsidRPr="00D301DF" w:rsidRDefault="00687B76" w:rsidP="004A2296">
            <w:pPr>
              <w:ind w:leftChars="-6" w:left="-12"/>
              <w:jc w:val="both"/>
              <w:rPr>
                <w:rFonts w:ascii="Arial Unicode MS" w:hAnsi="Arial Unicode MS"/>
                <w:color w:val="800000"/>
              </w:rPr>
            </w:pPr>
            <w:r w:rsidRPr="00D301DF">
              <w:rPr>
                <w:rFonts w:ascii="Arial Unicode MS" w:hAnsi="Arial Unicode MS"/>
                <w:color w:val="800000"/>
              </w:rPr>
              <w:t>【</w:t>
            </w:r>
            <w:r w:rsidRPr="00D301DF">
              <w:rPr>
                <w:rFonts w:ascii="Arial Unicode MS" w:hAnsi="Arial Unicode MS" w:hint="eastAsia"/>
                <w:color w:val="800000"/>
              </w:rPr>
              <w:t>修正</w:t>
            </w:r>
            <w:r w:rsidRPr="00D301DF">
              <w:rPr>
                <w:rFonts w:ascii="Arial Unicode MS" w:hAnsi="Arial Unicode MS"/>
                <w:color w:val="800000"/>
              </w:rPr>
              <w:t>日期】</w:t>
            </w:r>
            <w:r w:rsidRPr="00D301DF">
              <w:rPr>
                <w:rFonts w:ascii="Arial Unicode MS" w:hAnsi="Arial Unicode MS" w:hint="eastAsia"/>
                <w:color w:val="800000"/>
              </w:rPr>
              <w:t>民國</w:t>
            </w:r>
            <w:r w:rsidRPr="00D301DF">
              <w:rPr>
                <w:rFonts w:ascii="Arial Unicode MS" w:hAnsi="Arial Unicode MS" w:hint="eastAsia"/>
                <w:color w:val="800000"/>
              </w:rPr>
              <w:t>91</w:t>
            </w:r>
            <w:r w:rsidRPr="00D301DF">
              <w:rPr>
                <w:rFonts w:ascii="Arial Unicode MS" w:hAnsi="Arial Unicode MS"/>
                <w:color w:val="800000"/>
              </w:rPr>
              <w:t>年</w:t>
            </w:r>
            <w:r w:rsidRPr="00D301DF">
              <w:rPr>
                <w:rFonts w:ascii="Arial Unicode MS" w:hAnsi="Arial Unicode MS" w:hint="eastAsia"/>
                <w:color w:val="800000"/>
              </w:rPr>
              <w:t>1</w:t>
            </w:r>
            <w:r w:rsidRPr="00D301DF">
              <w:rPr>
                <w:rFonts w:ascii="Arial Unicode MS" w:hAnsi="Arial Unicode MS"/>
                <w:color w:val="800000"/>
              </w:rPr>
              <w:t>月</w:t>
            </w:r>
            <w:r w:rsidRPr="00D301DF">
              <w:rPr>
                <w:rFonts w:ascii="Arial Unicode MS" w:hAnsi="Arial Unicode MS" w:hint="eastAsia"/>
                <w:color w:val="800000"/>
              </w:rPr>
              <w:t>15</w:t>
            </w:r>
            <w:r w:rsidRPr="00D301DF">
              <w:rPr>
                <w:rFonts w:ascii="Arial Unicode MS" w:hAnsi="Arial Unicode MS"/>
                <w:color w:val="800000"/>
              </w:rPr>
              <w:t>日</w:t>
            </w:r>
          </w:p>
          <w:p w14:paraId="0B2CA8B4" w14:textId="77777777" w:rsidR="00687B76" w:rsidRPr="00D301DF" w:rsidRDefault="00687B76" w:rsidP="004A2296">
            <w:pPr>
              <w:ind w:leftChars="-6" w:left="-12"/>
              <w:jc w:val="both"/>
              <w:rPr>
                <w:rFonts w:ascii="Arial Unicode MS" w:hAnsi="Arial Unicode MS"/>
                <w:color w:val="800000"/>
              </w:rPr>
            </w:pPr>
            <w:r w:rsidRPr="00D301DF">
              <w:rPr>
                <w:rFonts w:ascii="Arial Unicode MS" w:hAnsi="Arial Unicode MS"/>
                <w:color w:val="800000"/>
              </w:rPr>
              <w:t>【</w:t>
            </w:r>
            <w:r w:rsidRPr="00D301DF">
              <w:rPr>
                <w:rFonts w:ascii="Arial Unicode MS" w:hAnsi="Arial Unicode MS" w:hint="eastAsia"/>
                <w:color w:val="800000"/>
              </w:rPr>
              <w:t>公布日期</w:t>
            </w:r>
            <w:r w:rsidRPr="00D301DF">
              <w:rPr>
                <w:rFonts w:ascii="Arial Unicode MS" w:hAnsi="Arial Unicode MS"/>
                <w:color w:val="800000"/>
              </w:rPr>
              <w:t>】</w:t>
            </w:r>
            <w:r w:rsidRPr="00D301DF">
              <w:rPr>
                <w:rFonts w:ascii="Arial Unicode MS" w:hAnsi="Arial Unicode MS" w:hint="eastAsia"/>
                <w:color w:val="800000"/>
              </w:rPr>
              <w:t>民國</w:t>
            </w:r>
            <w:r w:rsidRPr="00D301DF">
              <w:rPr>
                <w:rFonts w:ascii="Arial Unicode MS" w:hAnsi="Arial Unicode MS" w:hint="eastAsia"/>
                <w:color w:val="800000"/>
              </w:rPr>
              <w:t>91</w:t>
            </w:r>
            <w:r w:rsidRPr="00D301DF">
              <w:rPr>
                <w:rFonts w:ascii="Arial Unicode MS" w:hAnsi="Arial Unicode MS"/>
                <w:color w:val="800000"/>
              </w:rPr>
              <w:t>年</w:t>
            </w:r>
            <w:r w:rsidRPr="00D301DF">
              <w:rPr>
                <w:rFonts w:ascii="Arial Unicode MS" w:hAnsi="Arial Unicode MS" w:hint="eastAsia"/>
                <w:color w:val="800000"/>
              </w:rPr>
              <w:t>1</w:t>
            </w:r>
            <w:r w:rsidRPr="00D301DF">
              <w:rPr>
                <w:rFonts w:ascii="Arial Unicode MS" w:hAnsi="Arial Unicode MS"/>
                <w:color w:val="800000"/>
              </w:rPr>
              <w:t>月</w:t>
            </w:r>
            <w:r w:rsidRPr="00D301DF">
              <w:rPr>
                <w:rFonts w:ascii="Arial Unicode MS" w:hAnsi="Arial Unicode MS" w:hint="eastAsia"/>
                <w:color w:val="800000"/>
              </w:rPr>
              <w:t>25</w:t>
            </w:r>
            <w:r w:rsidRPr="00D301DF">
              <w:rPr>
                <w:rFonts w:ascii="Arial Unicode MS" w:hAnsi="Arial Unicode MS"/>
                <w:color w:val="800000"/>
              </w:rPr>
              <w:t>日</w:t>
            </w:r>
          </w:p>
        </w:tc>
      </w:tr>
    </w:tbl>
    <w:p w14:paraId="72069C84" w14:textId="0C7EFB6F" w:rsidR="007554A3" w:rsidRPr="00D301DF" w:rsidRDefault="00C9529F" w:rsidP="00C9529F">
      <w:pPr>
        <w:jc w:val="center"/>
        <w:rPr>
          <w:rFonts w:ascii="Arial Unicode MS" w:hAnsi="Arial Unicode MS"/>
          <w:b/>
          <w:bCs/>
          <w:color w:val="800000"/>
        </w:rPr>
      </w:pPr>
      <w:bookmarkStart w:id="1" w:name="_top"/>
      <w:bookmarkEnd w:id="1"/>
      <w:r w:rsidRPr="007E576E">
        <w:rPr>
          <w:rFonts w:ascii="Arial Unicode MS" w:hAnsi="Arial Unicode MS" w:hint="eastAsia"/>
          <w:color w:val="FFFFFF"/>
          <w:sz w:val="18"/>
        </w:rPr>
        <w:t>‧</w:t>
      </w:r>
      <w:hyperlink r:id="rId11" w:anchor="a立法委員行為法" w:history="1">
        <w:r w:rsidRPr="007F0177">
          <w:rPr>
            <w:rFonts w:ascii="Arial Unicode MS" w:hAnsi="Arial Unicode MS" w:cs="Arial Unicode MS" w:hint="eastAsia"/>
            <w:bCs/>
            <w:color w:val="808000"/>
            <w:sz w:val="18"/>
            <w:u w:val="single"/>
          </w:rPr>
          <w:t>相關子法</w:t>
        </w:r>
      </w:hyperlink>
      <w:r w:rsidR="00A671D8">
        <w:rPr>
          <w:rFonts w:ascii="Arial Unicode MS" w:hAnsi="Arial Unicode MS" w:cs="Arial Unicode MS" w:hint="eastAsia"/>
          <w:bCs/>
          <w:color w:val="808000"/>
          <w:sz w:val="18"/>
        </w:rPr>
        <w:t>〉〉</w:t>
      </w:r>
      <w:hyperlink r:id="rId12" w:anchor="立法委員行為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A671D8">
        <w:rPr>
          <w:rFonts w:ascii="Arial Unicode MS" w:hAnsi="Arial Unicode MS" w:hint="eastAsia"/>
          <w:b/>
          <w:color w:val="808000"/>
          <w:sz w:val="18"/>
        </w:rPr>
        <w:t>〉〉</w:t>
      </w:r>
      <w:hyperlink r:id="rId13" w:tgtFrame="_blank" w:history="1">
        <w:r w:rsidRPr="007E576E">
          <w:rPr>
            <w:rStyle w:val="a3"/>
            <w:rFonts w:hint="eastAsia"/>
            <w:sz w:val="18"/>
          </w:rPr>
          <w:t>線上網頁版</w:t>
        </w:r>
      </w:hyperlink>
      <w:r w:rsidR="00A671D8">
        <w:rPr>
          <w:rFonts w:ascii="Arial Unicode MS" w:hAnsi="Arial Unicode MS" w:hint="eastAsia"/>
          <w:b/>
          <w:color w:val="808000"/>
          <w:sz w:val="18"/>
        </w:rPr>
        <w:t>〉〉</w:t>
      </w:r>
    </w:p>
    <w:p w14:paraId="02AF6D0B" w14:textId="77777777" w:rsidR="00687B76" w:rsidRPr="00F030F2" w:rsidRDefault="00687B76" w:rsidP="00F030F2">
      <w:pPr>
        <w:pStyle w:val="1"/>
        <w:rPr>
          <w:color w:val="990000"/>
        </w:rPr>
      </w:pPr>
      <w:r w:rsidRPr="00F030F2">
        <w:rPr>
          <w:color w:val="990000"/>
        </w:rPr>
        <w:t>【</w:t>
      </w:r>
      <w:r w:rsidRPr="00F030F2">
        <w:rPr>
          <w:rFonts w:hint="eastAsia"/>
          <w:color w:val="990000"/>
        </w:rPr>
        <w:t>法規沿革</w:t>
      </w:r>
      <w:r w:rsidRPr="00F030F2">
        <w:rPr>
          <w:color w:val="990000"/>
        </w:rPr>
        <w:t>】</w:t>
      </w:r>
    </w:p>
    <w:p w14:paraId="1EF6E07E" w14:textId="77777777" w:rsidR="00687B76" w:rsidRPr="00D301DF" w:rsidRDefault="00687B76" w:rsidP="00934E4B">
      <w:pPr>
        <w:ind w:left="181"/>
        <w:jc w:val="both"/>
        <w:rPr>
          <w:rFonts w:ascii="Arial Unicode MS" w:hAnsi="Arial Unicode MS"/>
          <w:color w:val="666699"/>
          <w:sz w:val="18"/>
        </w:rPr>
      </w:pPr>
      <w:r w:rsidRPr="00D75089">
        <w:rPr>
          <w:rFonts w:ascii="Arial Unicode MS" w:hAnsi="Arial Unicode MS"/>
          <w:b/>
          <w:color w:val="666699"/>
          <w:sz w:val="18"/>
        </w:rPr>
        <w:t>1</w:t>
      </w:r>
      <w:r w:rsidR="00F030F2" w:rsidRPr="001A3CCB">
        <w:rPr>
          <w:rFonts w:ascii="新細明體" w:hAnsi="新細明體"/>
          <w:b/>
          <w:color w:val="666699"/>
          <w:sz w:val="18"/>
        </w:rPr>
        <w:t>‧</w:t>
      </w:r>
      <w:r w:rsidRPr="00D301DF">
        <w:rPr>
          <w:rFonts w:ascii="Arial Unicode MS" w:hAnsi="Arial Unicode MS"/>
          <w:color w:val="666699"/>
          <w:sz w:val="18"/>
        </w:rPr>
        <w:t>中華民國八十八年一月二十五日總統</w:t>
      </w:r>
      <w:r w:rsidR="009B17CE">
        <w:rPr>
          <w:rFonts w:ascii="Arial Unicode MS" w:hAnsi="Arial Unicode MS"/>
          <w:color w:val="666699"/>
          <w:sz w:val="18"/>
        </w:rPr>
        <w:t>（</w:t>
      </w:r>
      <w:r w:rsidRPr="00D301DF">
        <w:rPr>
          <w:rFonts w:ascii="Arial Unicode MS" w:hAnsi="Arial Unicode MS"/>
          <w:color w:val="666699"/>
          <w:sz w:val="18"/>
        </w:rPr>
        <w:t>88</w:t>
      </w:r>
      <w:r w:rsidR="009B17CE">
        <w:rPr>
          <w:rFonts w:ascii="Arial Unicode MS" w:hAnsi="Arial Unicode MS"/>
          <w:color w:val="666699"/>
          <w:sz w:val="18"/>
        </w:rPr>
        <w:t>）</w:t>
      </w:r>
      <w:r w:rsidRPr="00D301DF">
        <w:rPr>
          <w:rFonts w:ascii="Arial Unicode MS" w:hAnsi="Arial Unicode MS"/>
          <w:color w:val="666699"/>
          <w:sz w:val="18"/>
        </w:rPr>
        <w:t>華總一義字第</w:t>
      </w:r>
      <w:r w:rsidRPr="00D301DF">
        <w:rPr>
          <w:rFonts w:ascii="Arial Unicode MS" w:hAnsi="Arial Unicode MS"/>
          <w:color w:val="666699"/>
          <w:sz w:val="18"/>
        </w:rPr>
        <w:t>8800015680</w:t>
      </w:r>
      <w:r w:rsidRPr="00D301DF">
        <w:rPr>
          <w:rFonts w:ascii="Arial Unicode MS" w:hAnsi="Arial Unicode MS"/>
          <w:color w:val="666699"/>
          <w:sz w:val="18"/>
        </w:rPr>
        <w:t>號令公布全文</w:t>
      </w:r>
      <w:r w:rsidRPr="00D301DF">
        <w:rPr>
          <w:rFonts w:ascii="Arial Unicode MS" w:hAnsi="Arial Unicode MS"/>
          <w:color w:val="666699"/>
          <w:sz w:val="18"/>
        </w:rPr>
        <w:t>31</w:t>
      </w:r>
      <w:r w:rsidRPr="00D301DF">
        <w:rPr>
          <w:rFonts w:ascii="Arial Unicode MS" w:hAnsi="Arial Unicode MS"/>
          <w:color w:val="666699"/>
          <w:sz w:val="18"/>
        </w:rPr>
        <w:t>條</w:t>
      </w:r>
    </w:p>
    <w:p w14:paraId="000EFCAC" w14:textId="77777777" w:rsidR="00687B76" w:rsidRPr="00D301DF" w:rsidRDefault="00687B76" w:rsidP="006F433C">
      <w:pPr>
        <w:ind w:left="181"/>
        <w:jc w:val="both"/>
        <w:rPr>
          <w:rFonts w:ascii="Arial Unicode MS" w:hAnsi="Arial Unicode MS"/>
          <w:color w:val="666699"/>
          <w:sz w:val="18"/>
        </w:rPr>
      </w:pPr>
      <w:r w:rsidRPr="00D75089">
        <w:rPr>
          <w:rFonts w:ascii="Arial Unicode MS" w:hAnsi="Arial Unicode MS"/>
          <w:b/>
          <w:color w:val="666699"/>
          <w:sz w:val="18"/>
        </w:rPr>
        <w:t>2</w:t>
      </w:r>
      <w:r w:rsidR="00F030F2" w:rsidRPr="00934E4B">
        <w:rPr>
          <w:rFonts w:ascii="新細明體" w:hAnsi="新細明體"/>
          <w:b/>
          <w:color w:val="666699"/>
          <w:sz w:val="18"/>
        </w:rPr>
        <w:t>‧</w:t>
      </w:r>
      <w:r w:rsidRPr="00D301DF">
        <w:rPr>
          <w:rFonts w:ascii="Arial Unicode MS" w:hAnsi="Arial Unicode MS"/>
          <w:color w:val="666699"/>
          <w:sz w:val="18"/>
        </w:rPr>
        <w:t>中華民國九十一年一月二十五日總統</w:t>
      </w:r>
      <w:r w:rsidR="009B17CE">
        <w:rPr>
          <w:rFonts w:ascii="Arial Unicode MS" w:hAnsi="Arial Unicode MS"/>
          <w:color w:val="666699"/>
          <w:sz w:val="18"/>
        </w:rPr>
        <w:t>（</w:t>
      </w:r>
      <w:r w:rsidRPr="00D301DF">
        <w:rPr>
          <w:rFonts w:ascii="Arial Unicode MS" w:hAnsi="Arial Unicode MS"/>
          <w:color w:val="666699"/>
          <w:sz w:val="18"/>
        </w:rPr>
        <w:t>91</w:t>
      </w:r>
      <w:r w:rsidR="009B17CE">
        <w:rPr>
          <w:rFonts w:ascii="Arial Unicode MS" w:hAnsi="Arial Unicode MS"/>
          <w:color w:val="666699"/>
          <w:sz w:val="18"/>
        </w:rPr>
        <w:t>）</w:t>
      </w:r>
      <w:r w:rsidRPr="00D301DF">
        <w:rPr>
          <w:rFonts w:ascii="Arial Unicode MS" w:hAnsi="Arial Unicode MS"/>
          <w:color w:val="666699"/>
          <w:sz w:val="18"/>
        </w:rPr>
        <w:t>華總一義字第</w:t>
      </w:r>
      <w:r w:rsidRPr="00D301DF">
        <w:rPr>
          <w:rFonts w:ascii="Arial Unicode MS" w:hAnsi="Arial Unicode MS"/>
          <w:color w:val="666699"/>
          <w:sz w:val="18"/>
        </w:rPr>
        <w:t>09100015660</w:t>
      </w:r>
      <w:r w:rsidRPr="00D301DF">
        <w:rPr>
          <w:rFonts w:ascii="Arial Unicode MS" w:hAnsi="Arial Unicode MS"/>
          <w:color w:val="666699"/>
          <w:sz w:val="18"/>
        </w:rPr>
        <w:t>號令修正公布</w:t>
      </w:r>
      <w:hyperlink w:anchor="a28" w:history="1">
        <w:r w:rsidRPr="00D301DF">
          <w:rPr>
            <w:rStyle w:val="a3"/>
            <w:rFonts w:ascii="Arial Unicode MS" w:hAnsi="Arial Unicode MS"/>
            <w:sz w:val="18"/>
          </w:rPr>
          <w:t>第</w:t>
        </w:r>
        <w:r w:rsidRPr="00D301DF">
          <w:rPr>
            <w:rStyle w:val="a3"/>
            <w:rFonts w:ascii="Arial Unicode MS" w:hAnsi="Arial Unicode MS" w:hint="eastAsia"/>
            <w:sz w:val="18"/>
          </w:rPr>
          <w:t>28</w:t>
        </w:r>
        <w:r w:rsidRPr="00D301DF">
          <w:rPr>
            <w:rStyle w:val="a3"/>
            <w:rFonts w:ascii="Arial Unicode MS" w:hAnsi="Arial Unicode MS"/>
            <w:sz w:val="18"/>
          </w:rPr>
          <w:t>條</w:t>
        </w:r>
      </w:hyperlink>
      <w:r w:rsidRPr="00D301DF">
        <w:rPr>
          <w:rFonts w:ascii="Arial Unicode MS" w:hAnsi="Arial Unicode MS"/>
          <w:color w:val="666699"/>
          <w:sz w:val="18"/>
        </w:rPr>
        <w:t>條文</w:t>
      </w:r>
    </w:p>
    <w:p w14:paraId="5A00141F" w14:textId="77777777" w:rsidR="00687B76" w:rsidRPr="00FF2EC4" w:rsidRDefault="00687B76" w:rsidP="00FF2EC4">
      <w:pPr>
        <w:ind w:leftChars="83" w:left="166" w:firstLineChars="200" w:firstLine="400"/>
        <w:rPr>
          <w:rFonts w:ascii="Arial Unicode MS" w:hAnsi="Arial Unicode MS"/>
          <w:color w:val="666699"/>
        </w:rPr>
      </w:pPr>
    </w:p>
    <w:p w14:paraId="5010C799" w14:textId="77777777" w:rsidR="00687B76" w:rsidRPr="00F030F2" w:rsidRDefault="00687B76" w:rsidP="00F030F2">
      <w:pPr>
        <w:pStyle w:val="1"/>
        <w:rPr>
          <w:color w:val="990000"/>
        </w:rPr>
      </w:pPr>
      <w:bookmarkStart w:id="2" w:name="a章節索引"/>
      <w:bookmarkEnd w:id="2"/>
      <w:r w:rsidRPr="00F030F2">
        <w:rPr>
          <w:color w:val="990000"/>
        </w:rPr>
        <w:t>【</w:t>
      </w:r>
      <w:r w:rsidRPr="00F030F2">
        <w:rPr>
          <w:rFonts w:hint="eastAsia"/>
          <w:color w:val="990000"/>
        </w:rPr>
        <w:t>章節索引</w:t>
      </w:r>
      <w:r w:rsidRPr="00F030F2">
        <w:rPr>
          <w:color w:val="990000"/>
        </w:rPr>
        <w:t>】</w:t>
      </w:r>
    </w:p>
    <w:p w14:paraId="2EC613FF" w14:textId="77777777" w:rsidR="00A64A9F" w:rsidRPr="00A64A9F" w:rsidRDefault="00A64A9F" w:rsidP="00A64A9F">
      <w:pPr>
        <w:ind w:leftChars="71" w:left="142"/>
        <w:rPr>
          <w:rStyle w:val="a3"/>
          <w:rFonts w:ascii="Arial Unicode MS" w:hAnsi="Arial Unicode MS"/>
          <w:color w:val="990000"/>
          <w:u w:val="none"/>
        </w:rPr>
      </w:pPr>
      <w:r w:rsidRPr="00A64A9F">
        <w:rPr>
          <w:rStyle w:val="a3"/>
          <w:rFonts w:ascii="Arial Unicode MS" w:hAnsi="Arial Unicode MS" w:hint="eastAsia"/>
          <w:color w:val="990000"/>
          <w:u w:val="none"/>
        </w:rPr>
        <w:t xml:space="preserve">第一章　</w:t>
      </w:r>
      <w:hyperlink w:anchor="_第一章__總" w:history="1">
        <w:r w:rsidRPr="00A64A9F">
          <w:rPr>
            <w:rStyle w:val="a3"/>
            <w:rFonts w:ascii="Arial Unicode MS" w:hAnsi="Arial Unicode MS" w:hint="eastAsia"/>
          </w:rPr>
          <w:t>總則</w:t>
        </w:r>
      </w:hyperlink>
      <w:r w:rsidRPr="00A64A9F">
        <w:rPr>
          <w:rStyle w:val="a3"/>
          <w:rFonts w:ascii="Arial Unicode MS" w:hAnsi="Arial Unicode MS" w:hint="eastAsia"/>
          <w:color w:val="990000"/>
          <w:u w:val="none"/>
        </w:rPr>
        <w:t xml:space="preserve">　§</w:t>
      </w:r>
      <w:r w:rsidRPr="00A64A9F">
        <w:rPr>
          <w:rStyle w:val="a3"/>
          <w:rFonts w:ascii="Arial Unicode MS" w:hAnsi="Arial Unicode MS" w:hint="eastAsia"/>
          <w:color w:val="990000"/>
          <w:u w:val="none"/>
        </w:rPr>
        <w:t>1</w:t>
      </w:r>
    </w:p>
    <w:p w14:paraId="7FF9E830" w14:textId="77777777" w:rsidR="00A64A9F" w:rsidRPr="00A64A9F" w:rsidRDefault="00A64A9F" w:rsidP="00A64A9F">
      <w:pPr>
        <w:ind w:leftChars="71" w:left="142"/>
        <w:rPr>
          <w:rStyle w:val="a3"/>
          <w:rFonts w:ascii="Arial Unicode MS" w:hAnsi="Arial Unicode MS"/>
          <w:color w:val="990000"/>
          <w:u w:val="none"/>
        </w:rPr>
      </w:pPr>
      <w:r w:rsidRPr="00A64A9F">
        <w:rPr>
          <w:rStyle w:val="a3"/>
          <w:rFonts w:ascii="Arial Unicode MS" w:hAnsi="Arial Unicode MS" w:hint="eastAsia"/>
          <w:color w:val="990000"/>
          <w:u w:val="none"/>
        </w:rPr>
        <w:t xml:space="preserve">第二章　</w:t>
      </w:r>
      <w:hyperlink w:anchor="_第二章__倫" w:history="1">
        <w:r w:rsidRPr="00A64A9F">
          <w:rPr>
            <w:rStyle w:val="a3"/>
            <w:rFonts w:ascii="Arial Unicode MS" w:hAnsi="Arial Unicode MS" w:hint="eastAsia"/>
          </w:rPr>
          <w:t>倫理規範</w:t>
        </w:r>
      </w:hyperlink>
      <w:r w:rsidRPr="00A64A9F">
        <w:rPr>
          <w:rStyle w:val="a3"/>
          <w:rFonts w:ascii="Arial Unicode MS" w:hAnsi="Arial Unicode MS" w:hint="eastAsia"/>
          <w:color w:val="990000"/>
          <w:u w:val="none"/>
        </w:rPr>
        <w:t xml:space="preserve">　§</w:t>
      </w:r>
      <w:r w:rsidRPr="00A64A9F">
        <w:rPr>
          <w:rStyle w:val="a3"/>
          <w:rFonts w:ascii="Arial Unicode MS" w:hAnsi="Arial Unicode MS" w:hint="eastAsia"/>
          <w:color w:val="990000"/>
          <w:u w:val="none"/>
        </w:rPr>
        <w:t>3</w:t>
      </w:r>
    </w:p>
    <w:p w14:paraId="314D6F60" w14:textId="77777777" w:rsidR="00A64A9F" w:rsidRPr="00A64A9F" w:rsidRDefault="00A64A9F" w:rsidP="00A64A9F">
      <w:pPr>
        <w:ind w:leftChars="71" w:left="142"/>
        <w:rPr>
          <w:rStyle w:val="a3"/>
          <w:rFonts w:ascii="Arial Unicode MS" w:hAnsi="Arial Unicode MS"/>
          <w:color w:val="990000"/>
          <w:u w:val="none"/>
        </w:rPr>
      </w:pPr>
      <w:r w:rsidRPr="00A64A9F">
        <w:rPr>
          <w:rStyle w:val="a3"/>
          <w:rFonts w:ascii="Arial Unicode MS" w:hAnsi="Arial Unicode MS" w:hint="eastAsia"/>
          <w:color w:val="990000"/>
          <w:u w:val="none"/>
        </w:rPr>
        <w:t xml:space="preserve">第三章　</w:t>
      </w:r>
      <w:hyperlink w:anchor="_第三章__義務與基本權益" w:history="1">
        <w:r w:rsidRPr="00A64A9F">
          <w:rPr>
            <w:rStyle w:val="a3"/>
            <w:rFonts w:ascii="Arial Unicode MS" w:hAnsi="Arial Unicode MS" w:hint="eastAsia"/>
          </w:rPr>
          <w:t>義務與基本權益</w:t>
        </w:r>
      </w:hyperlink>
      <w:r w:rsidRPr="00A64A9F">
        <w:rPr>
          <w:rStyle w:val="a3"/>
          <w:rFonts w:ascii="Arial Unicode MS" w:hAnsi="Arial Unicode MS" w:hint="eastAsia"/>
          <w:color w:val="990000"/>
          <w:u w:val="none"/>
        </w:rPr>
        <w:t xml:space="preserve">　§</w:t>
      </w:r>
      <w:r w:rsidRPr="00A64A9F">
        <w:rPr>
          <w:rStyle w:val="a3"/>
          <w:rFonts w:ascii="Arial Unicode MS" w:hAnsi="Arial Unicode MS" w:hint="eastAsia"/>
          <w:color w:val="990000"/>
          <w:u w:val="none"/>
        </w:rPr>
        <w:t>8</w:t>
      </w:r>
    </w:p>
    <w:p w14:paraId="02B68C1F" w14:textId="77777777" w:rsidR="00A64A9F" w:rsidRPr="00A64A9F" w:rsidRDefault="00A64A9F" w:rsidP="00A64A9F">
      <w:pPr>
        <w:ind w:leftChars="71" w:left="142"/>
        <w:rPr>
          <w:rStyle w:val="a3"/>
          <w:rFonts w:ascii="Arial Unicode MS" w:hAnsi="Arial Unicode MS"/>
          <w:color w:val="990000"/>
          <w:u w:val="none"/>
        </w:rPr>
      </w:pPr>
      <w:r w:rsidRPr="00A64A9F">
        <w:rPr>
          <w:rStyle w:val="a3"/>
          <w:rFonts w:ascii="Arial Unicode MS" w:hAnsi="Arial Unicode MS" w:hint="eastAsia"/>
          <w:color w:val="990000"/>
          <w:u w:val="none"/>
        </w:rPr>
        <w:t xml:space="preserve">第四章　</w:t>
      </w:r>
      <w:hyperlink w:anchor="_第四章__遊說及政治捐獻" w:history="1">
        <w:r w:rsidRPr="00A64A9F">
          <w:rPr>
            <w:rStyle w:val="a3"/>
            <w:rFonts w:ascii="Arial Unicode MS" w:hAnsi="Arial Unicode MS" w:hint="eastAsia"/>
          </w:rPr>
          <w:t>遊說及政治捐獻</w:t>
        </w:r>
      </w:hyperlink>
      <w:r w:rsidRPr="00A64A9F">
        <w:rPr>
          <w:rStyle w:val="a3"/>
          <w:rFonts w:ascii="Arial Unicode MS" w:hAnsi="Arial Unicode MS" w:hint="eastAsia"/>
          <w:color w:val="990000"/>
          <w:u w:val="none"/>
        </w:rPr>
        <w:t xml:space="preserve">　§</w:t>
      </w:r>
      <w:r w:rsidRPr="00A64A9F">
        <w:rPr>
          <w:rStyle w:val="a3"/>
          <w:rFonts w:ascii="Arial Unicode MS" w:hAnsi="Arial Unicode MS" w:hint="eastAsia"/>
          <w:color w:val="990000"/>
          <w:u w:val="none"/>
        </w:rPr>
        <w:t>15</w:t>
      </w:r>
    </w:p>
    <w:p w14:paraId="302A375C" w14:textId="77777777" w:rsidR="00A64A9F" w:rsidRPr="00A64A9F" w:rsidRDefault="00A64A9F" w:rsidP="00A64A9F">
      <w:pPr>
        <w:ind w:leftChars="71" w:left="142"/>
        <w:rPr>
          <w:rStyle w:val="a3"/>
          <w:rFonts w:ascii="Arial Unicode MS" w:hAnsi="Arial Unicode MS"/>
          <w:color w:val="990000"/>
          <w:u w:val="none"/>
        </w:rPr>
      </w:pPr>
      <w:r w:rsidRPr="00A64A9F">
        <w:rPr>
          <w:rStyle w:val="a3"/>
          <w:rFonts w:ascii="Arial Unicode MS" w:hAnsi="Arial Unicode MS" w:hint="eastAsia"/>
          <w:color w:val="990000"/>
          <w:u w:val="none"/>
        </w:rPr>
        <w:t xml:space="preserve">第五章　</w:t>
      </w:r>
      <w:hyperlink w:anchor="_第五章__利益之迴避" w:history="1">
        <w:r w:rsidRPr="00A64A9F">
          <w:rPr>
            <w:rStyle w:val="a3"/>
            <w:rFonts w:ascii="Arial Unicode MS" w:hAnsi="Arial Unicode MS" w:hint="eastAsia"/>
          </w:rPr>
          <w:t>利益之迴避</w:t>
        </w:r>
      </w:hyperlink>
      <w:r w:rsidRPr="00A64A9F">
        <w:rPr>
          <w:rStyle w:val="a3"/>
          <w:rFonts w:ascii="Arial Unicode MS" w:hAnsi="Arial Unicode MS" w:hint="eastAsia"/>
          <w:color w:val="990000"/>
          <w:u w:val="none"/>
        </w:rPr>
        <w:t xml:space="preserve">　§</w:t>
      </w:r>
      <w:r w:rsidRPr="00A64A9F">
        <w:rPr>
          <w:rStyle w:val="a3"/>
          <w:rFonts w:ascii="Arial Unicode MS" w:hAnsi="Arial Unicode MS" w:hint="eastAsia"/>
          <w:color w:val="990000"/>
          <w:u w:val="none"/>
        </w:rPr>
        <w:t>19</w:t>
      </w:r>
    </w:p>
    <w:p w14:paraId="5E9AA3CE" w14:textId="77777777" w:rsidR="00A64A9F" w:rsidRPr="00A64A9F" w:rsidRDefault="00A64A9F" w:rsidP="00A64A9F">
      <w:pPr>
        <w:ind w:leftChars="71" w:left="142"/>
        <w:rPr>
          <w:rStyle w:val="a3"/>
          <w:rFonts w:ascii="Arial Unicode MS" w:hAnsi="Arial Unicode MS"/>
          <w:color w:val="990000"/>
          <w:u w:val="none"/>
        </w:rPr>
      </w:pPr>
      <w:r w:rsidRPr="00A64A9F">
        <w:rPr>
          <w:rStyle w:val="a3"/>
          <w:rFonts w:ascii="Arial Unicode MS" w:hAnsi="Arial Unicode MS" w:hint="eastAsia"/>
          <w:color w:val="990000"/>
          <w:u w:val="none"/>
        </w:rPr>
        <w:t xml:space="preserve">第六章　</w:t>
      </w:r>
      <w:hyperlink w:anchor="_第六章__紀" w:history="1">
        <w:r w:rsidRPr="00A64A9F">
          <w:rPr>
            <w:rStyle w:val="a3"/>
            <w:rFonts w:ascii="Arial Unicode MS" w:hAnsi="Arial Unicode MS" w:hint="eastAsia"/>
          </w:rPr>
          <w:t>紀律</w:t>
        </w:r>
      </w:hyperlink>
      <w:r w:rsidRPr="00A64A9F">
        <w:rPr>
          <w:rStyle w:val="a3"/>
          <w:rFonts w:ascii="Arial Unicode MS" w:hAnsi="Arial Unicode MS" w:hint="eastAsia"/>
          <w:color w:val="990000"/>
          <w:u w:val="none"/>
        </w:rPr>
        <w:t xml:space="preserve">　§</w:t>
      </w:r>
      <w:r w:rsidRPr="00A64A9F">
        <w:rPr>
          <w:rStyle w:val="a3"/>
          <w:rFonts w:ascii="Arial Unicode MS" w:hAnsi="Arial Unicode MS" w:hint="eastAsia"/>
          <w:color w:val="990000"/>
          <w:u w:val="none"/>
        </w:rPr>
        <w:t>25</w:t>
      </w:r>
    </w:p>
    <w:p w14:paraId="6D8B0F71" w14:textId="77777777" w:rsidR="00A64A9F" w:rsidRDefault="00A64A9F" w:rsidP="00A64A9F">
      <w:pPr>
        <w:ind w:leftChars="71" w:left="142"/>
        <w:rPr>
          <w:rStyle w:val="a3"/>
          <w:rFonts w:ascii="Arial Unicode MS" w:hAnsi="Arial Unicode MS"/>
        </w:rPr>
      </w:pPr>
      <w:r w:rsidRPr="00A64A9F">
        <w:rPr>
          <w:rStyle w:val="a3"/>
          <w:rFonts w:ascii="Arial Unicode MS" w:hAnsi="Arial Unicode MS" w:hint="eastAsia"/>
          <w:color w:val="990000"/>
          <w:u w:val="none"/>
        </w:rPr>
        <w:t xml:space="preserve">第七章　</w:t>
      </w:r>
      <w:hyperlink w:anchor="_第七章__附" w:history="1">
        <w:r w:rsidRPr="00A64A9F">
          <w:rPr>
            <w:rStyle w:val="a3"/>
            <w:rFonts w:ascii="Arial Unicode MS" w:hAnsi="Arial Unicode MS" w:hint="eastAsia"/>
          </w:rPr>
          <w:t>附則</w:t>
        </w:r>
      </w:hyperlink>
      <w:r w:rsidRPr="00A64A9F">
        <w:rPr>
          <w:rStyle w:val="a3"/>
          <w:rFonts w:ascii="Arial Unicode MS" w:hAnsi="Arial Unicode MS" w:hint="eastAsia"/>
          <w:color w:val="990000"/>
          <w:u w:val="none"/>
        </w:rPr>
        <w:t xml:space="preserve">　§</w:t>
      </w:r>
      <w:r w:rsidRPr="00A64A9F">
        <w:rPr>
          <w:rStyle w:val="a3"/>
          <w:rFonts w:ascii="Arial Unicode MS" w:hAnsi="Arial Unicode MS" w:hint="eastAsia"/>
          <w:color w:val="990000"/>
          <w:u w:val="none"/>
        </w:rPr>
        <w:t>31</w:t>
      </w:r>
    </w:p>
    <w:p w14:paraId="0ADC5AB0" w14:textId="77777777" w:rsidR="00A64A9F" w:rsidRPr="00A64A9F" w:rsidRDefault="00A64A9F" w:rsidP="004A2296">
      <w:pPr>
        <w:ind w:leftChars="150" w:left="300"/>
        <w:rPr>
          <w:rStyle w:val="a3"/>
          <w:rFonts w:ascii="Arial Unicode MS" w:hAnsi="Arial Unicode MS"/>
        </w:rPr>
      </w:pPr>
    </w:p>
    <w:p w14:paraId="428FD67F" w14:textId="685F6680" w:rsidR="00687B76" w:rsidRPr="00F030F2" w:rsidRDefault="00FF2EC4" w:rsidP="00F030F2">
      <w:pPr>
        <w:pStyle w:val="1"/>
        <w:rPr>
          <w:rStyle w:val="a4"/>
          <w:color w:val="990000"/>
          <w:u w:val="none"/>
        </w:rPr>
      </w:pPr>
      <w:r>
        <w:rPr>
          <w:color w:val="990000"/>
        </w:rPr>
        <w:t>【法規內容】</w:t>
      </w:r>
    </w:p>
    <w:p w14:paraId="2324A7B2" w14:textId="77777777" w:rsidR="00687B76" w:rsidRPr="00F030F2" w:rsidRDefault="00687B76" w:rsidP="00F030F2">
      <w:pPr>
        <w:pStyle w:val="1"/>
      </w:pPr>
      <w:bookmarkStart w:id="3" w:name="_第一章__總"/>
      <w:bookmarkEnd w:id="3"/>
      <w:r w:rsidRPr="00F030F2">
        <w:rPr>
          <w:rFonts w:hint="eastAsia"/>
        </w:rPr>
        <w:t>第一章　　總　則</w:t>
      </w:r>
    </w:p>
    <w:p w14:paraId="3C9A77B7" w14:textId="77777777" w:rsidR="00FF2EC4" w:rsidRDefault="004A2296" w:rsidP="004A2296">
      <w:pPr>
        <w:pStyle w:val="2"/>
      </w:pPr>
      <w:bookmarkStart w:id="4" w:name="a1"/>
      <w:bookmarkEnd w:id="4"/>
      <w:r w:rsidRPr="004A2296">
        <w:t>第</w:t>
      </w:r>
      <w:r w:rsidRPr="004A2296">
        <w:t>1</w:t>
      </w:r>
      <w:r w:rsidRPr="004A2296">
        <w:t>條</w:t>
      </w:r>
      <w:r w:rsidR="00687B76" w:rsidRPr="004A2296">
        <w:t>（立法依據</w:t>
      </w:r>
      <w:r w:rsidR="00FF2EC4">
        <w:t>）</w:t>
      </w:r>
    </w:p>
    <w:p w14:paraId="47DC1DDC" w14:textId="6ADA3AB6" w:rsidR="00FF2EC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為維護國會尊嚴，確立立法委員倫理風範及行為準則，健全民主政治發展，依立法院組織法</w:t>
      </w:r>
      <w:hyperlink r:id="rId14" w:anchor="a2" w:history="1">
        <w:r w:rsidR="00687B76" w:rsidRPr="008F747E">
          <w:rPr>
            <w:rStyle w:val="a3"/>
          </w:rPr>
          <w:t>第二條</w:t>
        </w:r>
      </w:hyperlink>
      <w:r w:rsidR="00687B76" w:rsidRPr="00E60A44">
        <w:rPr>
          <w:rFonts w:ascii="Arial Unicode MS" w:hAnsi="Arial Unicode MS"/>
          <w:color w:val="17365D"/>
        </w:rPr>
        <w:t>制定本法</w:t>
      </w:r>
      <w:r>
        <w:rPr>
          <w:rFonts w:ascii="Arial Unicode MS" w:hAnsi="Arial Unicode MS"/>
          <w:color w:val="17365D"/>
        </w:rPr>
        <w:t>。</w:t>
      </w:r>
    </w:p>
    <w:p w14:paraId="09A1F05F" w14:textId="6CB0353B" w:rsidR="00687B76" w:rsidRPr="00D301DF" w:rsidRDefault="00FF2EC4" w:rsidP="004A2296">
      <w:pPr>
        <w:ind w:leftChars="75" w:left="150"/>
        <w:jc w:val="both"/>
        <w:rPr>
          <w:rFonts w:ascii="Arial Unicode MS" w:hAnsi="Arial Unicode MS"/>
          <w:color w:val="666699"/>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D301DF">
        <w:rPr>
          <w:rFonts w:ascii="Arial Unicode MS" w:hAnsi="Arial Unicode MS"/>
          <w:color w:val="666699"/>
        </w:rPr>
        <w:t>本法未規定者，適用其他法律之規定。</w:t>
      </w:r>
    </w:p>
    <w:p w14:paraId="04A4779C" w14:textId="77777777" w:rsidR="00FF2EC4" w:rsidRDefault="004A2296" w:rsidP="004A2296">
      <w:pPr>
        <w:pStyle w:val="2"/>
      </w:pPr>
      <w:r>
        <w:t>第</w:t>
      </w:r>
      <w:r>
        <w:t>2</w:t>
      </w:r>
      <w:r>
        <w:t>條</w:t>
      </w:r>
      <w:r w:rsidR="00687B76" w:rsidRPr="00D301DF">
        <w:t>（立法委員關係人之範圍</w:t>
      </w:r>
      <w:r w:rsidR="00FF2EC4">
        <w:t>）</w:t>
      </w:r>
    </w:p>
    <w:p w14:paraId="22D092D1" w14:textId="28B6245B"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本法所稱立法委員關係人，係指下列人員：</w:t>
      </w:r>
    </w:p>
    <w:p w14:paraId="4E558BA6" w14:textId="77777777" w:rsidR="00FF2EC4" w:rsidRDefault="00781BD3" w:rsidP="004A2296">
      <w:pPr>
        <w:ind w:leftChars="75" w:left="150"/>
        <w:jc w:val="both"/>
        <w:rPr>
          <w:rFonts w:ascii="Arial Unicode MS" w:hAnsi="Arial Unicode MS"/>
          <w:color w:val="17365D"/>
        </w:rPr>
      </w:pPr>
      <w:r w:rsidRPr="0082226E">
        <w:rPr>
          <w:rFonts w:ascii="Arial Unicode MS" w:hAnsi="Arial Unicode MS"/>
          <w:color w:val="17365D"/>
        </w:rPr>
        <w:t xml:space="preserve">　　</w:t>
      </w:r>
      <w:r w:rsidR="00687B76" w:rsidRPr="0082226E">
        <w:rPr>
          <w:rFonts w:ascii="Arial Unicode MS" w:hAnsi="Arial Unicode MS"/>
          <w:color w:val="17365D"/>
        </w:rPr>
        <w:t>一、立法委員之配偶及其直系親屬</w:t>
      </w:r>
      <w:r w:rsidR="00FF2EC4">
        <w:rPr>
          <w:rFonts w:ascii="Arial Unicode MS" w:hAnsi="Arial Unicode MS"/>
          <w:color w:val="17365D"/>
        </w:rPr>
        <w:t>。</w:t>
      </w:r>
    </w:p>
    <w:p w14:paraId="6F0D3E3D" w14:textId="44A4C399"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82226E">
        <w:rPr>
          <w:rFonts w:ascii="Arial Unicode MS" w:hAnsi="Arial Unicode MS"/>
          <w:color w:val="17365D"/>
        </w:rPr>
        <w:t>二</w:t>
      </w:r>
      <w:r>
        <w:rPr>
          <w:rFonts w:ascii="Arial Unicode MS" w:hAnsi="Arial Unicode MS"/>
          <w:color w:val="17365D"/>
        </w:rPr>
        <w:t>、</w:t>
      </w:r>
      <w:r w:rsidR="00687B76" w:rsidRPr="0082226E">
        <w:rPr>
          <w:rFonts w:ascii="Arial Unicode MS" w:hAnsi="Arial Unicode MS"/>
          <w:color w:val="17365D"/>
        </w:rPr>
        <w:t>立法委員之公費助理</w:t>
      </w:r>
      <w:r>
        <w:rPr>
          <w:rFonts w:ascii="Arial Unicode MS" w:hAnsi="Arial Unicode MS"/>
          <w:color w:val="17365D"/>
        </w:rPr>
        <w:t>。</w:t>
      </w:r>
    </w:p>
    <w:p w14:paraId="2058C5D4" w14:textId="3363CACB" w:rsidR="005052C1" w:rsidRPr="00D301DF" w:rsidRDefault="00FF2EC4" w:rsidP="005052C1">
      <w:pPr>
        <w:ind w:left="119"/>
        <w:jc w:val="right"/>
        <w:rPr>
          <w:rFonts w:ascii="Arial Unicode MS" w:hAnsi="Arial Unicode MS"/>
          <w:color w:val="666699"/>
        </w:rPr>
      </w:pPr>
      <w:r>
        <w:rPr>
          <w:rFonts w:ascii="Arial Unicode MS" w:hAnsi="Arial Unicode MS"/>
          <w:color w:val="17365D"/>
        </w:rPr>
        <w:t xml:space="preserve">　　　　</w:t>
      </w:r>
      <w:r w:rsidR="00781BD3" w:rsidRPr="00D301DF">
        <w:rPr>
          <w:rStyle w:val="a3"/>
          <w:rFonts w:ascii="Arial Unicode MS" w:hAnsi="Arial Unicode MS"/>
          <w:sz w:val="18"/>
          <w:u w:val="none"/>
        </w:rPr>
        <w:t xml:space="preserve">　　　　　　　　　　　　　　　　　　　　　　　　　　　　　　　　　　　　　　　　　　　　　</w:t>
      </w:r>
      <w:hyperlink w:anchor="a章節索引" w:history="1">
        <w:r w:rsidR="005052C1" w:rsidRPr="00D301DF">
          <w:rPr>
            <w:rStyle w:val="a3"/>
            <w:rFonts w:ascii="Arial Unicode MS" w:hAnsi="Arial Unicode MS" w:hint="eastAsia"/>
            <w:sz w:val="18"/>
          </w:rPr>
          <w:t>回索引</w:t>
        </w:r>
      </w:hyperlink>
      <w:r w:rsidR="00A671D8">
        <w:rPr>
          <w:rFonts w:ascii="Arial Unicode MS" w:hAnsi="Arial Unicode MS" w:hint="eastAsia"/>
          <w:color w:val="808000"/>
          <w:sz w:val="18"/>
        </w:rPr>
        <w:t>〉〉</w:t>
      </w:r>
    </w:p>
    <w:p w14:paraId="08AA26B8" w14:textId="77777777" w:rsidR="00687B76" w:rsidRPr="00D301DF" w:rsidRDefault="00687B76" w:rsidP="00F030F2">
      <w:pPr>
        <w:pStyle w:val="1"/>
      </w:pPr>
      <w:bookmarkStart w:id="5" w:name="_第二章__倫"/>
      <w:bookmarkEnd w:id="5"/>
      <w:r w:rsidRPr="00D301DF">
        <w:t>第二章　　倫理規範</w:t>
      </w:r>
    </w:p>
    <w:p w14:paraId="2FF52F75" w14:textId="77777777" w:rsidR="00FF2EC4" w:rsidRDefault="004A2296" w:rsidP="004A2296">
      <w:pPr>
        <w:pStyle w:val="2"/>
      </w:pPr>
      <w:bookmarkStart w:id="6" w:name="a3"/>
      <w:bookmarkEnd w:id="6"/>
      <w:r>
        <w:t>第</w:t>
      </w:r>
      <w:r>
        <w:t>3</w:t>
      </w:r>
      <w:r>
        <w:t>條</w:t>
      </w:r>
      <w:r w:rsidR="00687B76" w:rsidRPr="00D301DF">
        <w:t>（代表人民行使立法權</w:t>
      </w:r>
      <w:r w:rsidR="00FF2EC4">
        <w:t>）</w:t>
      </w:r>
    </w:p>
    <w:p w14:paraId="369F582A" w14:textId="39BCD75B"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立法委員代表人民依法行使立法權，應恪遵憲法，效忠國家，增進全體人民之最高福祉。</w:t>
      </w:r>
    </w:p>
    <w:p w14:paraId="029C80BC" w14:textId="77777777" w:rsidR="00FF2EC4" w:rsidRDefault="004A2296" w:rsidP="004A2296">
      <w:pPr>
        <w:pStyle w:val="2"/>
      </w:pPr>
      <w:r>
        <w:t>第</w:t>
      </w:r>
      <w:r>
        <w:t>4</w:t>
      </w:r>
      <w:r>
        <w:t>條</w:t>
      </w:r>
      <w:r w:rsidR="00687B76" w:rsidRPr="00D301DF">
        <w:t>（貫徹政治倫理及擔負政治責任</w:t>
      </w:r>
      <w:r w:rsidR="00FF2EC4">
        <w:t>）</w:t>
      </w:r>
    </w:p>
    <w:p w14:paraId="74BFF179" w14:textId="6FBC1F48"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立法委員應努力貫徹值得國民信賴之政治倫理。如有違反公共利益及公平正義原則，應以誠摯態度面對民眾，勇於擔負政治責任。</w:t>
      </w:r>
    </w:p>
    <w:p w14:paraId="22F2BFA5" w14:textId="77777777" w:rsidR="00FF2EC4" w:rsidRDefault="004A2296" w:rsidP="004A2296">
      <w:pPr>
        <w:pStyle w:val="2"/>
      </w:pPr>
      <w:r>
        <w:lastRenderedPageBreak/>
        <w:t>第</w:t>
      </w:r>
      <w:r>
        <w:t>5</w:t>
      </w:r>
      <w:r>
        <w:t>條</w:t>
      </w:r>
      <w:r w:rsidR="00687B76" w:rsidRPr="00D301DF">
        <w:t>（從事政治活動應公正議事</w:t>
      </w:r>
      <w:r w:rsidR="00FF2EC4">
        <w:t>）</w:t>
      </w:r>
    </w:p>
    <w:p w14:paraId="42A80E4C" w14:textId="401A62A0"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立法委員從事政治活動，應符合國民期待，公正議事，善盡職責，不損及公共利益，不追求私利。</w:t>
      </w:r>
    </w:p>
    <w:p w14:paraId="1F37E690" w14:textId="77777777" w:rsidR="00FF2EC4" w:rsidRDefault="004A2296" w:rsidP="004A2296">
      <w:pPr>
        <w:pStyle w:val="2"/>
      </w:pPr>
      <w:r>
        <w:t>第</w:t>
      </w:r>
      <w:r>
        <w:t>6</w:t>
      </w:r>
      <w:r>
        <w:t>條</w:t>
      </w:r>
      <w:r w:rsidR="00687B76" w:rsidRPr="00D301DF">
        <w:t>（遵守決議</w:t>
      </w:r>
      <w:r w:rsidR="00FF2EC4">
        <w:t>）</w:t>
      </w:r>
    </w:p>
    <w:p w14:paraId="6679E8FE" w14:textId="58BC7ED2"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立法委員對院會通過之決議，應切實遵守。</w:t>
      </w:r>
    </w:p>
    <w:p w14:paraId="57BEFECB" w14:textId="77777777" w:rsidR="00FF2EC4" w:rsidRDefault="004A2296" w:rsidP="004A2296">
      <w:pPr>
        <w:pStyle w:val="2"/>
      </w:pPr>
      <w:bookmarkStart w:id="7" w:name="a7"/>
      <w:bookmarkEnd w:id="7"/>
      <w:r>
        <w:t>第</w:t>
      </w:r>
      <w:r>
        <w:t>7</w:t>
      </w:r>
      <w:r>
        <w:t>條</w:t>
      </w:r>
      <w:r w:rsidR="00687B76" w:rsidRPr="00D301DF">
        <w:t>（立法委員問政不得有之行為</w:t>
      </w:r>
      <w:r w:rsidR="00FF2EC4">
        <w:t>）</w:t>
      </w:r>
    </w:p>
    <w:p w14:paraId="1D61A523" w14:textId="3A37F831" w:rsidR="00687B76" w:rsidRPr="00E60A4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立法委員應秉持理性問政，共同維護議場及會議室秩序，不得有下列行為：</w:t>
      </w:r>
    </w:p>
    <w:p w14:paraId="1F7BE928" w14:textId="77777777" w:rsidR="00FF2EC4" w:rsidRDefault="00781BD3" w:rsidP="004A2296">
      <w:pPr>
        <w:ind w:leftChars="75" w:left="150"/>
        <w:jc w:val="both"/>
        <w:rPr>
          <w:rFonts w:ascii="Arial Unicode MS" w:hAnsi="Arial Unicode MS"/>
          <w:color w:val="17365D"/>
        </w:rPr>
      </w:pPr>
      <w:r w:rsidRPr="00E60A44">
        <w:rPr>
          <w:rFonts w:ascii="Arial Unicode MS" w:hAnsi="Arial Unicode MS"/>
          <w:color w:val="17365D"/>
        </w:rPr>
        <w:t xml:space="preserve">　　</w:t>
      </w:r>
      <w:r w:rsidR="00687B76" w:rsidRPr="00E60A44">
        <w:rPr>
          <w:rFonts w:ascii="Arial Unicode MS" w:hAnsi="Arial Unicode MS"/>
          <w:color w:val="17365D"/>
        </w:rPr>
        <w:t>一、不遵守主席依規定所作之裁示</w:t>
      </w:r>
      <w:r w:rsidR="00FF2EC4">
        <w:rPr>
          <w:rFonts w:ascii="Arial Unicode MS" w:hAnsi="Arial Unicode MS"/>
          <w:color w:val="17365D"/>
        </w:rPr>
        <w:t>。</w:t>
      </w:r>
    </w:p>
    <w:p w14:paraId="0CE3B49C" w14:textId="4BE53DF5"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二</w:t>
      </w:r>
      <w:r>
        <w:rPr>
          <w:rFonts w:ascii="Arial Unicode MS" w:hAnsi="Arial Unicode MS"/>
          <w:color w:val="17365D"/>
        </w:rPr>
        <w:t>、</w:t>
      </w:r>
      <w:r w:rsidR="00687B76" w:rsidRPr="00E60A44">
        <w:rPr>
          <w:rFonts w:ascii="Arial Unicode MS" w:hAnsi="Arial Unicode MS"/>
          <w:color w:val="17365D"/>
        </w:rPr>
        <w:t>辱罵或涉及人身攻擊之言詞</w:t>
      </w:r>
      <w:r>
        <w:rPr>
          <w:rFonts w:ascii="Arial Unicode MS" w:hAnsi="Arial Unicode MS"/>
          <w:color w:val="17365D"/>
        </w:rPr>
        <w:t>。</w:t>
      </w:r>
    </w:p>
    <w:p w14:paraId="7B963C52" w14:textId="6D553216"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三</w:t>
      </w:r>
      <w:r>
        <w:rPr>
          <w:rFonts w:ascii="Arial Unicode MS" w:hAnsi="Arial Unicode MS"/>
          <w:color w:val="17365D"/>
        </w:rPr>
        <w:t>、</w:t>
      </w:r>
      <w:r w:rsidR="00687B76" w:rsidRPr="00E60A44">
        <w:rPr>
          <w:rFonts w:ascii="Arial Unicode MS" w:hAnsi="Arial Unicode MS"/>
          <w:color w:val="17365D"/>
        </w:rPr>
        <w:t>發言超過時間，不聽主席制止</w:t>
      </w:r>
      <w:r>
        <w:rPr>
          <w:rFonts w:ascii="Arial Unicode MS" w:hAnsi="Arial Unicode MS"/>
          <w:color w:val="17365D"/>
        </w:rPr>
        <w:t>。</w:t>
      </w:r>
    </w:p>
    <w:p w14:paraId="7AD4CC2A" w14:textId="10E91E46"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四</w:t>
      </w:r>
      <w:r>
        <w:rPr>
          <w:rFonts w:ascii="Arial Unicode MS" w:hAnsi="Arial Unicode MS"/>
          <w:color w:val="17365D"/>
        </w:rPr>
        <w:t>、</w:t>
      </w:r>
      <w:r w:rsidR="00687B76" w:rsidRPr="00E60A44">
        <w:rPr>
          <w:rFonts w:ascii="Arial Unicode MS" w:hAnsi="Arial Unicode MS"/>
          <w:color w:val="17365D"/>
        </w:rPr>
        <w:t>未得主席同意，插言干擾他人發言而不聽制止</w:t>
      </w:r>
      <w:r>
        <w:rPr>
          <w:rFonts w:ascii="Arial Unicode MS" w:hAnsi="Arial Unicode MS"/>
          <w:color w:val="17365D"/>
        </w:rPr>
        <w:t>。</w:t>
      </w:r>
    </w:p>
    <w:p w14:paraId="571D625B" w14:textId="5EC34EA1"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五</w:t>
      </w:r>
      <w:r>
        <w:rPr>
          <w:rFonts w:ascii="Arial Unicode MS" w:hAnsi="Arial Unicode MS"/>
          <w:color w:val="17365D"/>
        </w:rPr>
        <w:t>、</w:t>
      </w:r>
      <w:r w:rsidR="00687B76" w:rsidRPr="00E60A44">
        <w:rPr>
          <w:rFonts w:ascii="Arial Unicode MS" w:hAnsi="Arial Unicode MS"/>
          <w:color w:val="17365D"/>
        </w:rPr>
        <w:t>破壞公物或暴力之肢體動作</w:t>
      </w:r>
      <w:r>
        <w:rPr>
          <w:rFonts w:ascii="Arial Unicode MS" w:hAnsi="Arial Unicode MS"/>
          <w:color w:val="17365D"/>
        </w:rPr>
        <w:t>。</w:t>
      </w:r>
    </w:p>
    <w:p w14:paraId="76AE1446" w14:textId="46A96EF5"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六</w:t>
      </w:r>
      <w:r>
        <w:rPr>
          <w:rFonts w:ascii="Arial Unicode MS" w:hAnsi="Arial Unicode MS"/>
          <w:color w:val="17365D"/>
        </w:rPr>
        <w:t>、</w:t>
      </w:r>
      <w:r w:rsidR="00687B76" w:rsidRPr="00E60A44">
        <w:rPr>
          <w:rFonts w:ascii="Arial Unicode MS" w:hAnsi="Arial Unicode MS"/>
          <w:color w:val="17365D"/>
        </w:rPr>
        <w:t>佔據主席台或阻撓議事之進行</w:t>
      </w:r>
      <w:r>
        <w:rPr>
          <w:rFonts w:ascii="Arial Unicode MS" w:hAnsi="Arial Unicode MS"/>
          <w:color w:val="17365D"/>
        </w:rPr>
        <w:t>。</w:t>
      </w:r>
    </w:p>
    <w:p w14:paraId="3FFB0413" w14:textId="11026936"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七</w:t>
      </w:r>
      <w:r>
        <w:rPr>
          <w:rFonts w:ascii="Arial Unicode MS" w:hAnsi="Arial Unicode MS"/>
          <w:color w:val="17365D"/>
        </w:rPr>
        <w:t>、</w:t>
      </w:r>
      <w:r w:rsidR="00687B76" w:rsidRPr="00E60A44">
        <w:rPr>
          <w:rFonts w:ascii="Arial Unicode MS" w:hAnsi="Arial Unicode MS"/>
          <w:color w:val="17365D"/>
        </w:rPr>
        <w:t>脅迫他人為議事之作為或不作為</w:t>
      </w:r>
      <w:r>
        <w:rPr>
          <w:rFonts w:ascii="Arial Unicode MS" w:hAnsi="Arial Unicode MS"/>
          <w:color w:val="17365D"/>
        </w:rPr>
        <w:t>。</w:t>
      </w:r>
    </w:p>
    <w:p w14:paraId="490FA217" w14:textId="61B52E73"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八</w:t>
      </w:r>
      <w:r>
        <w:rPr>
          <w:rFonts w:ascii="Arial Unicode MS" w:hAnsi="Arial Unicode MS"/>
          <w:color w:val="17365D"/>
        </w:rPr>
        <w:t>、</w:t>
      </w:r>
      <w:r w:rsidR="00687B76" w:rsidRPr="00E60A44">
        <w:rPr>
          <w:rFonts w:ascii="Arial Unicode MS" w:hAnsi="Arial Unicode MS"/>
          <w:color w:val="17365D"/>
        </w:rPr>
        <w:t>攜入危險物品</w:t>
      </w:r>
      <w:r>
        <w:rPr>
          <w:rFonts w:ascii="Arial Unicode MS" w:hAnsi="Arial Unicode MS"/>
          <w:color w:val="17365D"/>
        </w:rPr>
        <w:t>。</w:t>
      </w:r>
    </w:p>
    <w:p w14:paraId="3E618352" w14:textId="6CFE3F20"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九</w:t>
      </w:r>
      <w:r>
        <w:rPr>
          <w:rFonts w:ascii="Arial Unicode MS" w:hAnsi="Arial Unicode MS"/>
          <w:color w:val="17365D"/>
        </w:rPr>
        <w:t>、</w:t>
      </w:r>
      <w:r w:rsidR="00687B76" w:rsidRPr="00E60A44">
        <w:rPr>
          <w:rFonts w:ascii="Arial Unicode MS" w:hAnsi="Arial Unicode MS"/>
          <w:color w:val="17365D"/>
        </w:rPr>
        <w:t>對依法行使職權議事人員做不當之要求或干擾</w:t>
      </w:r>
      <w:r>
        <w:rPr>
          <w:rFonts w:ascii="Arial Unicode MS" w:hAnsi="Arial Unicode MS"/>
          <w:color w:val="17365D"/>
        </w:rPr>
        <w:t>。</w:t>
      </w:r>
    </w:p>
    <w:p w14:paraId="3400D09A" w14:textId="15C0A89E"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十</w:t>
      </w:r>
      <w:r>
        <w:rPr>
          <w:rFonts w:ascii="Arial Unicode MS" w:hAnsi="Arial Unicode MS"/>
          <w:color w:val="17365D"/>
        </w:rPr>
        <w:t>、</w:t>
      </w:r>
      <w:r w:rsidR="00687B76" w:rsidRPr="00E60A44">
        <w:rPr>
          <w:rFonts w:ascii="Arial Unicode MS" w:hAnsi="Arial Unicode MS"/>
          <w:color w:val="17365D"/>
        </w:rPr>
        <w:t>其他違反委員應共同遵守之規章</w:t>
      </w:r>
      <w:r>
        <w:rPr>
          <w:rFonts w:ascii="Arial Unicode MS" w:hAnsi="Arial Unicode MS"/>
          <w:color w:val="17365D"/>
        </w:rPr>
        <w:t>。</w:t>
      </w:r>
    </w:p>
    <w:p w14:paraId="23BA474A" w14:textId="66FE9D80" w:rsidR="00FF2EC4" w:rsidRDefault="00FF2EC4" w:rsidP="004A2296">
      <w:pPr>
        <w:ind w:leftChars="75" w:left="150"/>
        <w:jc w:val="both"/>
        <w:rPr>
          <w:rFonts w:ascii="Arial Unicode MS" w:hAnsi="Arial Unicode MS"/>
          <w:color w:val="666699"/>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D301DF">
        <w:rPr>
          <w:rFonts w:ascii="Arial Unicode MS" w:hAnsi="Arial Unicode MS"/>
          <w:color w:val="666699"/>
        </w:rPr>
        <w:t>違反前項各款情事之一者，主席得交紀律委員會議處</w:t>
      </w:r>
      <w:r>
        <w:rPr>
          <w:rFonts w:ascii="Arial Unicode MS" w:hAnsi="Arial Unicode MS"/>
          <w:color w:val="666699"/>
        </w:rPr>
        <w:t>。</w:t>
      </w:r>
    </w:p>
    <w:p w14:paraId="621C32D2" w14:textId="2155BA03" w:rsidR="005052C1" w:rsidRPr="00D301DF" w:rsidRDefault="00FF2EC4" w:rsidP="005052C1">
      <w:pPr>
        <w:ind w:left="119"/>
        <w:jc w:val="right"/>
        <w:rPr>
          <w:rFonts w:ascii="Arial Unicode MS" w:hAnsi="Arial Unicode MS"/>
          <w:color w:val="666699"/>
        </w:rPr>
      </w:pPr>
      <w:r>
        <w:rPr>
          <w:rFonts w:ascii="Arial Unicode MS" w:hAnsi="Arial Unicode MS"/>
          <w:color w:val="666699"/>
        </w:rPr>
        <w:t xml:space="preserve">　　　　</w:t>
      </w:r>
      <w:r w:rsidR="00781BD3" w:rsidRPr="00D301DF">
        <w:rPr>
          <w:rStyle w:val="a3"/>
          <w:rFonts w:ascii="Arial Unicode MS" w:hAnsi="Arial Unicode MS"/>
          <w:sz w:val="18"/>
          <w:u w:val="none"/>
        </w:rPr>
        <w:t xml:space="preserve">　　　　　　　　　　　　　　　　　　　　　　　　　　　　　　　　　　　　　　　　　　　　　</w:t>
      </w:r>
      <w:hyperlink w:anchor="a章節索引" w:history="1">
        <w:r w:rsidR="005052C1" w:rsidRPr="00D301DF">
          <w:rPr>
            <w:rStyle w:val="a3"/>
            <w:rFonts w:ascii="Arial Unicode MS" w:hAnsi="Arial Unicode MS" w:hint="eastAsia"/>
            <w:sz w:val="18"/>
          </w:rPr>
          <w:t>回索引</w:t>
        </w:r>
      </w:hyperlink>
      <w:r w:rsidR="00A671D8">
        <w:rPr>
          <w:rFonts w:ascii="Arial Unicode MS" w:hAnsi="Arial Unicode MS" w:hint="eastAsia"/>
          <w:color w:val="808000"/>
          <w:sz w:val="18"/>
        </w:rPr>
        <w:t>〉〉</w:t>
      </w:r>
    </w:p>
    <w:p w14:paraId="6ED67A67" w14:textId="77777777" w:rsidR="00687B76" w:rsidRPr="00D301DF" w:rsidRDefault="00687B76" w:rsidP="00F030F2">
      <w:pPr>
        <w:pStyle w:val="1"/>
      </w:pPr>
      <w:bookmarkStart w:id="8" w:name="_第三章__義務與基本權益"/>
      <w:bookmarkEnd w:id="8"/>
      <w:r w:rsidRPr="00D301DF">
        <w:t>第三章　　義務與基本權益</w:t>
      </w:r>
    </w:p>
    <w:p w14:paraId="099FAE11" w14:textId="77777777" w:rsidR="00FF2EC4" w:rsidRDefault="004A2296" w:rsidP="004A2296">
      <w:pPr>
        <w:pStyle w:val="2"/>
      </w:pPr>
      <w:bookmarkStart w:id="9" w:name="a8"/>
      <w:bookmarkEnd w:id="9"/>
      <w:r>
        <w:t>第</w:t>
      </w:r>
      <w:r>
        <w:t>8</w:t>
      </w:r>
      <w:r>
        <w:t>條</w:t>
      </w:r>
      <w:r w:rsidR="00687B76" w:rsidRPr="00D301DF">
        <w:t>（公開宣誓才得行使職權</w:t>
      </w:r>
      <w:r w:rsidR="00FF2EC4">
        <w:t>）</w:t>
      </w:r>
    </w:p>
    <w:p w14:paraId="0F2BDC61" w14:textId="04AAF29C"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立法委員應依法公開宣誓，並遵守誓詞，未經依法宣誓者，不得行使職權。</w:t>
      </w:r>
    </w:p>
    <w:p w14:paraId="10F97EFB" w14:textId="77777777" w:rsidR="00FF2EC4" w:rsidRDefault="004A2296" w:rsidP="004A2296">
      <w:pPr>
        <w:pStyle w:val="2"/>
      </w:pPr>
      <w:r>
        <w:t>第</w:t>
      </w:r>
      <w:r>
        <w:t>9</w:t>
      </w:r>
      <w:r>
        <w:t>條</w:t>
      </w:r>
      <w:r w:rsidR="00687B76" w:rsidRPr="00D301DF">
        <w:t>（主席應嚴守中立</w:t>
      </w:r>
      <w:r w:rsidR="00FF2EC4">
        <w:t>）</w:t>
      </w:r>
    </w:p>
    <w:p w14:paraId="6BD3FD0A" w14:textId="73F25688"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院會及委員會之會議主席主持會議應嚴守中立。</w:t>
      </w:r>
    </w:p>
    <w:p w14:paraId="501A2A74" w14:textId="77777777" w:rsidR="00FF2EC4" w:rsidRDefault="004A2296" w:rsidP="004A2296">
      <w:pPr>
        <w:pStyle w:val="2"/>
      </w:pPr>
      <w:r>
        <w:t>第</w:t>
      </w:r>
      <w:r>
        <w:t>10</w:t>
      </w:r>
      <w:r>
        <w:t>條</w:t>
      </w:r>
      <w:r w:rsidR="00687B76" w:rsidRPr="00D301DF">
        <w:t>（參加秘密會議不得洩露</w:t>
      </w:r>
      <w:r w:rsidR="00FF2EC4">
        <w:t>）</w:t>
      </w:r>
    </w:p>
    <w:p w14:paraId="04888B4A" w14:textId="669B14FD"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立法委員依法參加秘密會議時，對其所知悉之事項及會議決議，不得以任何方式，對外洩漏。</w:t>
      </w:r>
    </w:p>
    <w:p w14:paraId="39B0002A" w14:textId="77777777" w:rsidR="00FF2EC4" w:rsidRDefault="004A2296" w:rsidP="004A2296">
      <w:pPr>
        <w:pStyle w:val="2"/>
      </w:pPr>
      <w:r>
        <w:t>第</w:t>
      </w:r>
      <w:r>
        <w:t>11</w:t>
      </w:r>
      <w:r>
        <w:t>條</w:t>
      </w:r>
      <w:r w:rsidR="00687B76" w:rsidRPr="00D301DF">
        <w:t>（不得兼任公營事業職務</w:t>
      </w:r>
      <w:r w:rsidR="00FF2EC4">
        <w:t>）</w:t>
      </w:r>
    </w:p>
    <w:p w14:paraId="0CDFC7FC" w14:textId="0C7B78CA"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立法委員不得兼任公營事業機構之職務。</w:t>
      </w:r>
    </w:p>
    <w:p w14:paraId="3D065A6E" w14:textId="77777777" w:rsidR="00FF2EC4" w:rsidRDefault="004A2296" w:rsidP="004A2296">
      <w:pPr>
        <w:pStyle w:val="2"/>
      </w:pPr>
      <w:r>
        <w:t>第</w:t>
      </w:r>
      <w:r>
        <w:t>12</w:t>
      </w:r>
      <w:r>
        <w:t>條</w:t>
      </w:r>
      <w:r w:rsidR="00687B76" w:rsidRPr="00D301DF">
        <w:t>（免責權</w:t>
      </w:r>
      <w:r w:rsidR="00FF2EC4">
        <w:t>）</w:t>
      </w:r>
    </w:p>
    <w:p w14:paraId="47C76E07" w14:textId="4CC96804"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立法委員在院內依法行使職權所為之議事行為，依</w:t>
      </w:r>
      <w:hyperlink r:id="rId15" w:history="1">
        <w:r w:rsidR="00687B76" w:rsidRPr="0082226E">
          <w:rPr>
            <w:rStyle w:val="a3"/>
          </w:rPr>
          <w:t>憲法</w:t>
        </w:r>
      </w:hyperlink>
      <w:r w:rsidR="00687B76" w:rsidRPr="0082226E">
        <w:rPr>
          <w:rFonts w:ascii="Arial Unicode MS" w:hAnsi="Arial Unicode MS"/>
          <w:color w:val="17365D"/>
        </w:rPr>
        <w:t>規定，享有免責權。</w:t>
      </w:r>
    </w:p>
    <w:p w14:paraId="1C9524AF" w14:textId="77777777" w:rsidR="00FF2EC4" w:rsidRDefault="004A2296" w:rsidP="004A2296">
      <w:pPr>
        <w:pStyle w:val="2"/>
      </w:pPr>
      <w:r>
        <w:t>第</w:t>
      </w:r>
      <w:r>
        <w:t>13</w:t>
      </w:r>
      <w:r>
        <w:t>條</w:t>
      </w:r>
      <w:r w:rsidR="00687B76" w:rsidRPr="00D301DF">
        <w:t>（待遇支給</w:t>
      </w:r>
      <w:r w:rsidR="00FF2EC4">
        <w:t>）</w:t>
      </w:r>
    </w:p>
    <w:p w14:paraId="2A6D8B86" w14:textId="49B61957"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立法委員待遇之支給，比照中央部會首長之標準。</w:t>
      </w:r>
    </w:p>
    <w:p w14:paraId="602DCBA3" w14:textId="77777777" w:rsidR="00FF2EC4" w:rsidRDefault="004A2296" w:rsidP="004A2296">
      <w:pPr>
        <w:pStyle w:val="2"/>
      </w:pPr>
      <w:bookmarkStart w:id="10" w:name="a14"/>
      <w:bookmarkEnd w:id="10"/>
      <w:r>
        <w:t>第</w:t>
      </w:r>
      <w:r>
        <w:t>14</w:t>
      </w:r>
      <w:r>
        <w:t>條</w:t>
      </w:r>
      <w:r w:rsidR="00687B76" w:rsidRPr="00D301DF">
        <w:t>（保護</w:t>
      </w:r>
      <w:r w:rsidR="00FF2EC4">
        <w:t>）</w:t>
      </w:r>
    </w:p>
    <w:p w14:paraId="1591E7EF" w14:textId="0DD0B57C" w:rsidR="00FF2EC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立法委員因行使職權，而受他人強暴、脅迫或恐嚇，致其本人或關係人之生命、身體、自由、名譽或財產受有危害之虞時，得通知治安機關予以保護，治安機關亦應主動予以保護</w:t>
      </w:r>
      <w:r>
        <w:rPr>
          <w:rFonts w:ascii="Arial Unicode MS" w:hAnsi="Arial Unicode MS"/>
          <w:color w:val="17365D"/>
        </w:rPr>
        <w:t>。</w:t>
      </w:r>
    </w:p>
    <w:p w14:paraId="19A6ED5B" w14:textId="6BA5B6CC" w:rsidR="00FF2EC4" w:rsidRDefault="00FF2EC4" w:rsidP="004A2296">
      <w:pPr>
        <w:ind w:leftChars="75" w:left="150"/>
        <w:jc w:val="both"/>
        <w:rPr>
          <w:rFonts w:ascii="Arial Unicode MS" w:hAnsi="Arial Unicode MS"/>
          <w:color w:val="666699"/>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D301DF">
        <w:rPr>
          <w:rFonts w:ascii="Arial Unicode MS" w:hAnsi="Arial Unicode MS"/>
          <w:color w:val="666699"/>
        </w:rPr>
        <w:t>前項</w:t>
      </w:r>
      <w:hyperlink r:id="rId16" w:history="1">
        <w:r w:rsidR="00687B76" w:rsidRPr="00D301DF">
          <w:rPr>
            <w:rStyle w:val="a3"/>
            <w:rFonts w:ascii="Arial Unicode MS" w:hAnsi="Arial Unicode MS"/>
          </w:rPr>
          <w:t>保護辦法</w:t>
        </w:r>
      </w:hyperlink>
      <w:r w:rsidR="00687B76" w:rsidRPr="00D301DF">
        <w:rPr>
          <w:rFonts w:ascii="Arial Unicode MS" w:hAnsi="Arial Unicode MS"/>
          <w:color w:val="666699"/>
        </w:rPr>
        <w:t>，由行政院會同立法院定之</w:t>
      </w:r>
      <w:r>
        <w:rPr>
          <w:rFonts w:ascii="Arial Unicode MS" w:hAnsi="Arial Unicode MS"/>
          <w:color w:val="666699"/>
        </w:rPr>
        <w:t>。</w:t>
      </w:r>
    </w:p>
    <w:p w14:paraId="26C22AC2" w14:textId="2133CD12" w:rsidR="005052C1" w:rsidRPr="00D301DF" w:rsidRDefault="00FF2EC4" w:rsidP="005052C1">
      <w:pPr>
        <w:ind w:left="119"/>
        <w:jc w:val="right"/>
        <w:rPr>
          <w:rFonts w:ascii="Arial Unicode MS" w:hAnsi="Arial Unicode MS"/>
          <w:color w:val="666699"/>
        </w:rPr>
      </w:pPr>
      <w:r>
        <w:rPr>
          <w:rFonts w:ascii="Arial Unicode MS" w:hAnsi="Arial Unicode MS"/>
          <w:color w:val="666699"/>
        </w:rPr>
        <w:lastRenderedPageBreak/>
        <w:t xml:space="preserve">　　　　</w:t>
      </w:r>
      <w:r w:rsidR="00781BD3" w:rsidRPr="00D301DF">
        <w:rPr>
          <w:rStyle w:val="a3"/>
          <w:rFonts w:ascii="Arial Unicode MS" w:hAnsi="Arial Unicode MS"/>
          <w:sz w:val="18"/>
          <w:u w:val="none"/>
        </w:rPr>
        <w:t xml:space="preserve">　　　　　　　　　　　　　　　　　　　　　　　　　　　　　　　　　　　　　　　　　　　　　</w:t>
      </w:r>
      <w:hyperlink w:anchor="a章節索引" w:history="1">
        <w:r w:rsidR="005052C1" w:rsidRPr="00D301DF">
          <w:rPr>
            <w:rStyle w:val="a3"/>
            <w:rFonts w:ascii="Arial Unicode MS" w:hAnsi="Arial Unicode MS" w:hint="eastAsia"/>
            <w:sz w:val="18"/>
          </w:rPr>
          <w:t>回索引</w:t>
        </w:r>
      </w:hyperlink>
      <w:r w:rsidR="00A671D8">
        <w:rPr>
          <w:rFonts w:ascii="Arial Unicode MS" w:hAnsi="Arial Unicode MS" w:hint="eastAsia"/>
          <w:color w:val="808000"/>
          <w:sz w:val="18"/>
        </w:rPr>
        <w:t>〉〉</w:t>
      </w:r>
    </w:p>
    <w:p w14:paraId="01EF112C" w14:textId="77777777" w:rsidR="00687B76" w:rsidRPr="00D301DF" w:rsidRDefault="00687B76" w:rsidP="00F030F2">
      <w:pPr>
        <w:pStyle w:val="1"/>
      </w:pPr>
      <w:bookmarkStart w:id="11" w:name="_第四章__遊說及政治捐獻"/>
      <w:bookmarkEnd w:id="11"/>
      <w:r w:rsidRPr="00D301DF">
        <w:t>第四章　　遊說及政治捐獻</w:t>
      </w:r>
    </w:p>
    <w:p w14:paraId="2A65138F" w14:textId="77777777" w:rsidR="00FF2EC4" w:rsidRDefault="004A2296" w:rsidP="004A2296">
      <w:pPr>
        <w:pStyle w:val="2"/>
      </w:pPr>
      <w:bookmarkStart w:id="12" w:name="a15"/>
      <w:bookmarkEnd w:id="12"/>
      <w:r>
        <w:t>第</w:t>
      </w:r>
      <w:r>
        <w:t>15</w:t>
      </w:r>
      <w:r>
        <w:t>條</w:t>
      </w:r>
      <w:r w:rsidR="00687B76" w:rsidRPr="00D301DF">
        <w:t>（政府遊說及人民遊說</w:t>
      </w:r>
      <w:r w:rsidR="00FF2EC4">
        <w:t>）</w:t>
      </w:r>
    </w:p>
    <w:p w14:paraId="25FF137C" w14:textId="29A3008A" w:rsidR="00FF2EC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立法委員受託對政府遊說或接受人民遊說，在</w:t>
      </w:r>
      <w:hyperlink r:id="rId17" w:history="1">
        <w:r w:rsidR="00687B76" w:rsidRPr="0082226E">
          <w:rPr>
            <w:rStyle w:val="a3"/>
          </w:rPr>
          <w:t>遊說法</w:t>
        </w:r>
      </w:hyperlink>
      <w:r w:rsidR="00687B76" w:rsidRPr="0082226E">
        <w:rPr>
          <w:rFonts w:ascii="Arial Unicode MS" w:hAnsi="Arial Unicode MS"/>
          <w:color w:val="17365D"/>
        </w:rPr>
        <w:t>制定前，依本法之規定</w:t>
      </w:r>
      <w:r>
        <w:rPr>
          <w:rFonts w:ascii="Arial Unicode MS" w:hAnsi="Arial Unicode MS"/>
          <w:color w:val="17365D"/>
        </w:rPr>
        <w:t>。</w:t>
      </w:r>
    </w:p>
    <w:p w14:paraId="31D5A34F" w14:textId="5AF2DDB8" w:rsidR="00687B76" w:rsidRPr="002C08A0"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2C08A0">
        <w:rPr>
          <w:rFonts w:ascii="Arial Unicode MS" w:hAnsi="Arial Unicode MS"/>
          <w:color w:val="17365D"/>
        </w:rPr>
        <w:t>前項所稱對政府遊說，指為影響政府機關或公營事業決策或處分之作成、修正、變更或廢止所從事之任何與政府機關或公營事業人員之直接或間接接觸及活動；所稱接受人民遊說，指人民為影響法律案、預算案或其他議案之審議所從事之任何與立法委員之直接或間接接觸及活動。</w:t>
      </w:r>
    </w:p>
    <w:p w14:paraId="4755B4DB" w14:textId="77777777" w:rsidR="00FF2EC4" w:rsidRDefault="004A2296" w:rsidP="004A2296">
      <w:pPr>
        <w:pStyle w:val="2"/>
      </w:pPr>
      <w:bookmarkStart w:id="13" w:name="a16"/>
      <w:bookmarkEnd w:id="13"/>
      <w:r>
        <w:t>第</w:t>
      </w:r>
      <w:r>
        <w:t>16</w:t>
      </w:r>
      <w:r>
        <w:t>條</w:t>
      </w:r>
      <w:r w:rsidR="00687B76" w:rsidRPr="00D301DF">
        <w:t>（受託遊說不得涉及利益授受</w:t>
      </w:r>
      <w:r w:rsidR="00FF2EC4">
        <w:t>）</w:t>
      </w:r>
    </w:p>
    <w:p w14:paraId="14E8BAD4" w14:textId="37E3BE4C"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立法委員受託對政府遊說或接受人民遊說，不得涉及財產上利益之期約或授受。</w:t>
      </w:r>
    </w:p>
    <w:p w14:paraId="7437984B" w14:textId="77777777" w:rsidR="00FF2EC4" w:rsidRDefault="004A2296" w:rsidP="004A2296">
      <w:pPr>
        <w:pStyle w:val="2"/>
      </w:pPr>
      <w:bookmarkStart w:id="14" w:name="a17"/>
      <w:bookmarkEnd w:id="14"/>
      <w:r>
        <w:t>第</w:t>
      </w:r>
      <w:r>
        <w:t>17</w:t>
      </w:r>
      <w:r>
        <w:t>條</w:t>
      </w:r>
      <w:r w:rsidR="00687B76" w:rsidRPr="00D301DF">
        <w:t>（司法案件受託遊說之禁止</w:t>
      </w:r>
      <w:r w:rsidR="00FF2EC4">
        <w:t>）</w:t>
      </w:r>
    </w:p>
    <w:p w14:paraId="15DE588D" w14:textId="42F35F0B"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立法委員不得受託對進行中之司法案件進行遊說。</w:t>
      </w:r>
    </w:p>
    <w:p w14:paraId="20881DA3" w14:textId="77777777" w:rsidR="00FF2EC4" w:rsidRDefault="004A2296" w:rsidP="004A2296">
      <w:pPr>
        <w:pStyle w:val="2"/>
      </w:pPr>
      <w:r>
        <w:t>第</w:t>
      </w:r>
      <w:r>
        <w:t>18</w:t>
      </w:r>
      <w:r>
        <w:t>條</w:t>
      </w:r>
      <w:r w:rsidR="00687B76" w:rsidRPr="00D301DF">
        <w:t>（政治捐獻</w:t>
      </w:r>
      <w:r w:rsidR="00FF2EC4">
        <w:t>）</w:t>
      </w:r>
    </w:p>
    <w:p w14:paraId="404A2937" w14:textId="05144BCF" w:rsidR="00FF2EC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立法委員非依法律，不得收受政治捐獻</w:t>
      </w:r>
      <w:r>
        <w:rPr>
          <w:rFonts w:ascii="Arial Unicode MS" w:hAnsi="Arial Unicode MS"/>
          <w:color w:val="17365D"/>
        </w:rPr>
        <w:t>。</w:t>
      </w:r>
    </w:p>
    <w:p w14:paraId="1C20E967" w14:textId="5F31A43E" w:rsidR="00FF2EC4" w:rsidRPr="002C08A0"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2C08A0">
        <w:rPr>
          <w:rFonts w:asciiTheme="minorHAnsi" w:hAnsiTheme="minorHAnsi"/>
          <w:color w:val="17365D"/>
          <w:sz w:val="18"/>
        </w:rPr>
        <w:t>﹞</w:t>
      </w:r>
      <w:r w:rsidR="00687B76" w:rsidRPr="002C08A0">
        <w:rPr>
          <w:rFonts w:ascii="Arial Unicode MS" w:hAnsi="Arial Unicode MS"/>
          <w:color w:val="17365D"/>
        </w:rPr>
        <w:t>立法委員收受政治捐獻，另以法律定之</w:t>
      </w:r>
      <w:r w:rsidRPr="002C08A0">
        <w:rPr>
          <w:rFonts w:ascii="Arial Unicode MS" w:hAnsi="Arial Unicode MS"/>
          <w:color w:val="17365D"/>
        </w:rPr>
        <w:t>。</w:t>
      </w:r>
    </w:p>
    <w:p w14:paraId="0BEBEDFA" w14:textId="7F9442AB" w:rsidR="005052C1" w:rsidRPr="00D301DF" w:rsidRDefault="00FF2EC4" w:rsidP="005052C1">
      <w:pPr>
        <w:ind w:left="119"/>
        <w:jc w:val="right"/>
        <w:rPr>
          <w:rFonts w:ascii="Arial Unicode MS" w:hAnsi="Arial Unicode MS"/>
          <w:color w:val="666699"/>
        </w:rPr>
      </w:pPr>
      <w:r>
        <w:rPr>
          <w:rFonts w:ascii="Arial Unicode MS" w:hAnsi="Arial Unicode MS"/>
          <w:color w:val="666699"/>
        </w:rPr>
        <w:t xml:space="preserve">　　　　</w:t>
      </w:r>
      <w:r w:rsidR="00781BD3" w:rsidRPr="00D301DF">
        <w:rPr>
          <w:rStyle w:val="a3"/>
          <w:rFonts w:ascii="Arial Unicode MS" w:hAnsi="Arial Unicode MS"/>
          <w:sz w:val="18"/>
          <w:u w:val="none"/>
        </w:rPr>
        <w:t xml:space="preserve">　　　　　　　　　　　　　　　　　　　　　　　　　　　　　　　　　　　　　　　　　　　　　</w:t>
      </w:r>
      <w:hyperlink w:anchor="a章節索引" w:history="1">
        <w:r w:rsidR="005052C1" w:rsidRPr="00D301DF">
          <w:rPr>
            <w:rStyle w:val="a3"/>
            <w:rFonts w:ascii="Arial Unicode MS" w:hAnsi="Arial Unicode MS" w:hint="eastAsia"/>
            <w:sz w:val="18"/>
          </w:rPr>
          <w:t>回索引</w:t>
        </w:r>
      </w:hyperlink>
      <w:r w:rsidR="00A671D8">
        <w:rPr>
          <w:rFonts w:ascii="Arial Unicode MS" w:hAnsi="Arial Unicode MS" w:hint="eastAsia"/>
          <w:color w:val="808000"/>
          <w:sz w:val="18"/>
        </w:rPr>
        <w:t>〉〉</w:t>
      </w:r>
    </w:p>
    <w:p w14:paraId="75154AB6" w14:textId="77777777" w:rsidR="00687B76" w:rsidRPr="00D301DF" w:rsidRDefault="00687B76" w:rsidP="00F030F2">
      <w:pPr>
        <w:pStyle w:val="1"/>
      </w:pPr>
      <w:bookmarkStart w:id="15" w:name="_第五章__利益之迴避"/>
      <w:bookmarkEnd w:id="15"/>
      <w:r w:rsidRPr="00D301DF">
        <w:t>第五章　　利益之迴避</w:t>
      </w:r>
    </w:p>
    <w:p w14:paraId="0D0075CC" w14:textId="77777777" w:rsidR="00FF2EC4" w:rsidRDefault="004A2296" w:rsidP="004A2296">
      <w:pPr>
        <w:pStyle w:val="2"/>
      </w:pPr>
      <w:bookmarkStart w:id="16" w:name="a19"/>
      <w:bookmarkEnd w:id="16"/>
      <w:r>
        <w:t>第</w:t>
      </w:r>
      <w:r>
        <w:t>19</w:t>
      </w:r>
      <w:r>
        <w:t>條</w:t>
      </w:r>
      <w:r w:rsidR="00687B76" w:rsidRPr="00D301DF">
        <w:t>（利益之定義</w:t>
      </w:r>
      <w:r w:rsidR="00FF2EC4">
        <w:t>）</w:t>
      </w:r>
    </w:p>
    <w:p w14:paraId="4D2472CC" w14:textId="1581C8FC"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本章所稱之利益，係指立法委員行使職權不當增加其本人或其關係人金錢、物品或其他財產上之價值。</w:t>
      </w:r>
    </w:p>
    <w:p w14:paraId="79C78948" w14:textId="77777777" w:rsidR="00FF2EC4" w:rsidRDefault="004A2296" w:rsidP="004A2296">
      <w:pPr>
        <w:pStyle w:val="2"/>
      </w:pPr>
      <w:r>
        <w:t>第</w:t>
      </w:r>
      <w:r>
        <w:t>20</w:t>
      </w:r>
      <w:r>
        <w:t>條</w:t>
      </w:r>
      <w:r w:rsidR="00687B76" w:rsidRPr="00D301DF">
        <w:t>（利益迴避原則</w:t>
      </w:r>
      <w:r w:rsidR="00FF2EC4">
        <w:t>）</w:t>
      </w:r>
    </w:p>
    <w:p w14:paraId="72BD872A" w14:textId="07AF0E15"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立法委員行使職權所牽涉或辦理之事務，因其作為獲取前條所規定之利益者，應行迴避。</w:t>
      </w:r>
    </w:p>
    <w:p w14:paraId="43093035" w14:textId="77777777" w:rsidR="00FF2EC4" w:rsidRDefault="004A2296" w:rsidP="004A2296">
      <w:pPr>
        <w:pStyle w:val="2"/>
      </w:pPr>
      <w:r>
        <w:t>第</w:t>
      </w:r>
      <w:r>
        <w:t>21</w:t>
      </w:r>
      <w:r>
        <w:t>條</w:t>
      </w:r>
      <w:r w:rsidR="00687B76" w:rsidRPr="00D301DF">
        <w:t>（私人承諾或差別對待之禁止</w:t>
      </w:r>
      <w:r w:rsidR="00FF2EC4">
        <w:t>）</w:t>
      </w:r>
    </w:p>
    <w:p w14:paraId="07B7817B" w14:textId="59D4B60D"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立法委員行使職權時，不得為私人承諾，或給予特定個人或團體任何差別對待。</w:t>
      </w:r>
    </w:p>
    <w:p w14:paraId="4D11764E" w14:textId="77777777" w:rsidR="00FF2EC4" w:rsidRDefault="004A2296" w:rsidP="004A2296">
      <w:pPr>
        <w:pStyle w:val="2"/>
      </w:pPr>
      <w:r>
        <w:t>第</w:t>
      </w:r>
      <w:r>
        <w:t>22</w:t>
      </w:r>
      <w:r>
        <w:t>條</w:t>
      </w:r>
      <w:r w:rsidR="00687B76" w:rsidRPr="00D301DF">
        <w:t>（迴避審議及表決</w:t>
      </w:r>
      <w:r w:rsidR="00FF2EC4">
        <w:t>）</w:t>
      </w:r>
    </w:p>
    <w:p w14:paraId="5E2F8903" w14:textId="30938A82"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立法委員行使職權就有利益迴避情事之議案，應迴避審議及表決。</w:t>
      </w:r>
    </w:p>
    <w:p w14:paraId="43DADE0B" w14:textId="77777777" w:rsidR="00FF2EC4" w:rsidRDefault="004A2296" w:rsidP="004A2296">
      <w:pPr>
        <w:pStyle w:val="2"/>
      </w:pPr>
      <w:r>
        <w:t>第</w:t>
      </w:r>
      <w:r>
        <w:t>23</w:t>
      </w:r>
      <w:r>
        <w:t>條</w:t>
      </w:r>
      <w:r w:rsidR="00687B76" w:rsidRPr="00D301DF">
        <w:t>（委員受利益迴避舉發</w:t>
      </w:r>
      <w:r w:rsidR="00FF2EC4">
        <w:t>）</w:t>
      </w:r>
    </w:p>
    <w:p w14:paraId="2C23595B" w14:textId="30C26A89"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立法委員應行迴避而不迴避時，利害關係人得向立法院紀律委員會舉發；紀律委員會亦得主動調查，若調查屬實者，得請其迴避。</w:t>
      </w:r>
    </w:p>
    <w:p w14:paraId="47333313" w14:textId="77777777" w:rsidR="00FF2EC4" w:rsidRDefault="004A2296" w:rsidP="004A2296">
      <w:pPr>
        <w:pStyle w:val="2"/>
      </w:pPr>
      <w:r>
        <w:t>第</w:t>
      </w:r>
      <w:r>
        <w:t>24</w:t>
      </w:r>
      <w:r>
        <w:t>條</w:t>
      </w:r>
      <w:r w:rsidR="00687B76" w:rsidRPr="00D301DF">
        <w:t>（委員關於利益迴避情事之說明</w:t>
      </w:r>
      <w:r w:rsidR="00FF2EC4">
        <w:t>）</w:t>
      </w:r>
    </w:p>
    <w:p w14:paraId="0C5A0ACC" w14:textId="2025DBD9" w:rsidR="00FF2EC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立法院紀律委員會處理有關利益迴避情事時，應要求立法委員列席說明</w:t>
      </w:r>
      <w:r>
        <w:rPr>
          <w:rFonts w:ascii="Arial Unicode MS" w:hAnsi="Arial Unicode MS"/>
          <w:color w:val="17365D"/>
        </w:rPr>
        <w:t>。</w:t>
      </w:r>
    </w:p>
    <w:p w14:paraId="2411D54E" w14:textId="1CDC86E6" w:rsidR="00FF2EC4" w:rsidRDefault="00FF2EC4" w:rsidP="004A2296">
      <w:pPr>
        <w:ind w:leftChars="75" w:left="150"/>
        <w:jc w:val="both"/>
        <w:rPr>
          <w:rFonts w:ascii="Arial Unicode MS" w:hAnsi="Arial Unicode MS"/>
          <w:color w:val="666699"/>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D301DF">
        <w:rPr>
          <w:rFonts w:ascii="Arial Unicode MS" w:hAnsi="Arial Unicode MS"/>
          <w:color w:val="666699"/>
        </w:rPr>
        <w:t>立法委員亦得主動向紀律委員會提出說明</w:t>
      </w:r>
      <w:r>
        <w:rPr>
          <w:rFonts w:ascii="Arial Unicode MS" w:hAnsi="Arial Unicode MS"/>
          <w:color w:val="666699"/>
        </w:rPr>
        <w:t>。</w:t>
      </w:r>
    </w:p>
    <w:p w14:paraId="649F38ED" w14:textId="1167FAE3" w:rsidR="005052C1" w:rsidRPr="00D301DF" w:rsidRDefault="00FF2EC4" w:rsidP="005052C1">
      <w:pPr>
        <w:ind w:left="119"/>
        <w:jc w:val="right"/>
        <w:rPr>
          <w:rFonts w:ascii="Arial Unicode MS" w:hAnsi="Arial Unicode MS"/>
          <w:color w:val="666699"/>
        </w:rPr>
      </w:pPr>
      <w:r>
        <w:rPr>
          <w:rFonts w:ascii="Arial Unicode MS" w:hAnsi="Arial Unicode MS"/>
          <w:color w:val="666699"/>
        </w:rPr>
        <w:t xml:space="preserve">　　　　</w:t>
      </w:r>
      <w:r w:rsidR="00781BD3" w:rsidRPr="00D301DF">
        <w:rPr>
          <w:rStyle w:val="a3"/>
          <w:rFonts w:ascii="Arial Unicode MS" w:hAnsi="Arial Unicode MS"/>
          <w:sz w:val="18"/>
          <w:u w:val="none"/>
        </w:rPr>
        <w:t xml:space="preserve">　　　　　　　　　　　　　　　　　　　　　　　　　　　　　　　　　　　　　　　　　　　　　</w:t>
      </w:r>
      <w:hyperlink w:anchor="a章節索引" w:history="1">
        <w:r w:rsidR="005052C1" w:rsidRPr="00D301DF">
          <w:rPr>
            <w:rStyle w:val="a3"/>
            <w:rFonts w:ascii="Arial Unicode MS" w:hAnsi="Arial Unicode MS" w:hint="eastAsia"/>
            <w:sz w:val="18"/>
          </w:rPr>
          <w:t>回索引</w:t>
        </w:r>
      </w:hyperlink>
      <w:r w:rsidR="00A671D8">
        <w:rPr>
          <w:rFonts w:ascii="Arial Unicode MS" w:hAnsi="Arial Unicode MS" w:hint="eastAsia"/>
          <w:color w:val="808000"/>
          <w:sz w:val="18"/>
        </w:rPr>
        <w:t>〉〉</w:t>
      </w:r>
    </w:p>
    <w:p w14:paraId="4B57BB55" w14:textId="77777777" w:rsidR="00687B76" w:rsidRPr="00D301DF" w:rsidRDefault="00687B76" w:rsidP="00F030F2">
      <w:pPr>
        <w:pStyle w:val="1"/>
      </w:pPr>
      <w:bookmarkStart w:id="17" w:name="_第六章__紀"/>
      <w:bookmarkEnd w:id="17"/>
      <w:r w:rsidRPr="00D301DF">
        <w:t>第六章　　紀　律</w:t>
      </w:r>
    </w:p>
    <w:p w14:paraId="136903DD" w14:textId="77777777" w:rsidR="00FF2EC4" w:rsidRDefault="004A2296" w:rsidP="004A2296">
      <w:pPr>
        <w:pStyle w:val="2"/>
      </w:pPr>
      <w:bookmarkStart w:id="18" w:name="a25"/>
      <w:bookmarkEnd w:id="18"/>
      <w:r>
        <w:t>第</w:t>
      </w:r>
      <w:r>
        <w:t>25</w:t>
      </w:r>
      <w:r>
        <w:t>條</w:t>
      </w:r>
      <w:r w:rsidR="00687B76" w:rsidRPr="00D301DF">
        <w:t>（審議懲戒案</w:t>
      </w:r>
      <w:r w:rsidR="00FF2EC4">
        <w:t>）</w:t>
      </w:r>
    </w:p>
    <w:p w14:paraId="69563A4B" w14:textId="78C6CC2D" w:rsidR="00FF2EC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立法院紀律委員會審議本法所規定之懲戒案</w:t>
      </w:r>
      <w:r>
        <w:rPr>
          <w:rFonts w:ascii="Arial Unicode MS" w:hAnsi="Arial Unicode MS"/>
          <w:color w:val="17365D"/>
        </w:rPr>
        <w:t>。</w:t>
      </w:r>
    </w:p>
    <w:p w14:paraId="774DD7F5" w14:textId="56171FF6" w:rsidR="00687B76" w:rsidRPr="002C08A0"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lastRenderedPageBreak/>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2C08A0">
        <w:rPr>
          <w:rFonts w:ascii="Arial Unicode MS" w:hAnsi="Arial Unicode MS"/>
          <w:color w:val="17365D"/>
        </w:rPr>
        <w:t>紀律委員會召集委員按月輪值。</w:t>
      </w:r>
    </w:p>
    <w:p w14:paraId="1879764C" w14:textId="77777777" w:rsidR="00FF2EC4" w:rsidRDefault="004A2296" w:rsidP="004A2296">
      <w:pPr>
        <w:pStyle w:val="2"/>
      </w:pPr>
      <w:r>
        <w:t>第</w:t>
      </w:r>
      <w:r>
        <w:t>26</w:t>
      </w:r>
      <w:r>
        <w:t>條</w:t>
      </w:r>
      <w:r w:rsidR="00687B76" w:rsidRPr="00D301DF">
        <w:t>（被移付懲戒委員得提出說明</w:t>
      </w:r>
      <w:r w:rsidR="00FF2EC4">
        <w:t>）</w:t>
      </w:r>
    </w:p>
    <w:p w14:paraId="6704A6A9" w14:textId="3832C293" w:rsidR="00FF2EC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立法院紀律委員會審議懲戒案件時，被移付懲戒之立法委員得提出說明</w:t>
      </w:r>
      <w:r>
        <w:rPr>
          <w:rFonts w:ascii="Arial Unicode MS" w:hAnsi="Arial Unicode MS"/>
          <w:color w:val="17365D"/>
        </w:rPr>
        <w:t>。</w:t>
      </w:r>
    </w:p>
    <w:p w14:paraId="32092802" w14:textId="05C1C9D3" w:rsidR="00687B76" w:rsidRPr="002C08A0"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2C08A0">
        <w:rPr>
          <w:rFonts w:ascii="Arial Unicode MS" w:hAnsi="Arial Unicode MS"/>
          <w:color w:val="17365D"/>
        </w:rPr>
        <w:t>紀律委員會委員對關係其個人本身之懲戒案，應自行迴避。</w:t>
      </w:r>
    </w:p>
    <w:p w14:paraId="078845FA" w14:textId="77777777" w:rsidR="00FF2EC4" w:rsidRDefault="004A2296" w:rsidP="004A2296">
      <w:pPr>
        <w:pStyle w:val="2"/>
      </w:pPr>
      <w:bookmarkStart w:id="19" w:name="a27"/>
      <w:bookmarkEnd w:id="19"/>
      <w:r>
        <w:t>第</w:t>
      </w:r>
      <w:r>
        <w:t>27</w:t>
      </w:r>
      <w:r>
        <w:t>條</w:t>
      </w:r>
      <w:r w:rsidR="00687B76" w:rsidRPr="00D301DF">
        <w:t>（紀律委員會處理事項</w:t>
      </w:r>
      <w:r w:rsidR="00FF2EC4">
        <w:t>）</w:t>
      </w:r>
    </w:p>
    <w:p w14:paraId="46D57BE2" w14:textId="371D0493" w:rsidR="00687B76" w:rsidRPr="00E60A4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立法院紀律委員會應每月定期開會一次，必要時得召開臨時會議，處理下列事項：</w:t>
      </w:r>
    </w:p>
    <w:p w14:paraId="71B92570" w14:textId="77777777" w:rsidR="00FF2EC4" w:rsidRDefault="00781BD3" w:rsidP="004A2296">
      <w:pPr>
        <w:ind w:leftChars="75" w:left="150"/>
        <w:jc w:val="both"/>
        <w:rPr>
          <w:rFonts w:ascii="Arial Unicode MS" w:hAnsi="Arial Unicode MS"/>
          <w:color w:val="17365D"/>
        </w:rPr>
      </w:pPr>
      <w:r w:rsidRPr="00E60A44">
        <w:rPr>
          <w:rFonts w:ascii="Arial Unicode MS" w:hAnsi="Arial Unicode MS"/>
          <w:color w:val="17365D"/>
        </w:rPr>
        <w:t xml:space="preserve">　　</w:t>
      </w:r>
      <w:r w:rsidR="00687B76" w:rsidRPr="00E60A44">
        <w:rPr>
          <w:rFonts w:ascii="Arial Unicode MS" w:hAnsi="Arial Unicode MS"/>
          <w:color w:val="17365D"/>
        </w:rPr>
        <w:t>一、院會主席裁示交付之懲戒案件</w:t>
      </w:r>
      <w:r w:rsidR="00FF2EC4">
        <w:rPr>
          <w:rFonts w:ascii="Arial Unicode MS" w:hAnsi="Arial Unicode MS"/>
          <w:color w:val="17365D"/>
        </w:rPr>
        <w:t>。</w:t>
      </w:r>
    </w:p>
    <w:p w14:paraId="1B9B03F8" w14:textId="4B71D5F9"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二</w:t>
      </w:r>
      <w:r>
        <w:rPr>
          <w:rFonts w:ascii="Arial Unicode MS" w:hAnsi="Arial Unicode MS"/>
          <w:color w:val="17365D"/>
        </w:rPr>
        <w:t>、</w:t>
      </w:r>
      <w:r w:rsidR="00687B76" w:rsidRPr="00E60A44">
        <w:rPr>
          <w:rFonts w:ascii="Arial Unicode MS" w:hAnsi="Arial Unicode MS"/>
          <w:color w:val="17365D"/>
        </w:rPr>
        <w:t>院會議決交付之懲戒案件</w:t>
      </w:r>
      <w:r>
        <w:rPr>
          <w:rFonts w:ascii="Arial Unicode MS" w:hAnsi="Arial Unicode MS"/>
          <w:color w:val="17365D"/>
        </w:rPr>
        <w:t>。</w:t>
      </w:r>
    </w:p>
    <w:p w14:paraId="7E93AC93" w14:textId="5AFD5276"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三</w:t>
      </w:r>
      <w:r>
        <w:rPr>
          <w:rFonts w:ascii="Arial Unicode MS" w:hAnsi="Arial Unicode MS"/>
          <w:color w:val="17365D"/>
        </w:rPr>
        <w:t>、</w:t>
      </w:r>
      <w:r w:rsidR="00687B76" w:rsidRPr="00E60A44">
        <w:rPr>
          <w:rFonts w:ascii="Arial Unicode MS" w:hAnsi="Arial Unicode MS"/>
          <w:color w:val="17365D"/>
        </w:rPr>
        <w:t>委員會主席裁決移送院會議決交付之懲戒案件</w:t>
      </w:r>
      <w:r>
        <w:rPr>
          <w:rFonts w:ascii="Arial Unicode MS" w:hAnsi="Arial Unicode MS"/>
          <w:color w:val="17365D"/>
        </w:rPr>
        <w:t>。</w:t>
      </w:r>
    </w:p>
    <w:p w14:paraId="57C71E90" w14:textId="0283E040" w:rsidR="00687B76" w:rsidRPr="00D301DF" w:rsidRDefault="00FF2EC4" w:rsidP="004A2296">
      <w:pPr>
        <w:ind w:leftChars="75" w:left="150"/>
        <w:jc w:val="both"/>
        <w:rPr>
          <w:rFonts w:ascii="Arial Unicode MS" w:hAnsi="Arial Unicode MS"/>
          <w:color w:val="666699"/>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2C08A0">
        <w:rPr>
          <w:rFonts w:ascii="Arial Unicode MS" w:hAnsi="Arial Unicode MS"/>
          <w:color w:val="17365D"/>
        </w:rPr>
        <w:t>紀律委員會召集委員或委員不依前項規定開會處理懲戒案件者，應停止其出席院會四次；本項之處分，報告院會即生效。</w:t>
      </w:r>
    </w:p>
    <w:p w14:paraId="294EF66B" w14:textId="77777777" w:rsidR="00FF2EC4" w:rsidRDefault="004A2296" w:rsidP="004A2296">
      <w:pPr>
        <w:pStyle w:val="2"/>
      </w:pPr>
      <w:bookmarkStart w:id="20" w:name="a28"/>
      <w:bookmarkEnd w:id="20"/>
      <w:r>
        <w:t>第</w:t>
      </w:r>
      <w:r>
        <w:t>28</w:t>
      </w:r>
      <w:r>
        <w:t>條</w:t>
      </w:r>
      <w:r w:rsidR="00687B76" w:rsidRPr="00D301DF">
        <w:t>（懲戒案之處分及停權期間之計算與效力</w:t>
      </w:r>
      <w:r w:rsidR="00FF2EC4">
        <w:t>）</w:t>
      </w:r>
    </w:p>
    <w:p w14:paraId="64FD0474" w14:textId="10F2C48A" w:rsidR="00687B76" w:rsidRPr="00E60A4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立法院紀律委員會審議懲戒案，得按情節輕重提報院會決定為下列之處分：</w:t>
      </w:r>
    </w:p>
    <w:p w14:paraId="03202ED8" w14:textId="77777777" w:rsidR="00FF2EC4" w:rsidRDefault="00687B76" w:rsidP="004A2296">
      <w:pPr>
        <w:ind w:leftChars="75" w:left="150"/>
        <w:jc w:val="both"/>
        <w:rPr>
          <w:rFonts w:ascii="Arial Unicode MS" w:hAnsi="Arial Unicode MS"/>
          <w:color w:val="17365D"/>
        </w:rPr>
      </w:pPr>
      <w:r w:rsidRPr="00E60A44">
        <w:rPr>
          <w:rFonts w:ascii="Arial Unicode MS" w:hAnsi="Arial Unicode MS"/>
          <w:color w:val="17365D"/>
        </w:rPr>
        <w:t xml:space="preserve">　　一、口頭道歉</w:t>
      </w:r>
      <w:r w:rsidR="00FF2EC4">
        <w:rPr>
          <w:rFonts w:ascii="Arial Unicode MS" w:hAnsi="Arial Unicode MS"/>
          <w:color w:val="17365D"/>
        </w:rPr>
        <w:t>。</w:t>
      </w:r>
    </w:p>
    <w:p w14:paraId="27C28194" w14:textId="20F4B7AC"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二</w:t>
      </w:r>
      <w:r>
        <w:rPr>
          <w:rFonts w:ascii="Arial Unicode MS" w:hAnsi="Arial Unicode MS"/>
          <w:color w:val="17365D"/>
        </w:rPr>
        <w:t>、</w:t>
      </w:r>
      <w:r w:rsidR="00687B76" w:rsidRPr="00E60A44">
        <w:rPr>
          <w:rFonts w:ascii="Arial Unicode MS" w:hAnsi="Arial Unicode MS"/>
          <w:color w:val="17365D"/>
        </w:rPr>
        <w:t>書面道歉</w:t>
      </w:r>
      <w:r>
        <w:rPr>
          <w:rFonts w:ascii="Arial Unicode MS" w:hAnsi="Arial Unicode MS"/>
          <w:color w:val="17365D"/>
        </w:rPr>
        <w:t>。</w:t>
      </w:r>
    </w:p>
    <w:p w14:paraId="25F9FC91" w14:textId="664CCD06"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三</w:t>
      </w:r>
      <w:r>
        <w:rPr>
          <w:rFonts w:ascii="Arial Unicode MS" w:hAnsi="Arial Unicode MS"/>
          <w:color w:val="17365D"/>
        </w:rPr>
        <w:t>、</w:t>
      </w:r>
      <w:r w:rsidR="00687B76" w:rsidRPr="00E60A44">
        <w:rPr>
          <w:rFonts w:ascii="Arial Unicode MS" w:hAnsi="Arial Unicode MS"/>
          <w:color w:val="17365D"/>
        </w:rPr>
        <w:t>停止出席院會四次至八次</w:t>
      </w:r>
      <w:r>
        <w:rPr>
          <w:rFonts w:ascii="Arial Unicode MS" w:hAnsi="Arial Unicode MS"/>
          <w:color w:val="17365D"/>
        </w:rPr>
        <w:t>。</w:t>
      </w:r>
    </w:p>
    <w:p w14:paraId="5147E22E" w14:textId="564C85DC" w:rsidR="00FF2EC4" w:rsidRDefault="00FF2EC4" w:rsidP="004A2296">
      <w:pPr>
        <w:ind w:leftChars="75" w:left="150"/>
        <w:jc w:val="both"/>
        <w:rPr>
          <w:rFonts w:ascii="Arial Unicode MS" w:hAnsi="Arial Unicode MS"/>
          <w:color w:val="17365D"/>
        </w:rPr>
      </w:pPr>
      <w:r>
        <w:rPr>
          <w:rFonts w:ascii="Arial Unicode MS" w:hAnsi="Arial Unicode MS"/>
          <w:color w:val="17365D"/>
        </w:rPr>
        <w:t xml:space="preserve">　　</w:t>
      </w:r>
      <w:r w:rsidRPr="00E60A44">
        <w:rPr>
          <w:rFonts w:ascii="Arial Unicode MS" w:hAnsi="Arial Unicode MS"/>
          <w:color w:val="17365D"/>
        </w:rPr>
        <w:t>四</w:t>
      </w:r>
      <w:r>
        <w:rPr>
          <w:rFonts w:ascii="Arial Unicode MS" w:hAnsi="Arial Unicode MS"/>
          <w:color w:val="17365D"/>
        </w:rPr>
        <w:t>、</w:t>
      </w:r>
      <w:r w:rsidR="00687B76" w:rsidRPr="00E60A44">
        <w:rPr>
          <w:rFonts w:ascii="Arial Unicode MS" w:hAnsi="Arial Unicode MS"/>
          <w:color w:val="17365D"/>
        </w:rPr>
        <w:t>經出席院會委員三分之二以上同意，得予停權三個月至半年</w:t>
      </w:r>
      <w:r>
        <w:rPr>
          <w:rFonts w:ascii="Arial Unicode MS" w:hAnsi="Arial Unicode MS"/>
          <w:color w:val="17365D"/>
        </w:rPr>
        <w:t>。</w:t>
      </w:r>
    </w:p>
    <w:p w14:paraId="197A217C" w14:textId="40A1C564" w:rsidR="00687B76" w:rsidRPr="002C08A0"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2C08A0">
        <w:rPr>
          <w:rFonts w:ascii="Arial Unicode MS" w:hAnsi="Arial Unicode MS"/>
          <w:color w:val="17365D"/>
        </w:rPr>
        <w:t>前項停權期間之計算及效力範圍如下：</w:t>
      </w:r>
    </w:p>
    <w:p w14:paraId="34F94634" w14:textId="77777777" w:rsidR="00FF2EC4" w:rsidRPr="002C08A0" w:rsidRDefault="00687B76" w:rsidP="004A2296">
      <w:pPr>
        <w:ind w:leftChars="75" w:left="150"/>
        <w:jc w:val="both"/>
        <w:rPr>
          <w:rFonts w:ascii="Arial Unicode MS" w:hAnsi="Arial Unicode MS"/>
          <w:color w:val="17365D"/>
        </w:rPr>
      </w:pPr>
      <w:r w:rsidRPr="002C08A0">
        <w:rPr>
          <w:rFonts w:ascii="Arial Unicode MS" w:hAnsi="Arial Unicode MS"/>
          <w:color w:val="17365D"/>
        </w:rPr>
        <w:t xml:space="preserve">　　一、停權期間自院會決定當日起算，不扣除休會及停會期間</w:t>
      </w:r>
      <w:r w:rsidR="00FF2EC4" w:rsidRPr="002C08A0">
        <w:rPr>
          <w:rFonts w:ascii="Arial Unicode MS" w:hAnsi="Arial Unicode MS"/>
          <w:color w:val="17365D"/>
        </w:rPr>
        <w:t>。</w:t>
      </w:r>
    </w:p>
    <w:p w14:paraId="1DE6FBC7" w14:textId="3F5C835C" w:rsidR="00FF2EC4" w:rsidRPr="002C08A0" w:rsidRDefault="00FF2EC4" w:rsidP="004A2296">
      <w:pPr>
        <w:ind w:leftChars="75" w:left="150"/>
        <w:jc w:val="both"/>
        <w:rPr>
          <w:rFonts w:ascii="Arial Unicode MS" w:hAnsi="Arial Unicode MS"/>
          <w:color w:val="17365D"/>
        </w:rPr>
      </w:pPr>
      <w:r w:rsidRPr="002C08A0">
        <w:rPr>
          <w:rFonts w:ascii="Arial Unicode MS" w:hAnsi="Arial Unicode MS"/>
          <w:color w:val="17365D"/>
        </w:rPr>
        <w:t xml:space="preserve">　　二、</w:t>
      </w:r>
      <w:r w:rsidR="00687B76" w:rsidRPr="002C08A0">
        <w:rPr>
          <w:rFonts w:ascii="Arial Unicode MS" w:hAnsi="Arial Unicode MS"/>
          <w:color w:val="17365D"/>
        </w:rPr>
        <w:t>停權期間禁止進入議場及委員會會議室</w:t>
      </w:r>
      <w:r w:rsidRPr="002C08A0">
        <w:rPr>
          <w:rFonts w:ascii="Arial Unicode MS" w:hAnsi="Arial Unicode MS"/>
          <w:color w:val="17365D"/>
        </w:rPr>
        <w:t>。</w:t>
      </w:r>
    </w:p>
    <w:p w14:paraId="249BEEE5" w14:textId="44188FAC" w:rsidR="00FF2EC4" w:rsidRPr="002C08A0" w:rsidRDefault="00FF2EC4" w:rsidP="004A2296">
      <w:pPr>
        <w:ind w:leftChars="75" w:left="150"/>
        <w:jc w:val="both"/>
        <w:rPr>
          <w:rFonts w:ascii="Arial Unicode MS" w:hAnsi="Arial Unicode MS"/>
          <w:color w:val="17365D"/>
        </w:rPr>
      </w:pPr>
      <w:r w:rsidRPr="002C08A0">
        <w:rPr>
          <w:rFonts w:ascii="Arial Unicode MS" w:hAnsi="Arial Unicode MS"/>
          <w:color w:val="17365D"/>
        </w:rPr>
        <w:t xml:space="preserve">　　三、</w:t>
      </w:r>
      <w:r w:rsidR="00687B76" w:rsidRPr="002C08A0">
        <w:rPr>
          <w:rFonts w:ascii="Arial Unicode MS" w:hAnsi="Arial Unicode MS"/>
          <w:color w:val="17365D"/>
        </w:rPr>
        <w:t>停權期間停發歲費及公費</w:t>
      </w:r>
      <w:r w:rsidRPr="002C08A0">
        <w:rPr>
          <w:rFonts w:ascii="Arial Unicode MS" w:hAnsi="Arial Unicode MS"/>
          <w:color w:val="17365D"/>
        </w:rPr>
        <w:t>。</w:t>
      </w:r>
    </w:p>
    <w:p w14:paraId="59166600" w14:textId="5A20D1E3" w:rsidR="00687B76" w:rsidRPr="002C08A0" w:rsidRDefault="00FF2EC4" w:rsidP="004A2296">
      <w:pPr>
        <w:ind w:leftChars="75" w:left="150"/>
        <w:jc w:val="both"/>
        <w:rPr>
          <w:rFonts w:ascii="Arial Unicode MS" w:hAnsi="Arial Unicode MS"/>
          <w:color w:val="17365D"/>
        </w:rPr>
      </w:pPr>
      <w:r w:rsidRPr="002C08A0">
        <w:rPr>
          <w:rFonts w:ascii="Arial Unicode MS" w:hAnsi="Arial Unicode MS"/>
          <w:color w:val="17365D"/>
        </w:rPr>
        <w:t xml:space="preserve">　　四、</w:t>
      </w:r>
      <w:r w:rsidR="00687B76" w:rsidRPr="002C08A0">
        <w:rPr>
          <w:rFonts w:ascii="Arial Unicode MS" w:hAnsi="Arial Unicode MS"/>
          <w:color w:val="17365D"/>
        </w:rPr>
        <w:t>停權期間不得行使專屬於立法委員之選舉權與被選舉權。</w:t>
      </w:r>
    </w:p>
    <w:p w14:paraId="10DACE51" w14:textId="1E2DC550" w:rsidR="00FF2EC4" w:rsidRDefault="00FF2EC4" w:rsidP="004A2296">
      <w:pPr>
        <w:pStyle w:val="3"/>
        <w:ind w:left="118"/>
        <w:rPr>
          <w:rFonts w:hint="eastAsia"/>
        </w:rPr>
      </w:pPr>
      <w:r>
        <w:rPr>
          <w:rFonts w:hint="eastAsia"/>
        </w:rPr>
        <w:t>--</w:t>
      </w:r>
      <w:r w:rsidRPr="007675B6">
        <w:rPr>
          <w:rFonts w:hint="eastAsia"/>
        </w:rPr>
        <w:t>91</w:t>
      </w:r>
      <w:r w:rsidRPr="007675B6">
        <w:t>年</w:t>
      </w:r>
      <w:r w:rsidRPr="007675B6">
        <w:rPr>
          <w:rFonts w:hint="eastAsia"/>
        </w:rPr>
        <w:t>1</w:t>
      </w:r>
      <w:r w:rsidRPr="007675B6">
        <w:t>月</w:t>
      </w:r>
      <w:r w:rsidRPr="007675B6">
        <w:rPr>
          <w:rFonts w:hint="eastAsia"/>
        </w:rPr>
        <w:t>25</w:t>
      </w:r>
      <w:r>
        <w:t>日修正前條文</w:t>
      </w:r>
      <w:r>
        <w:t>--</w:t>
      </w:r>
      <w:hyperlink r:id="rId18" w:history="1">
        <w:r w:rsidRPr="005C530E">
          <w:rPr>
            <w:szCs w:val="20"/>
            <w:u w:val="single"/>
          </w:rPr>
          <w:t>比對程式</w:t>
        </w:r>
      </w:hyperlink>
    </w:p>
    <w:p w14:paraId="6E05E85C" w14:textId="11BC5F2A" w:rsidR="00687B76" w:rsidRPr="00D301DF" w:rsidRDefault="00FF2EC4" w:rsidP="004A2296">
      <w:pPr>
        <w:ind w:leftChars="75" w:left="150"/>
        <w:jc w:val="both"/>
        <w:rPr>
          <w:rFonts w:ascii="Arial Unicode MS" w:hAnsi="Arial Unicode MS"/>
          <w:color w:val="808080"/>
        </w:rPr>
      </w:pPr>
      <w:r w:rsidRPr="00FF2EC4">
        <w:rPr>
          <w:rFonts w:asciiTheme="minorHAnsi" w:hAnsiTheme="minorHAnsi" w:hint="eastAsia"/>
          <w:color w:val="404040" w:themeColor="text1" w:themeTint="BF"/>
          <w:sz w:val="18"/>
        </w:rPr>
        <w:t>﹝</w:t>
      </w:r>
      <w:r w:rsidRPr="00FF2EC4">
        <w:rPr>
          <w:rFonts w:asciiTheme="minorHAnsi" w:hAnsiTheme="minorHAnsi" w:hint="eastAsia"/>
          <w:color w:val="404040" w:themeColor="text1" w:themeTint="BF"/>
          <w:sz w:val="18"/>
        </w:rPr>
        <w:t>1</w:t>
      </w:r>
      <w:r w:rsidRPr="00FF2EC4">
        <w:rPr>
          <w:rFonts w:asciiTheme="minorHAnsi" w:hAnsiTheme="minorHAnsi" w:hint="eastAsia"/>
          <w:color w:val="404040" w:themeColor="text1" w:themeTint="BF"/>
          <w:sz w:val="18"/>
        </w:rPr>
        <w:t>﹞</w:t>
      </w:r>
      <w:r w:rsidR="00687B76" w:rsidRPr="00D301DF">
        <w:rPr>
          <w:rFonts w:ascii="Arial Unicode MS" w:hAnsi="Arial Unicode MS"/>
          <w:color w:val="808080"/>
        </w:rPr>
        <w:t>立法院紀律委員會審議懲戒案，得按情節輕重提報院會決定為下列之處分：</w:t>
      </w:r>
    </w:p>
    <w:p w14:paraId="462FD2CF" w14:textId="77777777" w:rsidR="00FF2EC4" w:rsidRDefault="00781BD3" w:rsidP="004A2296">
      <w:pPr>
        <w:ind w:leftChars="75" w:left="150"/>
        <w:jc w:val="both"/>
        <w:rPr>
          <w:rFonts w:ascii="Arial Unicode MS" w:hAnsi="Arial Unicode MS"/>
          <w:color w:val="808080"/>
        </w:rPr>
      </w:pPr>
      <w:r w:rsidRPr="00D301DF">
        <w:rPr>
          <w:rFonts w:ascii="Arial Unicode MS" w:hAnsi="Arial Unicode MS"/>
          <w:color w:val="808080"/>
        </w:rPr>
        <w:t xml:space="preserve">　　</w:t>
      </w:r>
      <w:r w:rsidR="00687B76" w:rsidRPr="00D301DF">
        <w:rPr>
          <w:rFonts w:ascii="Arial Unicode MS" w:hAnsi="Arial Unicode MS"/>
          <w:color w:val="808080"/>
        </w:rPr>
        <w:t>一、口頭道歉</w:t>
      </w:r>
      <w:r w:rsidR="00FF2EC4">
        <w:rPr>
          <w:rFonts w:ascii="Arial Unicode MS" w:hAnsi="Arial Unicode MS"/>
          <w:color w:val="808080"/>
        </w:rPr>
        <w:t>。</w:t>
      </w:r>
    </w:p>
    <w:p w14:paraId="03E89C0C" w14:textId="231BA3A6" w:rsidR="00FF2EC4" w:rsidRDefault="00FF2EC4" w:rsidP="004A2296">
      <w:pPr>
        <w:ind w:leftChars="75" w:left="150"/>
        <w:jc w:val="both"/>
        <w:rPr>
          <w:rFonts w:ascii="Arial Unicode MS" w:hAnsi="Arial Unicode MS"/>
          <w:color w:val="808080"/>
        </w:rPr>
      </w:pPr>
      <w:r>
        <w:rPr>
          <w:rFonts w:ascii="Arial Unicode MS" w:hAnsi="Arial Unicode MS"/>
          <w:color w:val="808080"/>
        </w:rPr>
        <w:t xml:space="preserve">　　</w:t>
      </w:r>
      <w:r w:rsidRPr="00D301DF">
        <w:rPr>
          <w:rFonts w:ascii="Arial Unicode MS" w:hAnsi="Arial Unicode MS"/>
          <w:color w:val="808080"/>
        </w:rPr>
        <w:t>二</w:t>
      </w:r>
      <w:r>
        <w:rPr>
          <w:rFonts w:ascii="Arial Unicode MS" w:hAnsi="Arial Unicode MS"/>
          <w:color w:val="808080"/>
        </w:rPr>
        <w:t>、</w:t>
      </w:r>
      <w:r w:rsidR="00687B76" w:rsidRPr="00D301DF">
        <w:rPr>
          <w:rFonts w:ascii="Arial Unicode MS" w:hAnsi="Arial Unicode MS"/>
          <w:color w:val="808080"/>
        </w:rPr>
        <w:t>書面道歉</w:t>
      </w:r>
      <w:r>
        <w:rPr>
          <w:rFonts w:ascii="Arial Unicode MS" w:hAnsi="Arial Unicode MS"/>
          <w:color w:val="808080"/>
        </w:rPr>
        <w:t>。</w:t>
      </w:r>
    </w:p>
    <w:p w14:paraId="16C3566D" w14:textId="25F66990" w:rsidR="00FF2EC4" w:rsidRDefault="00FF2EC4" w:rsidP="004A2296">
      <w:pPr>
        <w:ind w:leftChars="75" w:left="150"/>
        <w:jc w:val="both"/>
        <w:rPr>
          <w:rFonts w:ascii="Arial Unicode MS" w:hAnsi="Arial Unicode MS"/>
          <w:color w:val="808080"/>
        </w:rPr>
      </w:pPr>
      <w:r>
        <w:rPr>
          <w:rFonts w:ascii="Arial Unicode MS" w:hAnsi="Arial Unicode MS"/>
          <w:color w:val="808080"/>
        </w:rPr>
        <w:t xml:space="preserve">　　</w:t>
      </w:r>
      <w:r w:rsidRPr="00D301DF">
        <w:rPr>
          <w:rFonts w:ascii="Arial Unicode MS" w:hAnsi="Arial Unicode MS"/>
          <w:color w:val="808080"/>
        </w:rPr>
        <w:t>三</w:t>
      </w:r>
      <w:r>
        <w:rPr>
          <w:rFonts w:ascii="Arial Unicode MS" w:hAnsi="Arial Unicode MS"/>
          <w:color w:val="808080"/>
        </w:rPr>
        <w:t>、</w:t>
      </w:r>
      <w:r w:rsidR="00687B76" w:rsidRPr="00D301DF">
        <w:rPr>
          <w:rFonts w:ascii="Arial Unicode MS" w:hAnsi="Arial Unicode MS"/>
          <w:color w:val="808080"/>
        </w:rPr>
        <w:t>停止出席院會四次至八次</w:t>
      </w:r>
      <w:r>
        <w:rPr>
          <w:rFonts w:ascii="Arial Unicode MS" w:hAnsi="Arial Unicode MS"/>
          <w:color w:val="808080"/>
        </w:rPr>
        <w:t>。</w:t>
      </w:r>
    </w:p>
    <w:p w14:paraId="780FDBD3" w14:textId="68FA9B26" w:rsidR="00687B76" w:rsidRPr="00D301DF" w:rsidRDefault="00FF2EC4" w:rsidP="004A2296">
      <w:pPr>
        <w:ind w:leftChars="75" w:left="150"/>
        <w:jc w:val="both"/>
        <w:rPr>
          <w:rFonts w:ascii="Arial Unicode MS" w:hAnsi="Arial Unicode MS"/>
          <w:color w:val="808080"/>
        </w:rPr>
      </w:pPr>
      <w:r>
        <w:rPr>
          <w:rFonts w:ascii="Arial Unicode MS" w:hAnsi="Arial Unicode MS"/>
          <w:color w:val="808080"/>
        </w:rPr>
        <w:t xml:space="preserve">　　</w:t>
      </w:r>
      <w:r w:rsidRPr="00D301DF">
        <w:rPr>
          <w:rFonts w:ascii="Arial Unicode MS" w:hAnsi="Arial Unicode MS"/>
          <w:color w:val="808080"/>
        </w:rPr>
        <w:t>四</w:t>
      </w:r>
      <w:r>
        <w:rPr>
          <w:rFonts w:ascii="Arial Unicode MS" w:hAnsi="Arial Unicode MS"/>
          <w:color w:val="808080"/>
        </w:rPr>
        <w:t>、</w:t>
      </w:r>
      <w:r w:rsidR="00687B76" w:rsidRPr="00D301DF">
        <w:rPr>
          <w:rFonts w:ascii="Arial Unicode MS" w:hAnsi="Arial Unicode MS"/>
          <w:color w:val="808080"/>
        </w:rPr>
        <w:t>經出席院會委員三分之二以上同意，得予停權三個月至半年。</w:t>
      </w:r>
    </w:p>
    <w:p w14:paraId="32D688FB" w14:textId="77777777" w:rsidR="00FF2EC4" w:rsidRDefault="004A2296" w:rsidP="004A2296">
      <w:pPr>
        <w:pStyle w:val="2"/>
      </w:pPr>
      <w:r>
        <w:t>第</w:t>
      </w:r>
      <w:r>
        <w:t>29</w:t>
      </w:r>
      <w:r>
        <w:t>條</w:t>
      </w:r>
      <w:r w:rsidR="00687B76" w:rsidRPr="00D301DF">
        <w:t>（懲戒案審議期限</w:t>
      </w:r>
      <w:r w:rsidR="00FF2EC4">
        <w:t>）</w:t>
      </w:r>
    </w:p>
    <w:p w14:paraId="76AB8B4E" w14:textId="2744152A"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立法院紀律委員會對應行審議之懲戒案，未能於三個月內完成審議並提報院會者，懲戒案不成立。</w:t>
      </w:r>
    </w:p>
    <w:p w14:paraId="5787C7AA" w14:textId="77777777" w:rsidR="00FF2EC4" w:rsidRDefault="004A2296" w:rsidP="004A2296">
      <w:pPr>
        <w:pStyle w:val="2"/>
      </w:pPr>
      <w:r>
        <w:t>第</w:t>
      </w:r>
      <w:r>
        <w:t>30</w:t>
      </w:r>
      <w:r>
        <w:t>條</w:t>
      </w:r>
      <w:r w:rsidR="00687B76" w:rsidRPr="00D301DF">
        <w:t>（主動調查審議違反本法之委員</w:t>
      </w:r>
      <w:r w:rsidR="00FF2EC4">
        <w:t>）</w:t>
      </w:r>
    </w:p>
    <w:p w14:paraId="1AA79753" w14:textId="6A6BBD4B" w:rsidR="00FF2EC4"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E60A44">
        <w:rPr>
          <w:rFonts w:ascii="Arial Unicode MS" w:hAnsi="Arial Unicode MS"/>
          <w:color w:val="17365D"/>
        </w:rPr>
        <w:t>立法委員違反本法有關規定者，由立法院紀律委員會主動調查、審議，作成處分建議後，提報院會決定之</w:t>
      </w:r>
      <w:r>
        <w:rPr>
          <w:rFonts w:ascii="Arial Unicode MS" w:hAnsi="Arial Unicode MS"/>
          <w:color w:val="17365D"/>
        </w:rPr>
        <w:t>。</w:t>
      </w:r>
    </w:p>
    <w:p w14:paraId="6F2D0CE7" w14:textId="3DBDAAA1" w:rsidR="00FF2EC4" w:rsidRDefault="00FF2EC4" w:rsidP="004A2296">
      <w:pPr>
        <w:ind w:leftChars="75" w:left="150"/>
        <w:jc w:val="both"/>
        <w:rPr>
          <w:rFonts w:ascii="Arial Unicode MS" w:hAnsi="Arial Unicode MS"/>
          <w:color w:val="666699"/>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2</w:t>
      </w:r>
      <w:r w:rsidRPr="00FF2EC4">
        <w:rPr>
          <w:rFonts w:asciiTheme="minorHAnsi" w:hAnsiTheme="minorHAnsi"/>
          <w:color w:val="404040" w:themeColor="text1" w:themeTint="BF"/>
          <w:sz w:val="18"/>
        </w:rPr>
        <w:t>﹞</w:t>
      </w:r>
      <w:r w:rsidR="00687B76" w:rsidRPr="002C08A0">
        <w:rPr>
          <w:rFonts w:ascii="Arial Unicode MS" w:hAnsi="Arial Unicode MS"/>
          <w:color w:val="17365D"/>
        </w:rPr>
        <w:t>紀律委員會不依前項規定進行調查、審議者，依第</w:t>
      </w:r>
      <w:hyperlink w:anchor="a27" w:history="1">
        <w:r w:rsidR="00687B76" w:rsidRPr="00D301DF">
          <w:rPr>
            <w:rStyle w:val="a3"/>
            <w:rFonts w:ascii="Arial Unicode MS" w:hAnsi="Arial Unicode MS"/>
          </w:rPr>
          <w:t>二十七</w:t>
        </w:r>
      </w:hyperlink>
      <w:r w:rsidR="00687B76" w:rsidRPr="002C08A0">
        <w:rPr>
          <w:rFonts w:ascii="Arial Unicode MS" w:hAnsi="Arial Unicode MS"/>
          <w:color w:val="17365D"/>
        </w:rPr>
        <w:t>條第二項之規定辦理</w:t>
      </w:r>
      <w:r w:rsidRPr="002C08A0">
        <w:rPr>
          <w:rFonts w:ascii="Arial Unicode MS" w:hAnsi="Arial Unicode MS"/>
          <w:color w:val="17365D"/>
        </w:rPr>
        <w:t>。</w:t>
      </w:r>
    </w:p>
    <w:p w14:paraId="558196C1" w14:textId="5E607608" w:rsidR="005052C1" w:rsidRPr="00D301DF" w:rsidRDefault="00FF2EC4" w:rsidP="005052C1">
      <w:pPr>
        <w:ind w:left="119"/>
        <w:jc w:val="right"/>
        <w:rPr>
          <w:rFonts w:ascii="Arial Unicode MS" w:hAnsi="Arial Unicode MS"/>
          <w:color w:val="666699"/>
        </w:rPr>
      </w:pPr>
      <w:r>
        <w:rPr>
          <w:rFonts w:ascii="Arial Unicode MS" w:hAnsi="Arial Unicode MS"/>
          <w:color w:val="666699"/>
        </w:rPr>
        <w:t xml:space="preserve">　　　　</w:t>
      </w:r>
      <w:r w:rsidR="00781BD3" w:rsidRPr="00D301DF">
        <w:rPr>
          <w:rStyle w:val="a3"/>
          <w:rFonts w:ascii="Arial Unicode MS" w:hAnsi="Arial Unicode MS"/>
          <w:sz w:val="18"/>
          <w:u w:val="none"/>
        </w:rPr>
        <w:t xml:space="preserve">　　　　　　　　　　　　　　　　　　　　　　　　　　　　　　　　　　　　　　　　　　　　　</w:t>
      </w:r>
      <w:hyperlink w:anchor="a章節索引" w:history="1">
        <w:r w:rsidR="005052C1" w:rsidRPr="00D301DF">
          <w:rPr>
            <w:rStyle w:val="a3"/>
            <w:rFonts w:ascii="Arial Unicode MS" w:hAnsi="Arial Unicode MS" w:hint="eastAsia"/>
            <w:sz w:val="18"/>
          </w:rPr>
          <w:t>回索引</w:t>
        </w:r>
      </w:hyperlink>
      <w:r w:rsidR="00A671D8">
        <w:rPr>
          <w:rFonts w:ascii="Arial Unicode MS" w:hAnsi="Arial Unicode MS" w:hint="eastAsia"/>
          <w:color w:val="808000"/>
          <w:sz w:val="18"/>
        </w:rPr>
        <w:t>〉〉</w:t>
      </w:r>
    </w:p>
    <w:p w14:paraId="67814406" w14:textId="77777777" w:rsidR="00687B76" w:rsidRPr="00D301DF" w:rsidRDefault="00687B76" w:rsidP="00F030F2">
      <w:pPr>
        <w:pStyle w:val="1"/>
      </w:pPr>
      <w:bookmarkStart w:id="21" w:name="_第七章__附"/>
      <w:bookmarkEnd w:id="21"/>
      <w:r w:rsidRPr="00D301DF">
        <w:lastRenderedPageBreak/>
        <w:t>第七章　　附</w:t>
      </w:r>
      <w:r w:rsidRPr="00D301DF">
        <w:rPr>
          <w:rFonts w:hint="eastAsia"/>
        </w:rPr>
        <w:t xml:space="preserve">　</w:t>
      </w:r>
      <w:r w:rsidRPr="00D301DF">
        <w:t>則</w:t>
      </w:r>
    </w:p>
    <w:p w14:paraId="7F88DF4B" w14:textId="77777777" w:rsidR="00FF2EC4" w:rsidRDefault="00687B76" w:rsidP="004A2296">
      <w:pPr>
        <w:pStyle w:val="2"/>
      </w:pPr>
      <w:bookmarkStart w:id="22" w:name="a31"/>
      <w:bookmarkEnd w:id="22"/>
      <w:r w:rsidRPr="00D301DF">
        <w:t>第</w:t>
      </w:r>
      <w:r w:rsidR="004A2296">
        <w:t>31</w:t>
      </w:r>
      <w:r w:rsidRPr="00D301DF">
        <w:t>條（施行日</w:t>
      </w:r>
      <w:r w:rsidR="00FF2EC4">
        <w:t>）</w:t>
      </w:r>
    </w:p>
    <w:p w14:paraId="6ED07557" w14:textId="74CC621F" w:rsidR="00687B76" w:rsidRPr="0082226E" w:rsidRDefault="00FF2EC4" w:rsidP="004A2296">
      <w:pPr>
        <w:ind w:leftChars="75" w:left="150"/>
        <w:jc w:val="both"/>
        <w:rPr>
          <w:rFonts w:ascii="Arial Unicode MS" w:hAnsi="Arial Unicode MS"/>
          <w:color w:val="17365D"/>
        </w:rPr>
      </w:pPr>
      <w:r w:rsidRPr="00FF2EC4">
        <w:rPr>
          <w:rFonts w:asciiTheme="minorHAnsi" w:hAnsiTheme="minorHAnsi"/>
          <w:color w:val="404040" w:themeColor="text1" w:themeTint="BF"/>
          <w:sz w:val="18"/>
        </w:rPr>
        <w:t>﹝</w:t>
      </w:r>
      <w:r w:rsidRPr="00FF2EC4">
        <w:rPr>
          <w:rFonts w:asciiTheme="minorHAnsi" w:hAnsiTheme="minorHAnsi"/>
          <w:color w:val="404040" w:themeColor="text1" w:themeTint="BF"/>
          <w:sz w:val="18"/>
        </w:rPr>
        <w:t>1</w:t>
      </w:r>
      <w:r w:rsidRPr="00FF2EC4">
        <w:rPr>
          <w:rFonts w:asciiTheme="minorHAnsi" w:hAnsiTheme="minorHAnsi"/>
          <w:color w:val="404040" w:themeColor="text1" w:themeTint="BF"/>
          <w:sz w:val="18"/>
        </w:rPr>
        <w:t>﹞</w:t>
      </w:r>
      <w:r w:rsidR="00687B76" w:rsidRPr="0082226E">
        <w:rPr>
          <w:rFonts w:ascii="Arial Unicode MS" w:hAnsi="Arial Unicode MS"/>
          <w:color w:val="17365D"/>
        </w:rPr>
        <w:t>本法自公布日施行。</w:t>
      </w:r>
    </w:p>
    <w:p w14:paraId="4E327F91" w14:textId="77777777" w:rsidR="007554A3" w:rsidRDefault="007554A3">
      <w:pPr>
        <w:rPr>
          <w:rFonts w:ascii="Arial Unicode MS" w:hAnsi="Arial Unicode MS"/>
          <w:color w:val="666699"/>
        </w:rPr>
      </w:pPr>
    </w:p>
    <w:p w14:paraId="0254CC59" w14:textId="77777777" w:rsidR="00E60A44" w:rsidRPr="00D301DF" w:rsidRDefault="00E60A44">
      <w:pPr>
        <w:rPr>
          <w:rFonts w:ascii="Arial Unicode MS" w:hAnsi="Arial Unicode MS"/>
          <w:color w:val="666699"/>
        </w:rPr>
      </w:pPr>
    </w:p>
    <w:p w14:paraId="7326163E" w14:textId="77777777" w:rsidR="002C08A0" w:rsidRPr="00C1655B" w:rsidRDefault="002C08A0" w:rsidP="002C08A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2C08A0">
        <w:rPr>
          <w:rStyle w:val="a3"/>
          <w:rFonts w:ascii="Arial Unicode MS" w:hAnsi="Arial Unicode MS" w:hint="eastAsia"/>
          <w:b/>
          <w:sz w:val="18"/>
          <w:u w:val="none"/>
        </w:rPr>
        <w:t>〉〉</w:t>
      </w:r>
    </w:p>
    <w:p w14:paraId="17DF208B" w14:textId="4F49645E" w:rsidR="007554A3" w:rsidRPr="002C08A0" w:rsidRDefault="002C08A0" w:rsidP="002C08A0">
      <w:pPr>
        <w:ind w:leftChars="71" w:left="142"/>
        <w:jc w:val="both"/>
        <w:rPr>
          <w:rFonts w:ascii="Arial Unicode MS" w:hAnsi="Arial Unicode MS"/>
          <w:color w:val="666699"/>
        </w:rPr>
      </w:pPr>
      <w:r w:rsidRPr="003D460F">
        <w:rPr>
          <w:rFonts w:hint="eastAsia"/>
          <w:color w:val="5F5F5F"/>
          <w:sz w:val="18"/>
          <w:szCs w:val="18"/>
        </w:rPr>
        <w:t>【編註】</w:t>
      </w:r>
      <w:r w:rsidRPr="00F92114">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E45049">
          <w:rPr>
            <w:rStyle w:val="a3"/>
            <w:rFonts w:ascii="Arial Unicode MS" w:hAnsi="Arial Unicode MS"/>
            <w:sz w:val="18"/>
            <w:szCs w:val="20"/>
          </w:rPr>
          <w:t>告知</w:t>
        </w:r>
      </w:hyperlink>
      <w:r w:rsidRPr="003D460F">
        <w:rPr>
          <w:rFonts w:hint="eastAsia"/>
          <w:color w:val="5F5F5F"/>
          <w:sz w:val="18"/>
          <w:szCs w:val="20"/>
        </w:rPr>
        <w:t>，謝謝！</w:t>
      </w:r>
    </w:p>
    <w:sectPr w:rsidR="007554A3" w:rsidRPr="002C08A0">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E1D83" w14:textId="77777777" w:rsidR="00915328" w:rsidRDefault="00915328">
      <w:r>
        <w:separator/>
      </w:r>
    </w:p>
  </w:endnote>
  <w:endnote w:type="continuationSeparator" w:id="0">
    <w:p w14:paraId="518976EA" w14:textId="77777777" w:rsidR="00915328" w:rsidRDefault="009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72E36" w14:textId="77777777" w:rsidR="009B17CE" w:rsidRDefault="009B17C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44927B" w14:textId="77777777" w:rsidR="009B17CE" w:rsidRDefault="009B17C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4975B" w14:textId="77777777" w:rsidR="009B17CE" w:rsidRDefault="009B17C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64A9F">
      <w:rPr>
        <w:rStyle w:val="a7"/>
        <w:noProof/>
      </w:rPr>
      <w:t>1</w:t>
    </w:r>
    <w:r>
      <w:rPr>
        <w:rStyle w:val="a7"/>
      </w:rPr>
      <w:fldChar w:fldCharType="end"/>
    </w:r>
  </w:p>
  <w:p w14:paraId="084F301D" w14:textId="5ED82492" w:rsidR="009B17CE" w:rsidRPr="007554A3" w:rsidRDefault="00A671D8">
    <w:pPr>
      <w:pStyle w:val="a6"/>
      <w:ind w:right="360"/>
      <w:jc w:val="right"/>
      <w:rPr>
        <w:sz w:val="18"/>
      </w:rPr>
    </w:pPr>
    <w:r>
      <w:rPr>
        <w:rFonts w:ascii="Arial Unicode MS" w:hAnsi="Arial Unicode MS" w:hint="eastAsia"/>
        <w:sz w:val="18"/>
      </w:rPr>
      <w:t>〈〈</w:t>
    </w:r>
    <w:r w:rsidR="009B17CE" w:rsidRPr="007675B6">
      <w:rPr>
        <w:rFonts w:ascii="Arial Unicode MS" w:hAnsi="Arial Unicode MS" w:hint="eastAsia"/>
        <w:sz w:val="18"/>
      </w:rPr>
      <w:t>立法委員行為法</w:t>
    </w:r>
    <w:r>
      <w:rPr>
        <w:rFonts w:ascii="Arial Unicode MS" w:hAnsi="Arial Unicode MS" w:hint="eastAsia"/>
        <w:sz w:val="18"/>
      </w:rPr>
      <w:t>〉〉</w:t>
    </w:r>
    <w:r w:rsidR="009B17CE" w:rsidRPr="007675B6">
      <w:rPr>
        <w:rFonts w:ascii="Arial Unicode MS" w:hAnsi="Arial Unicode MS" w:hint="eastAsia"/>
        <w:sz w:val="18"/>
      </w:rPr>
      <w:t>S-link</w:t>
    </w:r>
    <w:r w:rsidR="009B17CE" w:rsidRPr="007675B6">
      <w:rPr>
        <w:rFonts w:ascii="Arial Unicode MS" w:hAnsi="Arial Unicode MS" w:hint="eastAsia"/>
        <w:sz w:val="18"/>
      </w:rPr>
      <w:t>電子六法全</w:t>
    </w:r>
    <w:r w:rsidR="009B17CE" w:rsidRPr="007554A3">
      <w:rPr>
        <w:rFonts w:hint="eastAsia"/>
        <w:sz w:val="18"/>
      </w:rPr>
      <w:t>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D6D50" w14:textId="77777777" w:rsidR="00915328" w:rsidRDefault="00915328">
      <w:r>
        <w:separator/>
      </w:r>
    </w:p>
  </w:footnote>
  <w:footnote w:type="continuationSeparator" w:id="0">
    <w:p w14:paraId="3CA89D58" w14:textId="77777777" w:rsidR="00915328" w:rsidRDefault="009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87B76"/>
    <w:rsid w:val="00054E08"/>
    <w:rsid w:val="000B6ACC"/>
    <w:rsid w:val="001A3CCB"/>
    <w:rsid w:val="001F71D5"/>
    <w:rsid w:val="002C08A0"/>
    <w:rsid w:val="002D7755"/>
    <w:rsid w:val="003928D8"/>
    <w:rsid w:val="004378C1"/>
    <w:rsid w:val="00461A75"/>
    <w:rsid w:val="004A2296"/>
    <w:rsid w:val="004D475F"/>
    <w:rsid w:val="005052C1"/>
    <w:rsid w:val="00537508"/>
    <w:rsid w:val="005554AF"/>
    <w:rsid w:val="00687B76"/>
    <w:rsid w:val="006F433C"/>
    <w:rsid w:val="007554A3"/>
    <w:rsid w:val="00757B02"/>
    <w:rsid w:val="007675B6"/>
    <w:rsid w:val="00771F6D"/>
    <w:rsid w:val="00776FBF"/>
    <w:rsid w:val="00781BD3"/>
    <w:rsid w:val="007B5C30"/>
    <w:rsid w:val="00815259"/>
    <w:rsid w:val="0082226E"/>
    <w:rsid w:val="008A1D10"/>
    <w:rsid w:val="008F747E"/>
    <w:rsid w:val="00915328"/>
    <w:rsid w:val="009326E7"/>
    <w:rsid w:val="00934E4B"/>
    <w:rsid w:val="009B17CE"/>
    <w:rsid w:val="00A2406A"/>
    <w:rsid w:val="00A535B0"/>
    <w:rsid w:val="00A64A9F"/>
    <w:rsid w:val="00A671D8"/>
    <w:rsid w:val="00AF203A"/>
    <w:rsid w:val="00AF3BBD"/>
    <w:rsid w:val="00B266F0"/>
    <w:rsid w:val="00BD02D4"/>
    <w:rsid w:val="00BD21A6"/>
    <w:rsid w:val="00C702DF"/>
    <w:rsid w:val="00C92084"/>
    <w:rsid w:val="00C9529F"/>
    <w:rsid w:val="00CC5AB6"/>
    <w:rsid w:val="00D07BF1"/>
    <w:rsid w:val="00D301DF"/>
    <w:rsid w:val="00D75089"/>
    <w:rsid w:val="00D9469E"/>
    <w:rsid w:val="00DC3953"/>
    <w:rsid w:val="00DC462A"/>
    <w:rsid w:val="00E60A44"/>
    <w:rsid w:val="00E6342E"/>
    <w:rsid w:val="00E638B4"/>
    <w:rsid w:val="00E848F1"/>
    <w:rsid w:val="00F030F2"/>
    <w:rsid w:val="00FE41D1"/>
    <w:rsid w:val="00FF2E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599E28A"/>
  <w15:docId w15:val="{B29BD0C4-B87E-4580-B9B6-2325D52D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030F2"/>
    <w:pPr>
      <w:keepNext/>
      <w:adjustRightInd w:val="0"/>
      <w:snapToGrid w:val="0"/>
      <w:spacing w:before="100" w:beforeAutospacing="1" w:after="100" w:afterAutospacing="1"/>
      <w:outlineLvl w:val="0"/>
    </w:pPr>
    <w:rPr>
      <w:rFonts w:ascii="Arial Unicode MS" w:hAnsi="Arial Unicode MS" w:cs="Arial Unicode MS"/>
      <w:b/>
      <w:bCs/>
      <w:color w:val="333399"/>
    </w:rPr>
  </w:style>
  <w:style w:type="paragraph" w:styleId="2">
    <w:name w:val="heading 2"/>
    <w:basedOn w:val="a"/>
    <w:next w:val="a"/>
    <w:link w:val="20"/>
    <w:unhideWhenUsed/>
    <w:qFormat/>
    <w:rsid w:val="004A2296"/>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7675B6"/>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color w:val="800080"/>
      <w:sz w:val="20"/>
      <w:u w:val="single"/>
    </w:rPr>
  </w:style>
  <w:style w:type="paragraph" w:styleId="31">
    <w:name w:val="Body Text 3"/>
    <w:basedOn w:val="a"/>
    <w:pPr>
      <w:spacing w:after="120"/>
    </w:pPr>
    <w:rPr>
      <w:sz w:val="16"/>
      <w:szCs w:val="16"/>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757B02"/>
    <w:pPr>
      <w:shd w:val="clear" w:color="auto" w:fill="000080"/>
    </w:pPr>
    <w:rPr>
      <w:rFonts w:ascii="新細明體" w:hAnsi="新細明體"/>
    </w:rPr>
  </w:style>
  <w:style w:type="character" w:customStyle="1" w:styleId="20">
    <w:name w:val="標題 2 字元"/>
    <w:link w:val="2"/>
    <w:rsid w:val="004A2296"/>
    <w:rPr>
      <w:rFonts w:ascii="Arial Unicode MS" w:hAnsi="Arial Unicode MS" w:cs="Arial Unicode MS"/>
      <w:bCs/>
      <w:color w:val="990000"/>
      <w:kern w:val="2"/>
      <w:szCs w:val="48"/>
    </w:rPr>
  </w:style>
  <w:style w:type="character" w:customStyle="1" w:styleId="30">
    <w:name w:val="標題 3 字元"/>
    <w:link w:val="3"/>
    <w:rsid w:val="007675B6"/>
    <w:rPr>
      <w:rFonts w:ascii="Arial Unicode MS" w:hAnsi="Arial Unicode MS" w:cs="Arial Unicode MS"/>
      <w:bCs/>
      <w:color w:val="808000"/>
      <w:kern w:val="2"/>
      <w:szCs w:val="36"/>
    </w:rPr>
  </w:style>
  <w:style w:type="character" w:styleId="a9">
    <w:name w:val="Unresolved Mention"/>
    <w:basedOn w:val="a0"/>
    <w:uiPriority w:val="99"/>
    <w:semiHidden/>
    <w:unhideWhenUsed/>
    <w:rsid w:val="00A67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31435;&#27861;&#22996;&#21729;&#34892;&#28858;&#27861;.htm" TargetMode="External"/><Relationship Id="rId18" Type="http://schemas.openxmlformats.org/officeDocument/2006/relationships/hyperlink" Target="../diff/index.html"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S-link&#38651;&#23376;&#20845;&#27861;&#32317;&#32034;&#24341;.docx" TargetMode="External"/><Relationship Id="rId17" Type="http://schemas.openxmlformats.org/officeDocument/2006/relationships/hyperlink" Target="../law/&#36938;&#35498;&#27861;.docx" TargetMode="External"/><Relationship Id="rId2" Type="http://schemas.openxmlformats.org/officeDocument/2006/relationships/settings" Target="settings.xml"/><Relationship Id="rId16" Type="http://schemas.openxmlformats.org/officeDocument/2006/relationships/hyperlink" Target="../law3/&#31435;&#27861;&#22996;&#21729;&#34892;&#20351;&#32887;&#27402;&#20445;&#35703;&#36774;&#27861;.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6laws.net/" TargetMode="External"/><Relationship Id="rId11" Type="http://schemas.openxmlformats.org/officeDocument/2006/relationships/hyperlink" Target="../S-link&#20998;&#39006;&#27861;&#35215;&#32034;&#24341;02.docx" TargetMode="External"/><Relationship Id="rId5" Type="http://schemas.openxmlformats.org/officeDocument/2006/relationships/endnotes" Target="endnotes.xml"/><Relationship Id="rId15" Type="http://schemas.openxmlformats.org/officeDocument/2006/relationships/hyperlink" Target="../law/&#25010;&#27861;.docx" TargetMode="External"/><Relationship Id="rId23" Type="http://schemas.openxmlformats.org/officeDocument/2006/relationships/theme" Target="theme/theme1.xml"/><Relationship Id="rId10" Type="http://schemas.openxmlformats.org/officeDocument/2006/relationships/hyperlink" Target="http://www.facebook.com/anita6law" TargetMode="External"/><Relationship Id="rId19" Type="http://schemas.openxmlformats.org/officeDocument/2006/relationships/hyperlink" Target="https://www.6laws.net/comment.htm" TargetMode="External"/><Relationship Id="rId4" Type="http://schemas.openxmlformats.org/officeDocument/2006/relationships/footnotes" Target="footnotes.xml"/><Relationship Id="rId9" Type="http://schemas.openxmlformats.org/officeDocument/2006/relationships/hyperlink" Target="http://law.moj.gov.tw/LawClass/LawHistory.aspx?PCode=A0020064" TargetMode="External"/><Relationship Id="rId14" Type="http://schemas.openxmlformats.org/officeDocument/2006/relationships/hyperlink" Target="../law/&#31435;&#27861;&#38498;&#32068;&#32340;&#27861;.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9</TotalTime>
  <Pages>5</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Links>
    <vt:vector size="180" baseType="variant">
      <vt:variant>
        <vt:i4>2949124</vt:i4>
      </vt:variant>
      <vt:variant>
        <vt:i4>87</vt:i4>
      </vt:variant>
      <vt:variant>
        <vt:i4>0</vt:i4>
      </vt:variant>
      <vt:variant>
        <vt:i4>5</vt:i4>
      </vt:variant>
      <vt:variant>
        <vt:lpwstr>mailto:anita399646@hotmail.com</vt:lpwstr>
      </vt:variant>
      <vt:variant>
        <vt:lpwstr/>
      </vt:variant>
      <vt:variant>
        <vt:i4>8192049</vt:i4>
      </vt:variant>
      <vt:variant>
        <vt:i4>84</vt:i4>
      </vt:variant>
      <vt:variant>
        <vt:i4>0</vt:i4>
      </vt:variant>
      <vt:variant>
        <vt:i4>5</vt:i4>
      </vt:variant>
      <vt:variant>
        <vt:lpwstr>http://law.moj.gov.tw/</vt:lpwstr>
      </vt:variant>
      <vt:variant>
        <vt:lpwstr/>
      </vt:variant>
      <vt:variant>
        <vt:i4>6225996</vt:i4>
      </vt:variant>
      <vt:variant>
        <vt:i4>81</vt:i4>
      </vt:variant>
      <vt:variant>
        <vt:i4>0</vt:i4>
      </vt:variant>
      <vt:variant>
        <vt:i4>5</vt:i4>
      </vt:variant>
      <vt:variant>
        <vt:lpwstr>http://www.ly.gov.tw/</vt:lpwstr>
      </vt:variant>
      <vt:variant>
        <vt:lpwstr/>
      </vt:variant>
      <vt:variant>
        <vt:i4>786499</vt:i4>
      </vt:variant>
      <vt:variant>
        <vt:i4>78</vt:i4>
      </vt:variant>
      <vt:variant>
        <vt:i4>0</vt:i4>
      </vt:variant>
      <vt:variant>
        <vt:i4>5</vt:i4>
      </vt:variant>
      <vt:variant>
        <vt:lpwstr>http://www.president.gov.tw/</vt:lpwstr>
      </vt:variant>
      <vt:variant>
        <vt:lpwstr/>
      </vt:variant>
      <vt:variant>
        <vt:i4>7274612</vt:i4>
      </vt:variant>
      <vt:variant>
        <vt:i4>75</vt:i4>
      </vt:variant>
      <vt:variant>
        <vt:i4>0</vt:i4>
      </vt:variant>
      <vt:variant>
        <vt:i4>5</vt:i4>
      </vt:variant>
      <vt:variant>
        <vt:lpwstr/>
      </vt:variant>
      <vt:variant>
        <vt:lpwstr>top</vt:lpwstr>
      </vt:variant>
      <vt:variant>
        <vt:i4>130186145</vt:i4>
      </vt:variant>
      <vt:variant>
        <vt:i4>72</vt:i4>
      </vt:variant>
      <vt:variant>
        <vt:i4>0</vt:i4>
      </vt:variant>
      <vt:variant>
        <vt:i4>5</vt:i4>
      </vt:variant>
      <vt:variant>
        <vt:lpwstr/>
      </vt:variant>
      <vt:variant>
        <vt:lpwstr>a章節索引</vt:lpwstr>
      </vt:variant>
      <vt:variant>
        <vt:i4>3276897</vt:i4>
      </vt:variant>
      <vt:variant>
        <vt:i4>69</vt:i4>
      </vt:variant>
      <vt:variant>
        <vt:i4>0</vt:i4>
      </vt:variant>
      <vt:variant>
        <vt:i4>5</vt:i4>
      </vt:variant>
      <vt:variant>
        <vt:lpwstr/>
      </vt:variant>
      <vt:variant>
        <vt:lpwstr>a27</vt:lpwstr>
      </vt:variant>
      <vt:variant>
        <vt:i4>4063358</vt:i4>
      </vt:variant>
      <vt:variant>
        <vt:i4>66</vt:i4>
      </vt:variant>
      <vt:variant>
        <vt:i4>0</vt:i4>
      </vt:variant>
      <vt:variant>
        <vt:i4>5</vt:i4>
      </vt:variant>
      <vt:variant>
        <vt:lpwstr>../diff/index.html</vt:lpwstr>
      </vt:variant>
      <vt:variant>
        <vt:lpwstr/>
      </vt:variant>
      <vt:variant>
        <vt:i4>130186145</vt:i4>
      </vt:variant>
      <vt:variant>
        <vt:i4>63</vt:i4>
      </vt:variant>
      <vt:variant>
        <vt:i4>0</vt:i4>
      </vt:variant>
      <vt:variant>
        <vt:i4>5</vt:i4>
      </vt:variant>
      <vt:variant>
        <vt:lpwstr/>
      </vt:variant>
      <vt:variant>
        <vt:lpwstr>a章節索引</vt:lpwstr>
      </vt:variant>
      <vt:variant>
        <vt:i4>130186145</vt:i4>
      </vt:variant>
      <vt:variant>
        <vt:i4>60</vt:i4>
      </vt:variant>
      <vt:variant>
        <vt:i4>0</vt:i4>
      </vt:variant>
      <vt:variant>
        <vt:i4>5</vt:i4>
      </vt:variant>
      <vt:variant>
        <vt:lpwstr/>
      </vt:variant>
      <vt:variant>
        <vt:lpwstr>a章節索引</vt:lpwstr>
      </vt:variant>
      <vt:variant>
        <vt:i4>-1964245765</vt:i4>
      </vt:variant>
      <vt:variant>
        <vt:i4>57</vt:i4>
      </vt:variant>
      <vt:variant>
        <vt:i4>0</vt:i4>
      </vt:variant>
      <vt:variant>
        <vt:i4>5</vt:i4>
      </vt:variant>
      <vt:variant>
        <vt:lpwstr>遊說法.doc</vt:lpwstr>
      </vt:variant>
      <vt:variant>
        <vt:lpwstr/>
      </vt:variant>
      <vt:variant>
        <vt:i4>130186145</vt:i4>
      </vt:variant>
      <vt:variant>
        <vt:i4>54</vt:i4>
      </vt:variant>
      <vt:variant>
        <vt:i4>0</vt:i4>
      </vt:variant>
      <vt:variant>
        <vt:i4>5</vt:i4>
      </vt:variant>
      <vt:variant>
        <vt:lpwstr/>
      </vt:variant>
      <vt:variant>
        <vt:lpwstr>a章節索引</vt:lpwstr>
      </vt:variant>
      <vt:variant>
        <vt:i4>-67179699</vt:i4>
      </vt:variant>
      <vt:variant>
        <vt:i4>51</vt:i4>
      </vt:variant>
      <vt:variant>
        <vt:i4>0</vt:i4>
      </vt:variant>
      <vt:variant>
        <vt:i4>5</vt:i4>
      </vt:variant>
      <vt:variant>
        <vt:lpwstr>../law3/立法委員行使職權保護辦法.doc</vt:lpwstr>
      </vt:variant>
      <vt:variant>
        <vt:lpwstr/>
      </vt:variant>
      <vt:variant>
        <vt:i4>1825726963</vt:i4>
      </vt:variant>
      <vt:variant>
        <vt:i4>48</vt:i4>
      </vt:variant>
      <vt:variant>
        <vt:i4>0</vt:i4>
      </vt:variant>
      <vt:variant>
        <vt:i4>5</vt:i4>
      </vt:variant>
      <vt:variant>
        <vt:lpwstr>憲法.doc</vt:lpwstr>
      </vt:variant>
      <vt:variant>
        <vt:lpwstr/>
      </vt:variant>
      <vt:variant>
        <vt:i4>130186145</vt:i4>
      </vt:variant>
      <vt:variant>
        <vt:i4>45</vt:i4>
      </vt:variant>
      <vt:variant>
        <vt:i4>0</vt:i4>
      </vt:variant>
      <vt:variant>
        <vt:i4>5</vt:i4>
      </vt:variant>
      <vt:variant>
        <vt:lpwstr/>
      </vt:variant>
      <vt:variant>
        <vt:lpwstr>a章節索引</vt:lpwstr>
      </vt:variant>
      <vt:variant>
        <vt:i4>130186145</vt:i4>
      </vt:variant>
      <vt:variant>
        <vt:i4>42</vt:i4>
      </vt:variant>
      <vt:variant>
        <vt:i4>0</vt:i4>
      </vt:variant>
      <vt:variant>
        <vt:i4>5</vt:i4>
      </vt:variant>
      <vt:variant>
        <vt:lpwstr/>
      </vt:variant>
      <vt:variant>
        <vt:lpwstr>a章節索引</vt:lpwstr>
      </vt:variant>
      <vt:variant>
        <vt:i4>2104595165</vt:i4>
      </vt:variant>
      <vt:variant>
        <vt:i4>39</vt:i4>
      </vt:variant>
      <vt:variant>
        <vt:i4>0</vt:i4>
      </vt:variant>
      <vt:variant>
        <vt:i4>5</vt:i4>
      </vt:variant>
      <vt:variant>
        <vt:lpwstr>立法院組織法.doc</vt:lpwstr>
      </vt:variant>
      <vt:variant>
        <vt:lpwstr>a2</vt:lpwstr>
      </vt:variant>
      <vt:variant>
        <vt:i4>3342433</vt:i4>
      </vt:variant>
      <vt:variant>
        <vt:i4>36</vt:i4>
      </vt:variant>
      <vt:variant>
        <vt:i4>0</vt:i4>
      </vt:variant>
      <vt:variant>
        <vt:i4>5</vt:i4>
      </vt:variant>
      <vt:variant>
        <vt:lpwstr/>
      </vt:variant>
      <vt:variant>
        <vt:lpwstr>a31</vt:lpwstr>
      </vt:variant>
      <vt:variant>
        <vt:i4>3276897</vt:i4>
      </vt:variant>
      <vt:variant>
        <vt:i4>33</vt:i4>
      </vt:variant>
      <vt:variant>
        <vt:i4>0</vt:i4>
      </vt:variant>
      <vt:variant>
        <vt:i4>5</vt:i4>
      </vt:variant>
      <vt:variant>
        <vt:lpwstr/>
      </vt:variant>
      <vt:variant>
        <vt:lpwstr>a25</vt:lpwstr>
      </vt:variant>
      <vt:variant>
        <vt:i4>3211361</vt:i4>
      </vt:variant>
      <vt:variant>
        <vt:i4>30</vt:i4>
      </vt:variant>
      <vt:variant>
        <vt:i4>0</vt:i4>
      </vt:variant>
      <vt:variant>
        <vt:i4>5</vt:i4>
      </vt:variant>
      <vt:variant>
        <vt:lpwstr/>
      </vt:variant>
      <vt:variant>
        <vt:lpwstr>a19</vt:lpwstr>
      </vt:variant>
      <vt:variant>
        <vt:i4>3211361</vt:i4>
      </vt:variant>
      <vt:variant>
        <vt:i4>27</vt:i4>
      </vt:variant>
      <vt:variant>
        <vt:i4>0</vt:i4>
      </vt:variant>
      <vt:variant>
        <vt:i4>5</vt:i4>
      </vt:variant>
      <vt:variant>
        <vt:lpwstr/>
      </vt:variant>
      <vt:variant>
        <vt:lpwstr>a15</vt:lpwstr>
      </vt:variant>
      <vt:variant>
        <vt:i4>3670113</vt:i4>
      </vt:variant>
      <vt:variant>
        <vt:i4>24</vt:i4>
      </vt:variant>
      <vt:variant>
        <vt:i4>0</vt:i4>
      </vt:variant>
      <vt:variant>
        <vt:i4>5</vt:i4>
      </vt:variant>
      <vt:variant>
        <vt:lpwstr/>
      </vt:variant>
      <vt:variant>
        <vt:lpwstr>a8</vt:lpwstr>
      </vt:variant>
      <vt:variant>
        <vt:i4>3342433</vt:i4>
      </vt:variant>
      <vt:variant>
        <vt:i4>21</vt:i4>
      </vt:variant>
      <vt:variant>
        <vt:i4>0</vt:i4>
      </vt:variant>
      <vt:variant>
        <vt:i4>5</vt:i4>
      </vt:variant>
      <vt:variant>
        <vt:lpwstr/>
      </vt:variant>
      <vt:variant>
        <vt:lpwstr>a3</vt:lpwstr>
      </vt:variant>
      <vt:variant>
        <vt:i4>3211361</vt:i4>
      </vt:variant>
      <vt:variant>
        <vt:i4>18</vt:i4>
      </vt:variant>
      <vt:variant>
        <vt:i4>0</vt:i4>
      </vt:variant>
      <vt:variant>
        <vt:i4>5</vt:i4>
      </vt:variant>
      <vt:variant>
        <vt:lpwstr/>
      </vt:variant>
      <vt:variant>
        <vt:lpwstr>a1</vt:lpwstr>
      </vt:variant>
      <vt:variant>
        <vt:i4>3276897</vt:i4>
      </vt:variant>
      <vt:variant>
        <vt:i4>15</vt:i4>
      </vt:variant>
      <vt:variant>
        <vt:i4>0</vt:i4>
      </vt:variant>
      <vt:variant>
        <vt:i4>5</vt:i4>
      </vt:variant>
      <vt:variant>
        <vt:lpwstr/>
      </vt:variant>
      <vt:variant>
        <vt:lpwstr>a28</vt:lpwstr>
      </vt:variant>
      <vt:variant>
        <vt:i4>1217251297</vt:i4>
      </vt:variant>
      <vt:variant>
        <vt:i4>12</vt:i4>
      </vt:variant>
      <vt:variant>
        <vt:i4>0</vt:i4>
      </vt:variant>
      <vt:variant>
        <vt:i4>5</vt:i4>
      </vt:variant>
      <vt:variant>
        <vt:lpwstr>http://www.6law.idv.tw/6law/law/立法委員行為法.htm</vt:lpwstr>
      </vt:variant>
      <vt:variant>
        <vt:lpwstr/>
      </vt:variant>
      <vt:variant>
        <vt:i4>-421115192</vt:i4>
      </vt:variant>
      <vt:variant>
        <vt:i4>9</vt:i4>
      </vt:variant>
      <vt:variant>
        <vt:i4>0</vt:i4>
      </vt:variant>
      <vt:variant>
        <vt:i4>5</vt:i4>
      </vt:variant>
      <vt:variant>
        <vt:lpwstr>../S-link電子六法總索引.doc</vt:lpwstr>
      </vt:variant>
      <vt:variant>
        <vt:lpwstr/>
      </vt:variant>
      <vt:variant>
        <vt:i4>-2074540461</vt:i4>
      </vt:variant>
      <vt:variant>
        <vt:i4>6</vt:i4>
      </vt:variant>
      <vt:variant>
        <vt:i4>0</vt:i4>
      </vt:variant>
      <vt:variant>
        <vt:i4>5</vt:i4>
      </vt:variant>
      <vt:variant>
        <vt:lpwstr>../S-link分類法規索引02.doc</vt:lpwstr>
      </vt:variant>
      <vt:variant>
        <vt:lpwstr>a立法委員行為法</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立法委員行為法</dc:title>
  <dc:subject/>
  <dc:creator>S-link 電子六法-黃婉玲</dc:creator>
  <cp:keywords/>
  <dc:description/>
  <cp:lastModifiedBy>黃 6laws</cp:lastModifiedBy>
  <cp:revision>10</cp:revision>
  <dcterms:created xsi:type="dcterms:W3CDTF">2014-11-27T09:32:00Z</dcterms:created>
  <dcterms:modified xsi:type="dcterms:W3CDTF">2024-07-02T17:59:00Z</dcterms:modified>
</cp:coreProperties>
</file>