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89" w:rsidRDefault="00A87289" w:rsidP="00A87289">
      <w:pPr>
        <w:adjustRightInd w:val="0"/>
        <w:snapToGrid w:val="0"/>
        <w:ind w:rightChars="8" w:right="19"/>
        <w:jc w:val="right"/>
        <w:rPr>
          <w:rFonts w:ascii="Arial Unicode MS" w:hAnsi="Arial Unicode MS" w:hint="eastAsia"/>
        </w:rPr>
      </w:pPr>
      <w:bookmarkStart w:id="0" w:name="_GoBack"/>
      <w:bookmarkEnd w:id="0"/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6.6pt" o:preferrelative="f">
            <v:imagedata r:id="rId7" o:title="6lawr"/>
            <o:lock v:ext="edit" aspectratio="f"/>
          </v:shape>
        </w:pict>
      </w:r>
    </w:p>
    <w:p w:rsidR="00A87289" w:rsidRDefault="00A87289" w:rsidP="00A87289">
      <w:pPr>
        <w:adjustRightInd w:val="0"/>
        <w:snapToGrid w:val="0"/>
        <w:ind w:rightChars="8" w:right="19" w:firstLineChars="2880" w:firstLine="5184"/>
        <w:jc w:val="right"/>
        <w:rPr>
          <w:color w:val="7F7F7F"/>
          <w:sz w:val="18"/>
          <w:szCs w:val="20"/>
        </w:rPr>
      </w:pPr>
      <w:bookmarkStart w:id="1" w:name="top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133E66">
        <w:rPr>
          <w:rFonts w:ascii="Arial Unicode MS" w:hAnsi="Arial Unicode MS"/>
          <w:color w:val="7F7F7F"/>
          <w:sz w:val="18"/>
          <w:szCs w:val="20"/>
        </w:rPr>
        <w:t>2012/10/30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9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502E06" w:rsidRPr="0070474E" w:rsidRDefault="00BB6BC4" w:rsidP="00A87289">
      <w:pPr>
        <w:ind w:rightChars="-66" w:right="-158" w:firstLineChars="2880" w:firstLine="5184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0" w:history="1"/>
    </w:p>
    <w:tbl>
      <w:tblPr>
        <w:tblW w:w="5163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4"/>
        <w:gridCol w:w="5030"/>
        <w:gridCol w:w="3600"/>
      </w:tblGrid>
      <w:tr w:rsidR="00502E06" w:rsidRPr="0070474E" w:rsidTr="00D07490">
        <w:trPr>
          <w:cantSplit/>
          <w:trHeight w:val="547"/>
          <w:tblCellSpacing w:w="0" w:type="dxa"/>
        </w:trPr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502E06" w:rsidRPr="00EC550E" w:rsidRDefault="00502E06" w:rsidP="00133E66">
            <w:pPr>
              <w:ind w:leftChars="-6" w:left="-14"/>
              <w:jc w:val="center"/>
              <w:rPr>
                <w:rFonts w:ascii="新細明體" w:hAnsi="新細明體"/>
                <w:b/>
                <w:bCs/>
                <w:color w:val="FFFFFF"/>
                <w:sz w:val="20"/>
              </w:rPr>
            </w:pPr>
            <w:r w:rsidRPr="00EC550E">
              <w:rPr>
                <w:rFonts w:ascii="新細明體" w:hAnsi="新細明體"/>
                <w:b/>
                <w:bCs/>
                <w:color w:val="FFFFFF"/>
                <w:sz w:val="20"/>
              </w:rPr>
              <w:t>法</w:t>
            </w:r>
            <w:r w:rsidRPr="00EC550E">
              <w:rPr>
                <w:rFonts w:ascii="新細明體" w:hAnsi="新細明體" w:hint="eastAsia"/>
                <w:b/>
                <w:bCs/>
                <w:color w:val="FFFFFF"/>
                <w:sz w:val="20"/>
              </w:rPr>
              <w:t>規名稱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502E06" w:rsidRPr="00952152" w:rsidRDefault="00502E06" w:rsidP="0070474E">
            <w:pPr>
              <w:jc w:val="center"/>
              <w:rPr>
                <w:rFonts w:eastAsia="標楷體" w:hint="eastAsia"/>
                <w:bCs/>
                <w:shadow/>
                <w:color w:val="993366"/>
                <w:sz w:val="32"/>
              </w:rPr>
            </w:pPr>
            <w:r w:rsidRPr="00952152">
              <w:rPr>
                <w:rFonts w:eastAsia="標楷體"/>
                <w:bCs/>
                <w:shadow/>
                <w:color w:val="993366"/>
                <w:sz w:val="32"/>
              </w:rPr>
              <w:t>廢</w:t>
            </w:r>
            <w:r w:rsidRPr="00952152">
              <w:rPr>
                <w:rFonts w:eastAsia="標楷體" w:hint="eastAsia"/>
                <w:bCs/>
                <w:shadow/>
                <w:color w:val="993366"/>
                <w:sz w:val="32"/>
              </w:rPr>
              <w:t>:</w:t>
            </w:r>
            <w:r w:rsidRPr="00952152">
              <w:rPr>
                <w:rFonts w:eastAsia="標楷體"/>
                <w:shadow/>
                <w:color w:val="993366"/>
                <w:sz w:val="32"/>
              </w:rPr>
              <w:t>海域石油礦探採條例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502E06" w:rsidRPr="00952152" w:rsidRDefault="00502E06">
            <w:pPr>
              <w:rPr>
                <w:rFonts w:ascii="Arial Unicode MS" w:hAnsi="Arial Unicode MS" w:hint="eastAsia"/>
                <w:color w:val="993366"/>
                <w:sz w:val="20"/>
              </w:rPr>
            </w:pPr>
            <w:r w:rsidRPr="00952152">
              <w:rPr>
                <w:rFonts w:ascii="Arial Unicode MS" w:hAnsi="Arial Unicode MS"/>
                <w:color w:val="993366"/>
                <w:sz w:val="20"/>
              </w:rPr>
              <w:t>【廢止</w:t>
            </w:r>
            <w:r w:rsidRPr="00952152">
              <w:rPr>
                <w:rFonts w:ascii="Arial Unicode MS" w:hAnsi="Arial Unicode MS" w:hint="eastAsia"/>
                <w:color w:val="993366"/>
                <w:sz w:val="20"/>
              </w:rPr>
              <w:t>日期</w:t>
            </w:r>
            <w:r w:rsidRPr="00952152">
              <w:rPr>
                <w:rFonts w:ascii="Arial Unicode MS" w:hAnsi="Arial Unicode MS"/>
                <w:color w:val="993366"/>
                <w:sz w:val="20"/>
              </w:rPr>
              <w:t>】</w:t>
            </w:r>
            <w:r w:rsidRPr="00952152">
              <w:rPr>
                <w:rFonts w:ascii="Arial Unicode MS" w:hAnsi="Arial Unicode MS" w:hint="eastAsia"/>
                <w:color w:val="993366"/>
                <w:sz w:val="20"/>
              </w:rPr>
              <w:t>民國</w:t>
            </w:r>
            <w:r w:rsidRPr="00952152">
              <w:rPr>
                <w:rFonts w:ascii="Arial Unicode MS" w:hAnsi="Arial Unicode MS" w:hint="eastAsia"/>
                <w:color w:val="993366"/>
                <w:sz w:val="20"/>
              </w:rPr>
              <w:t>93</w:t>
            </w:r>
            <w:r w:rsidRPr="00952152">
              <w:rPr>
                <w:rFonts w:ascii="Arial Unicode MS" w:hAnsi="Arial Unicode MS"/>
                <w:color w:val="993366"/>
                <w:sz w:val="20"/>
              </w:rPr>
              <w:t>年</w:t>
            </w:r>
            <w:r w:rsidRPr="00952152">
              <w:rPr>
                <w:rFonts w:ascii="Arial Unicode MS" w:hAnsi="Arial Unicode MS" w:hint="eastAsia"/>
                <w:color w:val="993366"/>
                <w:sz w:val="20"/>
              </w:rPr>
              <w:t>5</w:t>
            </w:r>
            <w:r w:rsidRPr="00952152">
              <w:rPr>
                <w:rFonts w:ascii="Arial Unicode MS" w:hAnsi="Arial Unicode MS"/>
                <w:color w:val="993366"/>
                <w:sz w:val="20"/>
              </w:rPr>
              <w:t>月</w:t>
            </w:r>
            <w:r w:rsidRPr="00952152">
              <w:rPr>
                <w:rFonts w:ascii="Arial Unicode MS" w:hAnsi="Arial Unicode MS" w:hint="eastAsia"/>
                <w:color w:val="993366"/>
                <w:sz w:val="20"/>
              </w:rPr>
              <w:t>19</w:t>
            </w:r>
            <w:r w:rsidRPr="00952152">
              <w:rPr>
                <w:rFonts w:ascii="Arial Unicode MS" w:hAnsi="Arial Unicode MS"/>
                <w:color w:val="993366"/>
                <w:sz w:val="20"/>
              </w:rPr>
              <w:t>日</w:t>
            </w:r>
          </w:p>
        </w:tc>
      </w:tr>
    </w:tbl>
    <w:p w:rsidR="00742B83" w:rsidRPr="0070474E" w:rsidRDefault="00BB6BC4" w:rsidP="00BB6BC4">
      <w:pPr>
        <w:jc w:val="center"/>
        <w:rPr>
          <w:rFonts w:ascii="Arial Unicode MS" w:hAnsi="Arial Unicode MS" w:hint="eastAsia"/>
          <w:b/>
          <w:bCs/>
          <w:color w:val="800000"/>
          <w:sz w:val="2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1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2" w:tgtFrame="_blank" w:history="1">
        <w:r w:rsidRPr="007E576E">
          <w:rPr>
            <w:rStyle w:val="a3"/>
            <w:rFonts w:hint="eastAsia"/>
            <w:sz w:val="18"/>
          </w:rPr>
          <w:t>線上網</w:t>
        </w:r>
        <w:r w:rsidRPr="007E576E">
          <w:rPr>
            <w:rStyle w:val="a3"/>
            <w:rFonts w:hint="eastAsia"/>
            <w:sz w:val="18"/>
          </w:rPr>
          <w:t>頁</w:t>
        </w:r>
        <w:r w:rsidRPr="007E576E">
          <w:rPr>
            <w:rStyle w:val="a3"/>
            <w:rFonts w:hint="eastAsia"/>
            <w:sz w:val="18"/>
          </w:rPr>
          <w:t>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502E06" w:rsidRPr="00952152" w:rsidRDefault="00502E06" w:rsidP="00952152">
      <w:pPr>
        <w:pStyle w:val="1"/>
        <w:snapToGrid w:val="0"/>
        <w:spacing w:before="100" w:beforeAutospacing="1" w:after="100" w:afterAutospacing="1"/>
        <w:textAlignment w:val="auto"/>
        <w:rPr>
          <w:rFonts w:hint="eastAsia"/>
          <w:color w:val="auto"/>
        </w:rPr>
      </w:pPr>
      <w:r w:rsidRPr="00952152">
        <w:rPr>
          <w:color w:val="auto"/>
        </w:rPr>
        <w:t>【</w:t>
      </w:r>
      <w:r w:rsidRPr="00952152">
        <w:rPr>
          <w:rFonts w:hint="eastAsia"/>
          <w:color w:val="auto"/>
        </w:rPr>
        <w:t>法規沿革</w:t>
      </w:r>
      <w:r w:rsidRPr="00952152">
        <w:rPr>
          <w:color w:val="auto"/>
        </w:rPr>
        <w:t>】</w:t>
      </w:r>
    </w:p>
    <w:p w:rsidR="00952152" w:rsidRDefault="00502E06" w:rsidP="00952152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 w:rsidRPr="00952152">
        <w:rPr>
          <w:rFonts w:ascii="Arial Unicode MS" w:hAnsi="Arial Unicode MS"/>
          <w:b/>
          <w:color w:val="666699"/>
          <w:sz w:val="18"/>
        </w:rPr>
        <w:t>1</w:t>
      </w:r>
      <w:r w:rsidR="00133E66">
        <w:rPr>
          <w:rFonts w:ascii="Arial Unicode MS" w:hAnsi="Arial Unicode MS" w:hint="eastAsia"/>
          <w:b/>
          <w:color w:val="666699"/>
          <w:sz w:val="18"/>
        </w:rPr>
        <w:t>‧</w:t>
      </w:r>
      <w:r w:rsidRPr="00952152">
        <w:rPr>
          <w:rFonts w:ascii="Arial Unicode MS" w:hAnsi="Arial Unicode MS"/>
          <w:color w:val="666699"/>
          <w:sz w:val="18"/>
        </w:rPr>
        <w:t>中華民國五十九年九月三日總統</w:t>
      </w:r>
      <w:r w:rsidR="00D07490" w:rsidRPr="00952152">
        <w:rPr>
          <w:rFonts w:ascii="Arial Unicode MS" w:hAnsi="Arial Unicode MS"/>
          <w:color w:val="666699"/>
          <w:sz w:val="18"/>
        </w:rPr>
        <w:t>（</w:t>
      </w:r>
      <w:r w:rsidRPr="00952152">
        <w:rPr>
          <w:rFonts w:ascii="Arial Unicode MS" w:hAnsi="Arial Unicode MS"/>
          <w:color w:val="666699"/>
          <w:sz w:val="18"/>
        </w:rPr>
        <w:t>59</w:t>
      </w:r>
      <w:r w:rsidR="0070474E" w:rsidRPr="00952152">
        <w:rPr>
          <w:rFonts w:ascii="Arial Unicode MS" w:hAnsi="Arial Unicode MS"/>
          <w:color w:val="666699"/>
          <w:sz w:val="18"/>
        </w:rPr>
        <w:t>）</w:t>
      </w:r>
      <w:r w:rsidRPr="00952152">
        <w:rPr>
          <w:rFonts w:ascii="Arial Unicode MS" w:hAnsi="Arial Unicode MS"/>
          <w:color w:val="666699"/>
          <w:sz w:val="18"/>
        </w:rPr>
        <w:t>台統</w:t>
      </w:r>
      <w:r w:rsidR="00D07490" w:rsidRPr="00952152">
        <w:rPr>
          <w:rFonts w:ascii="Arial Unicode MS" w:hAnsi="Arial Unicode MS"/>
          <w:color w:val="666699"/>
          <w:sz w:val="18"/>
        </w:rPr>
        <w:t>（</w:t>
      </w:r>
      <w:r w:rsidRPr="00952152">
        <w:rPr>
          <w:rFonts w:ascii="Arial Unicode MS" w:hAnsi="Arial Unicode MS"/>
          <w:color w:val="666699"/>
          <w:sz w:val="18"/>
        </w:rPr>
        <w:t>一</w:t>
      </w:r>
      <w:r w:rsidR="0070474E" w:rsidRPr="00952152">
        <w:rPr>
          <w:rFonts w:ascii="Arial Unicode MS" w:hAnsi="Arial Unicode MS"/>
          <w:color w:val="666699"/>
          <w:sz w:val="18"/>
        </w:rPr>
        <w:t>）</w:t>
      </w:r>
      <w:r w:rsidRPr="00952152">
        <w:rPr>
          <w:rFonts w:ascii="Arial Unicode MS" w:hAnsi="Arial Unicode MS"/>
          <w:color w:val="666699"/>
          <w:sz w:val="18"/>
        </w:rPr>
        <w:t>義字第</w:t>
      </w:r>
      <w:r w:rsidRPr="00952152">
        <w:rPr>
          <w:rFonts w:ascii="Arial Unicode MS" w:hAnsi="Arial Unicode MS"/>
          <w:color w:val="666699"/>
          <w:sz w:val="18"/>
        </w:rPr>
        <w:t>791</w:t>
      </w:r>
      <w:r w:rsidRPr="00952152">
        <w:rPr>
          <w:rFonts w:ascii="Arial Unicode MS" w:hAnsi="Arial Unicode MS"/>
          <w:color w:val="666699"/>
          <w:sz w:val="18"/>
        </w:rPr>
        <w:t>號令制定公布全文</w:t>
      </w:r>
      <w:r w:rsidRPr="00952152">
        <w:rPr>
          <w:rFonts w:ascii="Arial Unicode MS" w:hAnsi="Arial Unicode MS"/>
          <w:color w:val="666699"/>
          <w:sz w:val="18"/>
        </w:rPr>
        <w:t>16</w:t>
      </w:r>
      <w:r w:rsidRPr="00952152">
        <w:rPr>
          <w:rFonts w:ascii="Arial Unicode MS" w:hAnsi="Arial Unicode MS"/>
          <w:color w:val="666699"/>
          <w:sz w:val="18"/>
        </w:rPr>
        <w:t>條</w:t>
      </w:r>
    </w:p>
    <w:p w:rsidR="00502E06" w:rsidRPr="0070474E" w:rsidRDefault="00502E06" w:rsidP="00952152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 w:rsidRPr="00952152">
        <w:rPr>
          <w:rFonts w:ascii="Arial Unicode MS" w:hAnsi="Arial Unicode MS" w:hint="eastAsia"/>
          <w:b/>
          <w:color w:val="666699"/>
          <w:sz w:val="18"/>
        </w:rPr>
        <w:t>2</w:t>
      </w:r>
      <w:r w:rsidR="00133E66">
        <w:rPr>
          <w:rFonts w:ascii="Arial Unicode MS" w:hAnsi="Arial Unicode MS" w:hint="eastAsia"/>
          <w:b/>
          <w:color w:val="666699"/>
          <w:sz w:val="18"/>
        </w:rPr>
        <w:t>‧</w:t>
      </w:r>
      <w:r w:rsidRPr="0070474E">
        <w:rPr>
          <w:rFonts w:ascii="Arial Unicode MS" w:hAnsi="Arial Unicode MS"/>
          <w:color w:val="666699"/>
          <w:sz w:val="18"/>
        </w:rPr>
        <w:t>中華民國九十三年五月十九日總統華總一義字第</w:t>
      </w:r>
      <w:r w:rsidRPr="0070474E">
        <w:rPr>
          <w:rFonts w:ascii="Arial Unicode MS" w:hAnsi="Arial Unicode MS"/>
          <w:color w:val="666699"/>
          <w:sz w:val="18"/>
        </w:rPr>
        <w:t>09300094201</w:t>
      </w:r>
      <w:r w:rsidRPr="0070474E">
        <w:rPr>
          <w:rFonts w:ascii="Arial Unicode MS" w:hAnsi="Arial Unicode MS"/>
          <w:color w:val="666699"/>
          <w:sz w:val="18"/>
        </w:rPr>
        <w:t>號令公布廢止</w:t>
      </w:r>
    </w:p>
    <w:p w:rsidR="00502E06" w:rsidRPr="0070474E" w:rsidRDefault="00502E06">
      <w:pPr>
        <w:ind w:firstLineChars="100" w:firstLine="180"/>
        <w:rPr>
          <w:rFonts w:ascii="Arial Unicode MS" w:hAnsi="Arial Unicode MS" w:hint="eastAsia"/>
          <w:b/>
          <w:bCs/>
          <w:color w:val="666699"/>
          <w:sz w:val="18"/>
        </w:rPr>
      </w:pPr>
    </w:p>
    <w:p w:rsidR="00502E06" w:rsidRPr="00952152" w:rsidRDefault="00502E06" w:rsidP="00952152">
      <w:pPr>
        <w:pStyle w:val="1"/>
        <w:snapToGrid w:val="0"/>
        <w:spacing w:before="100" w:beforeAutospacing="1" w:after="100" w:afterAutospacing="1"/>
        <w:textAlignment w:val="auto"/>
        <w:rPr>
          <w:rFonts w:hint="eastAsia"/>
          <w:color w:val="auto"/>
        </w:rPr>
      </w:pPr>
      <w:r w:rsidRPr="00952152">
        <w:rPr>
          <w:color w:val="auto"/>
        </w:rPr>
        <w:t>【</w:t>
      </w:r>
      <w:r w:rsidRPr="00952152">
        <w:rPr>
          <w:rFonts w:hint="eastAsia"/>
          <w:color w:val="auto"/>
        </w:rPr>
        <w:t>法規內容</w:t>
      </w:r>
      <w:r w:rsidRPr="00952152">
        <w:rPr>
          <w:color w:val="auto"/>
        </w:rPr>
        <w:t>】</w:t>
      </w:r>
    </w:p>
    <w:p w:rsidR="00502E06" w:rsidRPr="00952152" w:rsidRDefault="00BB6BC4" w:rsidP="00952152">
      <w:pPr>
        <w:pStyle w:val="2"/>
      </w:pPr>
      <w:r>
        <w:t>第</w:t>
      </w:r>
      <w:r>
        <w:t>1</w:t>
      </w:r>
      <w:r>
        <w:t>條</w:t>
      </w:r>
      <w:r w:rsidR="0070474E" w:rsidRPr="00952152">
        <w:t>（</w:t>
      </w:r>
      <w:r w:rsidR="00502E06" w:rsidRPr="00952152">
        <w:rPr>
          <w:szCs w:val="20"/>
        </w:rPr>
        <w:t>立法目的</w:t>
      </w:r>
      <w:r w:rsidR="0070474E" w:rsidRPr="00952152">
        <w:rPr>
          <w:szCs w:val="20"/>
        </w:rPr>
        <w:t>）</w:t>
      </w:r>
    </w:p>
    <w:p w:rsidR="00BD2B36" w:rsidRPr="00D07490" w:rsidRDefault="00502E06" w:rsidP="000A1324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D07490">
        <w:rPr>
          <w:rFonts w:ascii="Arial Unicode MS" w:hAnsi="Arial Unicode MS"/>
          <w:color w:val="626262"/>
          <w:sz w:val="20"/>
        </w:rPr>
        <w:t xml:space="preserve">　　為探勘及開採中華民國領海及連接領海外大陸礁層海域之石油礦，特制定本條例。</w:t>
      </w:r>
    </w:p>
    <w:p w:rsidR="00502E06" w:rsidRPr="0070474E" w:rsidRDefault="00502E06" w:rsidP="000A1324">
      <w:pPr>
        <w:ind w:leftChars="75" w:left="180"/>
        <w:jc w:val="both"/>
        <w:rPr>
          <w:rFonts w:ascii="Arial Unicode MS" w:hAnsi="Arial Unicode MS" w:cs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前項石油礦，包括天然氣。</w:t>
      </w:r>
    </w:p>
    <w:p w:rsidR="00502E06" w:rsidRPr="0070474E" w:rsidRDefault="00BB6BC4" w:rsidP="00952152">
      <w:pPr>
        <w:pStyle w:val="2"/>
      </w:pPr>
      <w:bookmarkStart w:id="2" w:name="a2"/>
      <w:bookmarkEnd w:id="2"/>
      <w:r>
        <w:t>第</w:t>
      </w:r>
      <w:r>
        <w:t>2</w:t>
      </w:r>
      <w:r>
        <w:t>條</w:t>
      </w:r>
      <w:r w:rsidR="0070474E">
        <w:t>（</w:t>
      </w:r>
      <w:r w:rsidR="00502E06" w:rsidRPr="0070474E">
        <w:rPr>
          <w:szCs w:val="20"/>
        </w:rPr>
        <w:t>經營方式</w:t>
      </w:r>
      <w:r w:rsidR="0070474E">
        <w:rPr>
          <w:szCs w:val="20"/>
        </w:rPr>
        <w:t>）</w:t>
      </w:r>
    </w:p>
    <w:p w:rsidR="00BD2B36" w:rsidRPr="00D07490" w:rsidRDefault="00502E06" w:rsidP="000A1324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D07490">
        <w:rPr>
          <w:rFonts w:ascii="Arial Unicode MS" w:hAnsi="Arial Unicode MS"/>
          <w:color w:val="626262"/>
          <w:sz w:val="20"/>
        </w:rPr>
        <w:t xml:space="preserve">　　海域石油礦由經濟部設定國營礦業權，交由國營石油事業機構依左列方式經營之：</w:t>
      </w:r>
    </w:p>
    <w:p w:rsidR="00BD2B36" w:rsidRPr="00D07490" w:rsidRDefault="00502E06" w:rsidP="000A1324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D07490">
        <w:rPr>
          <w:rFonts w:ascii="Arial Unicode MS" w:hAnsi="Arial Unicode MS"/>
          <w:color w:val="626262"/>
          <w:sz w:val="20"/>
        </w:rPr>
        <w:t xml:space="preserve">　　一、單獨經營。</w:t>
      </w:r>
    </w:p>
    <w:p w:rsidR="00BD2B36" w:rsidRPr="00D07490" w:rsidRDefault="00502E06" w:rsidP="000A1324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D07490">
        <w:rPr>
          <w:rFonts w:ascii="Arial Unicode MS" w:hAnsi="Arial Unicode MS"/>
          <w:color w:val="626262"/>
          <w:sz w:val="20"/>
        </w:rPr>
        <w:t xml:space="preserve">　　二、與他人共同投資設立股份有限公司或有限公司經營。</w:t>
      </w:r>
    </w:p>
    <w:p w:rsidR="00BD2B36" w:rsidRPr="00D07490" w:rsidRDefault="00502E06" w:rsidP="000A1324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D07490">
        <w:rPr>
          <w:rFonts w:ascii="Arial Unicode MS" w:hAnsi="Arial Unicode MS"/>
          <w:color w:val="626262"/>
          <w:sz w:val="20"/>
        </w:rPr>
        <w:t xml:space="preserve">　　三、與他人訂立探勘及開採契約合作經營。</w:t>
      </w:r>
    </w:p>
    <w:p w:rsidR="00BD2B36" w:rsidRPr="0070474E" w:rsidRDefault="00502E06" w:rsidP="000A1324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前項國營礦業權之礦區面積，不受礦業法</w:t>
      </w:r>
      <w:hyperlink r:id="rId13" w:anchor="a7" w:history="1">
        <w:r w:rsidRPr="0070474E">
          <w:rPr>
            <w:rStyle w:val="a3"/>
            <w:rFonts w:ascii="Arial Unicode MS" w:hAnsi="Arial Unicode MS"/>
          </w:rPr>
          <w:t>第</w:t>
        </w:r>
        <w:r w:rsidRPr="0070474E">
          <w:rPr>
            <w:rStyle w:val="a3"/>
            <w:rFonts w:ascii="Arial Unicode MS" w:hAnsi="Arial Unicode MS"/>
          </w:rPr>
          <w:t>七</w:t>
        </w:r>
        <w:r w:rsidRPr="0070474E">
          <w:rPr>
            <w:rStyle w:val="a3"/>
            <w:rFonts w:ascii="Arial Unicode MS" w:hAnsi="Arial Unicode MS"/>
          </w:rPr>
          <w:t>條</w:t>
        </w:r>
      </w:hyperlink>
      <w:r w:rsidRPr="0070474E">
        <w:rPr>
          <w:rFonts w:ascii="Arial Unicode MS" w:hAnsi="Arial Unicode MS"/>
          <w:color w:val="666699"/>
          <w:sz w:val="20"/>
        </w:rPr>
        <w:t>之限制。</w:t>
      </w:r>
    </w:p>
    <w:p w:rsidR="00BD2B36" w:rsidRPr="00D07490" w:rsidRDefault="00502E06" w:rsidP="000A1324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D07490">
        <w:rPr>
          <w:rFonts w:ascii="Arial Unicode MS" w:hAnsi="Arial Unicode MS"/>
          <w:color w:val="626262"/>
          <w:sz w:val="20"/>
        </w:rPr>
        <w:t xml:space="preserve">　　第一項第二款之投資、第三款之合作條件，不受礦業法</w:t>
      </w:r>
      <w:hyperlink r:id="rId14" w:anchor="a5" w:history="1">
        <w:r w:rsidRPr="00D07490">
          <w:rPr>
            <w:rStyle w:val="a3"/>
            <w:rFonts w:ascii="Arial Unicode MS" w:hAnsi="Arial Unicode MS"/>
            <w:color w:val="626262"/>
          </w:rPr>
          <w:t>第</w:t>
        </w:r>
        <w:r w:rsidRPr="00D07490">
          <w:rPr>
            <w:rStyle w:val="a3"/>
            <w:rFonts w:ascii="Arial Unicode MS" w:hAnsi="Arial Unicode MS"/>
            <w:color w:val="626262"/>
          </w:rPr>
          <w:t>五</w:t>
        </w:r>
        <w:r w:rsidRPr="00D07490">
          <w:rPr>
            <w:rStyle w:val="a3"/>
            <w:rFonts w:ascii="Arial Unicode MS" w:hAnsi="Arial Unicode MS"/>
            <w:color w:val="626262"/>
          </w:rPr>
          <w:t>條</w:t>
        </w:r>
      </w:hyperlink>
      <w:r w:rsidRPr="00D07490">
        <w:rPr>
          <w:rFonts w:ascii="Arial Unicode MS" w:hAnsi="Arial Unicode MS"/>
          <w:color w:val="626262"/>
          <w:sz w:val="20"/>
        </w:rPr>
        <w:t>之限制。但須報由經濟部轉請行政院核准。</w:t>
      </w:r>
    </w:p>
    <w:p w:rsidR="00BD2B36" w:rsidRPr="0070474E" w:rsidRDefault="00502E06" w:rsidP="000A1324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投資合作人之股權，非經由經濟部核准，不得轉讓。</w:t>
      </w:r>
    </w:p>
    <w:p w:rsidR="00502E06" w:rsidRPr="0070474E" w:rsidRDefault="00BB6BC4" w:rsidP="00952152">
      <w:pPr>
        <w:pStyle w:val="2"/>
      </w:pPr>
      <w:bookmarkStart w:id="3" w:name="a3"/>
      <w:bookmarkEnd w:id="3"/>
      <w:r>
        <w:t>第</w:t>
      </w:r>
      <w:r>
        <w:t>3</w:t>
      </w:r>
      <w:r>
        <w:t>條</w:t>
      </w:r>
      <w:r w:rsidR="0070474E">
        <w:t>（</w:t>
      </w:r>
      <w:r w:rsidR="00502E06" w:rsidRPr="0070474E">
        <w:rPr>
          <w:szCs w:val="20"/>
        </w:rPr>
        <w:t>探勘期間</w:t>
      </w:r>
      <w:r w:rsidR="0070474E">
        <w:rPr>
          <w:szCs w:val="20"/>
        </w:rPr>
        <w:t>）</w:t>
      </w:r>
    </w:p>
    <w:p w:rsidR="00BD2B36" w:rsidRPr="00D07490" w:rsidRDefault="00502E06" w:rsidP="000A1324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D07490">
        <w:rPr>
          <w:rFonts w:ascii="Arial Unicode MS" w:hAnsi="Arial Unicode MS"/>
          <w:color w:val="626262"/>
          <w:sz w:val="20"/>
        </w:rPr>
        <w:t xml:space="preserve">　　依前條第一項第二款或第三款方式經營石油礦者，其探勘期間以四年為限。但得於期滿前六十日內，提出履行約定之證明，向經濟部申請延展探勘一次，其期間不得超過四年。</w:t>
      </w:r>
    </w:p>
    <w:p w:rsidR="00BD2B36" w:rsidRPr="0070474E" w:rsidRDefault="00502E06" w:rsidP="000A1324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前項延展期間之探勘礦區面積不得超過初勘礦區面積百分之七十五，其餘礦區應自核准延展之日起，無償歸還國營石油事業機構。</w:t>
      </w:r>
    </w:p>
    <w:p w:rsidR="00BD2B36" w:rsidRPr="00D07490" w:rsidRDefault="00502E06" w:rsidP="000A1324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D07490">
        <w:rPr>
          <w:rFonts w:ascii="Arial Unicode MS" w:hAnsi="Arial Unicode MS"/>
          <w:color w:val="626262"/>
          <w:sz w:val="20"/>
        </w:rPr>
        <w:t xml:space="preserve">　　前項初勘礦區面積，指由經濟部最初核准探勘礦區之面積。</w:t>
      </w:r>
    </w:p>
    <w:p w:rsidR="00502E06" w:rsidRPr="0070474E" w:rsidRDefault="00BB6BC4" w:rsidP="00952152">
      <w:pPr>
        <w:pStyle w:val="2"/>
      </w:pPr>
      <w:bookmarkStart w:id="4" w:name="a4"/>
      <w:bookmarkEnd w:id="4"/>
      <w:r>
        <w:t>第</w:t>
      </w:r>
      <w:r>
        <w:t>4</w:t>
      </w:r>
      <w:r>
        <w:t>條</w:t>
      </w:r>
      <w:r w:rsidR="0070474E">
        <w:t>（</w:t>
      </w:r>
      <w:r w:rsidR="00502E06" w:rsidRPr="0070474E">
        <w:t>從事開發之期限</w:t>
      </w:r>
      <w:r w:rsidR="0070474E">
        <w:t>）</w:t>
      </w:r>
    </w:p>
    <w:p w:rsidR="00BD2B36" w:rsidRPr="00D07490" w:rsidRDefault="00502E06" w:rsidP="000A1324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D07490">
        <w:rPr>
          <w:rFonts w:ascii="Arial Unicode MS" w:hAnsi="Arial Unicode MS"/>
          <w:color w:val="626262"/>
          <w:sz w:val="20"/>
        </w:rPr>
        <w:t xml:space="preserve">　　投資合作人探勘期內，如發現有經濟價值之油氣，至遲應於探勘期滿日起三年內從事開發。但其保留開發之礦區面積，不得超過初勘礦區面積百分之五十，其餘礦區應於延展探勘期間屆滿時，無償歸還國營石油事業機構。</w:t>
      </w:r>
    </w:p>
    <w:p w:rsidR="00BD2B36" w:rsidRPr="0070474E" w:rsidRDefault="00502E06" w:rsidP="000A1324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探勘期間屆滿時，如仍未發現有經濟價值之油氣，其探勘礦區應全部無償歸還國營石油事業機構。</w:t>
      </w:r>
    </w:p>
    <w:p w:rsidR="00502E06" w:rsidRPr="0070474E" w:rsidRDefault="00BB6BC4" w:rsidP="00952152">
      <w:pPr>
        <w:pStyle w:val="2"/>
      </w:pPr>
      <w:bookmarkStart w:id="5" w:name="a5"/>
      <w:bookmarkEnd w:id="5"/>
      <w:r>
        <w:t>第</w:t>
      </w:r>
      <w:r>
        <w:t>5</w:t>
      </w:r>
      <w:r>
        <w:t>條</w:t>
      </w:r>
      <w:r w:rsidR="0070474E">
        <w:t>（</w:t>
      </w:r>
      <w:r w:rsidR="00502E06" w:rsidRPr="0070474E">
        <w:t>開採期間之計算</w:t>
      </w:r>
      <w:r w:rsidR="0070474E">
        <w:t>）</w:t>
      </w:r>
    </w:p>
    <w:p w:rsidR="00BD2B36" w:rsidRPr="00D07490" w:rsidRDefault="00502E06" w:rsidP="000A1324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D07490">
        <w:rPr>
          <w:rFonts w:ascii="Arial Unicode MS" w:hAnsi="Arial Unicode MS"/>
          <w:color w:val="626262"/>
          <w:sz w:val="20"/>
        </w:rPr>
        <w:t xml:space="preserve">　　依</w:t>
      </w:r>
      <w:hyperlink w:anchor="a2" w:history="1">
        <w:r w:rsidRPr="00D07490">
          <w:rPr>
            <w:rStyle w:val="a3"/>
            <w:rFonts w:ascii="Arial Unicode MS" w:hAnsi="Arial Unicode MS"/>
            <w:color w:val="626262"/>
          </w:rPr>
          <w:t>第二條</w:t>
        </w:r>
      </w:hyperlink>
      <w:r w:rsidRPr="00D07490">
        <w:rPr>
          <w:rFonts w:ascii="Arial Unicode MS" w:hAnsi="Arial Unicode MS"/>
          <w:color w:val="626262"/>
          <w:sz w:val="20"/>
        </w:rPr>
        <w:t>第一項第二款或第三款方式經營石油礦者，其開採期間，自探勘期滿之翌日起以二十年為限，期滿六個月前，得向經濟部申請延展開採一次，其期間不得超過二十年。</w:t>
      </w:r>
    </w:p>
    <w:p w:rsidR="00BD2B36" w:rsidRPr="0070474E" w:rsidRDefault="00502E06" w:rsidP="000A1324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lastRenderedPageBreak/>
        <w:t xml:space="preserve">　　前項開採期間，自探勘期間屆滿之次日起算，其開採礦區面積，除前條第一項之三年開發期間外，不得超過初勘礦區面積百分之二十五，其餘礦區應於探勘或保留開發期滿時，無償歸還國營石油事業機構。但前項開採礦區面積，如小於五千平方公里時，其礦區歸還面積，不受</w:t>
      </w:r>
      <w:hyperlink w:anchor="a3" w:history="1">
        <w:r w:rsidRPr="00D07490">
          <w:rPr>
            <w:rStyle w:val="a3"/>
            <w:rFonts w:ascii="Arial Unicode MS" w:hAnsi="Arial Unicode MS"/>
          </w:rPr>
          <w:t>第三條</w:t>
        </w:r>
      </w:hyperlink>
      <w:r w:rsidRPr="0070474E">
        <w:rPr>
          <w:rFonts w:ascii="Arial Unicode MS" w:hAnsi="Arial Unicode MS"/>
          <w:color w:val="666699"/>
          <w:sz w:val="20"/>
        </w:rPr>
        <w:t>第二項、</w:t>
      </w:r>
      <w:hyperlink w:anchor="a4" w:history="1">
        <w:r w:rsidRPr="0062258B">
          <w:rPr>
            <w:rStyle w:val="a3"/>
            <w:rFonts w:ascii="Arial Unicode MS" w:hAnsi="Arial Unicode MS"/>
          </w:rPr>
          <w:t>第四條</w:t>
        </w:r>
      </w:hyperlink>
      <w:r w:rsidRPr="0070474E">
        <w:rPr>
          <w:rFonts w:ascii="Arial Unicode MS" w:hAnsi="Arial Unicode MS"/>
          <w:color w:val="666699"/>
          <w:sz w:val="20"/>
        </w:rPr>
        <w:t>及本項之限制。</w:t>
      </w:r>
    </w:p>
    <w:p w:rsidR="00502E06" w:rsidRPr="0070474E" w:rsidRDefault="00BB6BC4" w:rsidP="00952152">
      <w:pPr>
        <w:pStyle w:val="2"/>
      </w:pPr>
      <w:r>
        <w:t>第</w:t>
      </w:r>
      <w:r>
        <w:t>6</w:t>
      </w:r>
      <w:r>
        <w:t>條</w:t>
      </w:r>
      <w:r w:rsidR="0070474E">
        <w:t>（</w:t>
      </w:r>
      <w:r w:rsidR="00502E06" w:rsidRPr="0070474E">
        <w:rPr>
          <w:szCs w:val="20"/>
        </w:rPr>
        <w:t>繳納稅捐</w:t>
      </w:r>
      <w:r w:rsidR="0070474E">
        <w:rPr>
          <w:szCs w:val="20"/>
        </w:rPr>
        <w:t>）</w:t>
      </w:r>
    </w:p>
    <w:p w:rsidR="00502E06" w:rsidRPr="0070474E" w:rsidRDefault="00502E06" w:rsidP="000A1324">
      <w:pPr>
        <w:ind w:leftChars="75" w:left="180"/>
        <w:jc w:val="both"/>
        <w:rPr>
          <w:rFonts w:ascii="Arial Unicode MS" w:hAnsi="Arial Unicode MS" w:cs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海域石油礦經營者應繳稅捐，凡本條例有規定者，不適用獎勵投資條例及有</w:t>
      </w:r>
      <w:hyperlink r:id="rId15" w:history="1">
        <w:r w:rsidRPr="0070474E">
          <w:rPr>
            <w:rStyle w:val="a3"/>
            <w:rFonts w:ascii="Arial Unicode MS" w:hAnsi="Arial Unicode MS"/>
          </w:rPr>
          <w:t>關稅法</w:t>
        </w:r>
      </w:hyperlink>
      <w:r w:rsidRPr="0070474E">
        <w:rPr>
          <w:rFonts w:ascii="Arial Unicode MS" w:hAnsi="Arial Unicode MS"/>
          <w:color w:val="666699"/>
          <w:sz w:val="20"/>
        </w:rPr>
        <w:t>之規定。</w:t>
      </w:r>
    </w:p>
    <w:p w:rsidR="00502E06" w:rsidRPr="0070474E" w:rsidRDefault="00BB6BC4" w:rsidP="00952152">
      <w:pPr>
        <w:pStyle w:val="2"/>
      </w:pPr>
      <w:bookmarkStart w:id="6" w:name="a7"/>
      <w:bookmarkEnd w:id="6"/>
      <w:r>
        <w:t>第</w:t>
      </w:r>
      <w:r>
        <w:t>7</w:t>
      </w:r>
      <w:r>
        <w:t>條</w:t>
      </w:r>
      <w:r w:rsidR="0070474E">
        <w:t>（</w:t>
      </w:r>
      <w:r w:rsidR="00502E06" w:rsidRPr="0070474E">
        <w:rPr>
          <w:szCs w:val="20"/>
        </w:rPr>
        <w:t>礦產稅</w:t>
      </w:r>
      <w:r w:rsidR="0070474E">
        <w:rPr>
          <w:szCs w:val="20"/>
        </w:rPr>
        <w:t>）</w:t>
      </w:r>
    </w:p>
    <w:p w:rsidR="00BD2B36" w:rsidRPr="0070474E" w:rsidRDefault="00502E06" w:rsidP="000A1324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依本條例經營石油礦者，不論經營之盈虧，每年應按淨生產量百分之十至百分之十三徵實繳納礦產稅，並得作價徵收之。</w:t>
      </w:r>
    </w:p>
    <w:p w:rsidR="00BD2B36" w:rsidRPr="00D07490" w:rsidRDefault="00502E06" w:rsidP="000A1324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D07490">
        <w:rPr>
          <w:rFonts w:ascii="Arial Unicode MS" w:hAnsi="Arial Unicode MS"/>
          <w:color w:val="626262"/>
          <w:sz w:val="20"/>
        </w:rPr>
        <w:t xml:space="preserve">　　前項礦產稅計算之百分率，由國營石油事業機構，視礦區自然條件之優劣，分別擬訂，報請經濟部會同財政部核定之。</w:t>
      </w:r>
    </w:p>
    <w:p w:rsidR="00502E06" w:rsidRPr="0070474E" w:rsidRDefault="00BB6BC4" w:rsidP="00952152">
      <w:pPr>
        <w:pStyle w:val="2"/>
      </w:pPr>
      <w:bookmarkStart w:id="7" w:name="a8"/>
      <w:bookmarkEnd w:id="7"/>
      <w:r>
        <w:t>第</w:t>
      </w:r>
      <w:r>
        <w:t>8</w:t>
      </w:r>
      <w:r>
        <w:t>條</w:t>
      </w:r>
      <w:r w:rsidR="0070474E">
        <w:t>（</w:t>
      </w:r>
      <w:r w:rsidR="00502E06" w:rsidRPr="0070474E">
        <w:t>免繳礦區稅</w:t>
      </w:r>
      <w:r w:rsidR="0070474E">
        <w:t>）</w:t>
      </w:r>
    </w:p>
    <w:p w:rsidR="00BD2B36" w:rsidRPr="0070474E" w:rsidRDefault="00502E06" w:rsidP="000A1324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依本條例經營石油礦者，免繳礦區稅。其依法應繳之所得稅、營業稅、貨物稅及印花稅等之總額，加當年度應繳之礦產稅，以等於其當年度所得額與所繳礦產稅、營業稅、貨物稅及印花稅等之總和之百分之五十為準，遇有超出或不及百分之五十時，應增減所得稅額，予以調整。</w:t>
      </w:r>
    </w:p>
    <w:p w:rsidR="00BD2B36" w:rsidRPr="00D07490" w:rsidRDefault="00502E06" w:rsidP="000A1324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D07490">
        <w:rPr>
          <w:rFonts w:ascii="Arial Unicode MS" w:hAnsi="Arial Unicode MS"/>
          <w:color w:val="626262"/>
          <w:sz w:val="20"/>
        </w:rPr>
        <w:t xml:space="preserve">　　凡專用於海域上探勘或開採之機器、設備及材料，應免徵進口稅捐。</w:t>
      </w:r>
    </w:p>
    <w:p w:rsidR="00BD2B36" w:rsidRPr="0070474E" w:rsidRDefault="00502E06" w:rsidP="000A1324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前項機器、設備及材料之品種，由經濟部會同財政部訂定並報行政院定之。</w:t>
      </w:r>
    </w:p>
    <w:p w:rsidR="00502E06" w:rsidRPr="0070474E" w:rsidRDefault="00BB6BC4" w:rsidP="00952152">
      <w:pPr>
        <w:pStyle w:val="2"/>
      </w:pPr>
      <w:r>
        <w:t>第</w:t>
      </w:r>
      <w:r>
        <w:t>9</w:t>
      </w:r>
      <w:r>
        <w:t>條</w:t>
      </w:r>
      <w:r w:rsidR="0070474E">
        <w:t>（</w:t>
      </w:r>
      <w:r w:rsidR="00502E06" w:rsidRPr="0070474E">
        <w:t>所得額定義</w:t>
      </w:r>
      <w:r w:rsidR="0070474E">
        <w:t>）</w:t>
      </w:r>
    </w:p>
    <w:p w:rsidR="00BD2B36" w:rsidRPr="00D07490" w:rsidRDefault="00502E06" w:rsidP="000A1324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D07490">
        <w:rPr>
          <w:rFonts w:ascii="Arial Unicode MS" w:hAnsi="Arial Unicode MS"/>
          <w:color w:val="626262"/>
          <w:sz w:val="20"/>
        </w:rPr>
        <w:t xml:space="preserve">　　前條所稱所得額，係指當年度發生之收入總額減去當年度發生之費用後之餘額，其計算方法依</w:t>
      </w:r>
      <w:hyperlink r:id="rId16" w:history="1">
        <w:r w:rsidRPr="00D07490">
          <w:rPr>
            <w:rStyle w:val="a3"/>
            <w:rFonts w:ascii="Arial Unicode MS" w:hAnsi="Arial Unicode MS"/>
            <w:color w:val="626262"/>
          </w:rPr>
          <w:t>所得稅法</w:t>
        </w:r>
      </w:hyperlink>
      <w:r w:rsidRPr="00D07490">
        <w:rPr>
          <w:rFonts w:ascii="Arial Unicode MS" w:hAnsi="Arial Unicode MS"/>
          <w:color w:val="626262"/>
          <w:sz w:val="20"/>
        </w:rPr>
        <w:t>之規定。</w:t>
      </w:r>
    </w:p>
    <w:p w:rsidR="00BD2B36" w:rsidRPr="0070474E" w:rsidRDefault="00502E06" w:rsidP="000A1324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前項所稱費用，不得提列油氣耗竭額。</w:t>
      </w:r>
    </w:p>
    <w:p w:rsidR="00502E06" w:rsidRPr="0070474E" w:rsidRDefault="00BB6BC4" w:rsidP="00952152">
      <w:pPr>
        <w:pStyle w:val="2"/>
      </w:pPr>
      <w:bookmarkStart w:id="8" w:name="a10"/>
      <w:bookmarkEnd w:id="8"/>
      <w:r>
        <w:t>第</w:t>
      </w:r>
      <w:r>
        <w:t>10</w:t>
      </w:r>
      <w:r>
        <w:t>條</w:t>
      </w:r>
      <w:r w:rsidR="0070474E">
        <w:t>（</w:t>
      </w:r>
      <w:r w:rsidR="00502E06" w:rsidRPr="0070474E">
        <w:t>虧損之扣除</w:t>
      </w:r>
      <w:r w:rsidR="0070474E">
        <w:t>）</w:t>
      </w:r>
    </w:p>
    <w:p w:rsidR="00BD2B36" w:rsidRPr="0070474E" w:rsidRDefault="00502E06" w:rsidP="000A1324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依本條例經營石油礦者，得自本年所得額中扣除前五年之虧損。</w:t>
      </w:r>
    </w:p>
    <w:p w:rsidR="00502E06" w:rsidRPr="0070474E" w:rsidRDefault="00BB6BC4" w:rsidP="00952152">
      <w:pPr>
        <w:pStyle w:val="2"/>
      </w:pPr>
      <w:r>
        <w:t>第</w:t>
      </w:r>
      <w:r>
        <w:t>11</w:t>
      </w:r>
      <w:r>
        <w:t>條</w:t>
      </w:r>
      <w:r w:rsidR="0070474E">
        <w:t>（</w:t>
      </w:r>
      <w:r w:rsidR="00502E06" w:rsidRPr="0070474E">
        <w:rPr>
          <w:szCs w:val="20"/>
        </w:rPr>
        <w:t>排除適用</w:t>
      </w:r>
      <w:r w:rsidR="0070474E">
        <w:rPr>
          <w:szCs w:val="20"/>
        </w:rPr>
        <w:t>）</w:t>
      </w:r>
    </w:p>
    <w:p w:rsidR="00BD2B36" w:rsidRPr="0070474E" w:rsidRDefault="00502E06" w:rsidP="000A1324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</w:t>
      </w:r>
      <w:hyperlink w:anchor="a7" w:history="1">
        <w:r w:rsidRPr="0070474E">
          <w:rPr>
            <w:rStyle w:val="a3"/>
            <w:rFonts w:ascii="Arial Unicode MS" w:hAnsi="Arial Unicode MS"/>
          </w:rPr>
          <w:t>第七條</w:t>
        </w:r>
      </w:hyperlink>
      <w:r w:rsidRPr="0070474E">
        <w:rPr>
          <w:rFonts w:ascii="Arial Unicode MS" w:hAnsi="Arial Unicode MS"/>
          <w:color w:val="666699"/>
          <w:sz w:val="20"/>
        </w:rPr>
        <w:t>至第十條之規定，對</w:t>
      </w:r>
      <w:hyperlink w:anchor="a2" w:history="1">
        <w:r w:rsidRPr="0070474E">
          <w:rPr>
            <w:rStyle w:val="a3"/>
            <w:rFonts w:ascii="Arial Unicode MS" w:hAnsi="Arial Unicode MS"/>
          </w:rPr>
          <w:t>第二條</w:t>
        </w:r>
      </w:hyperlink>
      <w:r w:rsidRPr="0070474E">
        <w:rPr>
          <w:rFonts w:ascii="Arial Unicode MS" w:hAnsi="Arial Unicode MS"/>
          <w:color w:val="666699"/>
          <w:sz w:val="20"/>
        </w:rPr>
        <w:t>第一款之國營石油事業機構單獨經營者，不適用之。</w:t>
      </w:r>
    </w:p>
    <w:p w:rsidR="00502E06" w:rsidRPr="0070474E" w:rsidRDefault="00BB6BC4" w:rsidP="00952152">
      <w:pPr>
        <w:pStyle w:val="2"/>
      </w:pPr>
      <w:bookmarkStart w:id="9" w:name="a12"/>
      <w:bookmarkEnd w:id="9"/>
      <w:r>
        <w:t>第</w:t>
      </w:r>
      <w:r>
        <w:t>12</w:t>
      </w:r>
      <w:r>
        <w:t>條</w:t>
      </w:r>
      <w:r w:rsidR="0070474E">
        <w:t>（</w:t>
      </w:r>
      <w:r w:rsidR="00502E06" w:rsidRPr="0070474E">
        <w:rPr>
          <w:szCs w:val="20"/>
        </w:rPr>
        <w:t>優先收購</w:t>
      </w:r>
      <w:r w:rsidR="0070474E">
        <w:rPr>
          <w:szCs w:val="20"/>
        </w:rPr>
        <w:t>）</w:t>
      </w:r>
    </w:p>
    <w:p w:rsidR="00BD2B36" w:rsidRPr="0070474E" w:rsidRDefault="00502E06" w:rsidP="000A1324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依</w:t>
      </w:r>
      <w:hyperlink w:anchor="a2" w:history="1">
        <w:r w:rsidRPr="0070474E">
          <w:rPr>
            <w:rStyle w:val="a3"/>
            <w:rFonts w:ascii="Arial Unicode MS" w:hAnsi="Arial Unicode MS"/>
          </w:rPr>
          <w:t>第二條</w:t>
        </w:r>
      </w:hyperlink>
      <w:r w:rsidRPr="0070474E">
        <w:rPr>
          <w:rFonts w:ascii="Arial Unicode MS" w:hAnsi="Arial Unicode MS"/>
          <w:color w:val="666699"/>
          <w:sz w:val="20"/>
        </w:rPr>
        <w:t>第二款、第三款經營方式所獲之石油礦品，經濟部或其指定之機構得優先收購之。</w:t>
      </w:r>
    </w:p>
    <w:p w:rsidR="00502E06" w:rsidRPr="0070474E" w:rsidRDefault="00BB6BC4" w:rsidP="00952152">
      <w:pPr>
        <w:pStyle w:val="2"/>
      </w:pPr>
      <w:bookmarkStart w:id="10" w:name="a13"/>
      <w:bookmarkEnd w:id="10"/>
      <w:r>
        <w:t>第</w:t>
      </w:r>
      <w:r>
        <w:t>13</w:t>
      </w:r>
      <w:r>
        <w:t>條</w:t>
      </w:r>
      <w:r w:rsidR="0070474E">
        <w:t>（</w:t>
      </w:r>
      <w:r w:rsidR="00502E06" w:rsidRPr="0070474E">
        <w:t>在國外結存之情事</w:t>
      </w:r>
      <w:r w:rsidR="0070474E">
        <w:t>）</w:t>
      </w:r>
    </w:p>
    <w:p w:rsidR="00BD2B36" w:rsidRPr="0070474E" w:rsidRDefault="00502E06" w:rsidP="000A1324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</w:t>
      </w:r>
      <w:hyperlink w:anchor="a2" w:history="1">
        <w:r w:rsidRPr="0070474E">
          <w:rPr>
            <w:rStyle w:val="a3"/>
            <w:rFonts w:ascii="Arial Unicode MS" w:hAnsi="Arial Unicode MS"/>
          </w:rPr>
          <w:t>第二條</w:t>
        </w:r>
      </w:hyperlink>
      <w:r w:rsidRPr="0070474E">
        <w:rPr>
          <w:rFonts w:ascii="Arial Unicode MS" w:hAnsi="Arial Unicode MS"/>
          <w:color w:val="666699"/>
          <w:sz w:val="20"/>
        </w:rPr>
        <w:t>第三款之投資合作人分得之石油礦品外銷所獲得之外匯，除依法令規定應繳納之稅捐及費用，應定期匯入依法結售支付外，得在國外結存之。</w:t>
      </w:r>
    </w:p>
    <w:p w:rsidR="00502E06" w:rsidRPr="0070474E" w:rsidRDefault="00BB6BC4" w:rsidP="00952152">
      <w:pPr>
        <w:pStyle w:val="2"/>
      </w:pPr>
      <w:bookmarkStart w:id="11" w:name="a14"/>
      <w:bookmarkEnd w:id="11"/>
      <w:r>
        <w:t>第</w:t>
      </w:r>
      <w:r>
        <w:t>14</w:t>
      </w:r>
      <w:r>
        <w:t>條</w:t>
      </w:r>
      <w:r w:rsidR="0070474E">
        <w:t>（</w:t>
      </w:r>
      <w:r w:rsidR="00502E06" w:rsidRPr="0070474E">
        <w:rPr>
          <w:szCs w:val="20"/>
        </w:rPr>
        <w:t>準用規定</w:t>
      </w:r>
      <w:r w:rsidR="0070474E">
        <w:rPr>
          <w:szCs w:val="20"/>
        </w:rPr>
        <w:t>）</w:t>
      </w:r>
    </w:p>
    <w:p w:rsidR="00BD2B36" w:rsidRPr="0070474E" w:rsidRDefault="00502E06" w:rsidP="000A1324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</w:t>
      </w:r>
      <w:hyperlink w:anchor="a2" w:history="1">
        <w:r w:rsidRPr="0070474E">
          <w:rPr>
            <w:rStyle w:val="a3"/>
            <w:rFonts w:ascii="Arial Unicode MS" w:hAnsi="Arial Unicode MS"/>
          </w:rPr>
          <w:t>第二條</w:t>
        </w:r>
      </w:hyperlink>
      <w:r w:rsidRPr="0070474E">
        <w:rPr>
          <w:rFonts w:ascii="Arial Unicode MS" w:hAnsi="Arial Unicode MS"/>
          <w:color w:val="666699"/>
          <w:sz w:val="20"/>
        </w:rPr>
        <w:t>第二款、第三款之投資合作人如係華僑或外國人，其每年所得淨利及投資本金之結匯，準用</w:t>
      </w:r>
      <w:hyperlink r:id="rId17" w:history="1">
        <w:r w:rsidRPr="00B90BEE">
          <w:rPr>
            <w:rStyle w:val="a3"/>
            <w:rFonts w:ascii="Arial Unicode MS" w:hAnsi="Arial Unicode MS"/>
          </w:rPr>
          <w:t>華僑回國投資條例</w:t>
        </w:r>
      </w:hyperlink>
      <w:r w:rsidRPr="0070474E">
        <w:rPr>
          <w:rFonts w:ascii="Arial Unicode MS" w:hAnsi="Arial Unicode MS"/>
          <w:color w:val="666699"/>
          <w:sz w:val="20"/>
        </w:rPr>
        <w:t>或</w:t>
      </w:r>
      <w:hyperlink r:id="rId18" w:history="1">
        <w:r w:rsidRPr="00B90BEE">
          <w:rPr>
            <w:rStyle w:val="a3"/>
            <w:rFonts w:ascii="Arial Unicode MS" w:hAnsi="Arial Unicode MS"/>
          </w:rPr>
          <w:t>外國人投資條例</w:t>
        </w:r>
      </w:hyperlink>
      <w:r w:rsidRPr="0070474E">
        <w:rPr>
          <w:rFonts w:ascii="Arial Unicode MS" w:hAnsi="Arial Unicode MS"/>
          <w:color w:val="666699"/>
          <w:sz w:val="20"/>
        </w:rPr>
        <w:t>之規定辦理。</w:t>
      </w:r>
    </w:p>
    <w:p w:rsidR="00502E06" w:rsidRPr="0070474E" w:rsidRDefault="00BB6BC4" w:rsidP="00952152">
      <w:pPr>
        <w:pStyle w:val="2"/>
      </w:pPr>
      <w:bookmarkStart w:id="12" w:name="a15"/>
      <w:bookmarkEnd w:id="12"/>
      <w:r>
        <w:t>第</w:t>
      </w:r>
      <w:r>
        <w:t>15</w:t>
      </w:r>
      <w:r>
        <w:t>條</w:t>
      </w:r>
      <w:r w:rsidR="0070474E">
        <w:t>（</w:t>
      </w:r>
      <w:r w:rsidR="00502E06" w:rsidRPr="0070474E">
        <w:t>施行細則之訂定</w:t>
      </w:r>
      <w:r w:rsidR="0070474E">
        <w:t>）</w:t>
      </w:r>
    </w:p>
    <w:p w:rsidR="00502E06" w:rsidRPr="0070474E" w:rsidRDefault="00502E06" w:rsidP="000A1324">
      <w:pPr>
        <w:ind w:leftChars="75" w:left="180"/>
        <w:jc w:val="both"/>
        <w:rPr>
          <w:rFonts w:ascii="Arial Unicode MS" w:hAnsi="Arial Unicode MS" w:cs="Arial Unicode MS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本條例</w:t>
      </w:r>
      <w:r w:rsidRPr="0070474E">
        <w:rPr>
          <w:rFonts w:ascii="Arial Unicode MS" w:hAnsi="Arial Unicode MS"/>
          <w:color w:val="666699"/>
          <w:sz w:val="20"/>
        </w:rPr>
        <w:fldChar w:fldCharType="begin"/>
      </w:r>
      <w:r w:rsidR="009E0660">
        <w:rPr>
          <w:rFonts w:ascii="Arial Unicode MS" w:hAnsi="Arial Unicode MS"/>
          <w:color w:val="666699"/>
          <w:sz w:val="20"/>
        </w:rPr>
        <w:instrText>HYPERLINK "../law3/</w:instrText>
      </w:r>
      <w:r w:rsidR="009E0660">
        <w:rPr>
          <w:rFonts w:ascii="Arial Unicode MS" w:hAnsi="Arial Unicode MS"/>
          <w:color w:val="666699"/>
          <w:sz w:val="20"/>
        </w:rPr>
        <w:instrText>海域石油礦探採條例施行細則</w:instrText>
      </w:r>
      <w:r w:rsidR="009E0660">
        <w:rPr>
          <w:rFonts w:ascii="Arial Unicode MS" w:hAnsi="Arial Unicode MS"/>
          <w:color w:val="666699"/>
          <w:sz w:val="20"/>
        </w:rPr>
        <w:instrText>.docx"</w:instrText>
      </w:r>
      <w:r w:rsidR="009E0660" w:rsidRPr="0070474E">
        <w:rPr>
          <w:rFonts w:ascii="Arial Unicode MS" w:hAnsi="Arial Unicode MS"/>
          <w:color w:val="666699"/>
          <w:sz w:val="20"/>
        </w:rPr>
      </w:r>
      <w:r w:rsidRPr="0070474E">
        <w:rPr>
          <w:rFonts w:ascii="Arial Unicode MS" w:hAnsi="Arial Unicode MS"/>
          <w:color w:val="666699"/>
          <w:sz w:val="20"/>
        </w:rPr>
        <w:fldChar w:fldCharType="separate"/>
      </w:r>
      <w:r w:rsidRPr="0070474E">
        <w:rPr>
          <w:rStyle w:val="a3"/>
          <w:rFonts w:ascii="Arial Unicode MS" w:hAnsi="Arial Unicode MS"/>
        </w:rPr>
        <w:t>施</w:t>
      </w:r>
      <w:r w:rsidRPr="0070474E">
        <w:rPr>
          <w:rStyle w:val="a3"/>
          <w:rFonts w:ascii="Arial Unicode MS" w:hAnsi="Arial Unicode MS"/>
        </w:rPr>
        <w:t>行</w:t>
      </w:r>
      <w:r w:rsidRPr="0070474E">
        <w:rPr>
          <w:rStyle w:val="a3"/>
          <w:rFonts w:ascii="Arial Unicode MS" w:hAnsi="Arial Unicode MS"/>
        </w:rPr>
        <w:t>細</w:t>
      </w:r>
      <w:r w:rsidRPr="0070474E">
        <w:rPr>
          <w:rStyle w:val="a3"/>
          <w:rFonts w:ascii="Arial Unicode MS" w:hAnsi="Arial Unicode MS"/>
        </w:rPr>
        <w:t>則</w:t>
      </w:r>
      <w:r w:rsidRPr="0070474E">
        <w:rPr>
          <w:rFonts w:ascii="Arial Unicode MS" w:hAnsi="Arial Unicode MS"/>
          <w:color w:val="666699"/>
          <w:sz w:val="20"/>
        </w:rPr>
        <w:fldChar w:fldCharType="end"/>
      </w:r>
      <w:r w:rsidRPr="0070474E">
        <w:rPr>
          <w:rFonts w:ascii="Arial Unicode MS" w:hAnsi="Arial Unicode MS"/>
          <w:color w:val="666699"/>
          <w:sz w:val="20"/>
        </w:rPr>
        <w:t>，由經濟部定之。</w:t>
      </w:r>
    </w:p>
    <w:p w:rsidR="00502E06" w:rsidRPr="0070474E" w:rsidRDefault="00BB6BC4" w:rsidP="00952152">
      <w:pPr>
        <w:pStyle w:val="2"/>
      </w:pPr>
      <w:r>
        <w:lastRenderedPageBreak/>
        <w:t>第</w:t>
      </w:r>
      <w:r>
        <w:t>16</w:t>
      </w:r>
      <w:r>
        <w:t>條</w:t>
      </w:r>
      <w:r w:rsidR="0070474E">
        <w:t>（</w:t>
      </w:r>
      <w:r w:rsidR="00502E06" w:rsidRPr="0070474E">
        <w:rPr>
          <w:szCs w:val="20"/>
        </w:rPr>
        <w:t>施行日</w:t>
      </w:r>
      <w:r w:rsidR="0070474E">
        <w:rPr>
          <w:szCs w:val="20"/>
        </w:rPr>
        <w:t>）</w:t>
      </w:r>
    </w:p>
    <w:p w:rsidR="00502E06" w:rsidRPr="0070474E" w:rsidRDefault="00502E06" w:rsidP="000A1324">
      <w:pPr>
        <w:ind w:leftChars="75" w:left="180"/>
        <w:jc w:val="both"/>
        <w:rPr>
          <w:rFonts w:ascii="Arial Unicode MS" w:hAnsi="Arial Unicode MS" w:hint="eastAsia"/>
          <w:color w:val="666699"/>
          <w:sz w:val="20"/>
        </w:rPr>
      </w:pPr>
      <w:r w:rsidRPr="0070474E">
        <w:rPr>
          <w:rFonts w:ascii="Arial Unicode MS" w:hAnsi="Arial Unicode MS"/>
          <w:color w:val="666699"/>
          <w:sz w:val="20"/>
        </w:rPr>
        <w:t xml:space="preserve">　　本條例自公布日施行。</w:t>
      </w:r>
    </w:p>
    <w:p w:rsidR="000A1324" w:rsidRDefault="000A1324" w:rsidP="000A1324">
      <w:pPr>
        <w:ind w:leftChars="75" w:left="180"/>
        <w:jc w:val="both"/>
        <w:rPr>
          <w:rFonts w:ascii="Arial Unicode MS" w:hAnsi="Arial Unicode MS" w:hint="eastAsia"/>
          <w:color w:val="666699"/>
          <w:sz w:val="20"/>
        </w:rPr>
      </w:pPr>
    </w:p>
    <w:p w:rsidR="0070474E" w:rsidRPr="0070474E" w:rsidRDefault="0070474E" w:rsidP="000A1324">
      <w:pPr>
        <w:ind w:leftChars="75" w:left="180"/>
        <w:jc w:val="both"/>
        <w:rPr>
          <w:rFonts w:ascii="Arial Unicode MS" w:hAnsi="Arial Unicode MS" w:hint="eastAsia"/>
          <w:color w:val="666699"/>
          <w:sz w:val="20"/>
        </w:rPr>
      </w:pPr>
    </w:p>
    <w:p w:rsidR="000A1324" w:rsidRPr="0070474E" w:rsidRDefault="00BD46D2" w:rsidP="000A1324">
      <w:pPr>
        <w:jc w:val="right"/>
        <w:rPr>
          <w:rStyle w:val="a3"/>
          <w:rFonts w:ascii="Arial Unicode MS" w:hAnsi="Arial Unicode MS" w:hint="eastAsia"/>
          <w:sz w:val="18"/>
          <w:u w:val="none"/>
        </w:rPr>
      </w:pPr>
      <w:r w:rsidRPr="0070474E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r w:rsidR="000A1324" w:rsidRPr="0070474E">
        <w:rPr>
          <w:rFonts w:ascii="Arial Unicode MS" w:hAnsi="Arial Unicode MS"/>
          <w:color w:val="000080"/>
          <w:sz w:val="18"/>
        </w:rPr>
        <w:fldChar w:fldCharType="begin"/>
      </w:r>
      <w:r w:rsidR="000A1324" w:rsidRPr="0070474E">
        <w:rPr>
          <w:rFonts w:ascii="Arial Unicode MS" w:hAnsi="Arial Unicode MS"/>
          <w:color w:val="000080"/>
          <w:sz w:val="18"/>
        </w:rPr>
        <w:instrText xml:space="preserve"> HYPERLINK  \l "top" </w:instrText>
      </w:r>
      <w:r w:rsidR="000A1324" w:rsidRPr="0070474E">
        <w:rPr>
          <w:rFonts w:ascii="Arial Unicode MS" w:hAnsi="Arial Unicode MS"/>
          <w:color w:val="000080"/>
          <w:sz w:val="18"/>
        </w:rPr>
      </w:r>
      <w:r w:rsidR="000A1324" w:rsidRPr="0070474E">
        <w:rPr>
          <w:rFonts w:ascii="Arial Unicode MS" w:hAnsi="Arial Unicode MS"/>
          <w:color w:val="000080"/>
          <w:sz w:val="18"/>
        </w:rPr>
        <w:fldChar w:fldCharType="separate"/>
      </w:r>
      <w:hyperlink w:anchor="top" w:history="1">
        <w:r w:rsidR="000A1324" w:rsidRPr="0070474E">
          <w:rPr>
            <w:rStyle w:val="a3"/>
            <w:rFonts w:ascii="Arial Unicode MS" w:hAnsi="Arial Unicode MS" w:hint="eastAsia"/>
            <w:sz w:val="18"/>
          </w:rPr>
          <w:t>回</w:t>
        </w:r>
        <w:r w:rsidR="000A1324" w:rsidRPr="0070474E">
          <w:rPr>
            <w:rStyle w:val="a3"/>
            <w:rFonts w:ascii="Arial Unicode MS" w:hAnsi="Arial Unicode MS" w:hint="eastAsia"/>
            <w:sz w:val="18"/>
          </w:rPr>
          <w:t>首</w:t>
        </w:r>
        <w:r w:rsidR="000A1324" w:rsidRPr="0070474E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="000A1324" w:rsidRPr="0070474E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0A1324" w:rsidRPr="0070474E" w:rsidRDefault="000A1324" w:rsidP="000A1324">
      <w:pPr>
        <w:ind w:leftChars="50" w:left="120"/>
        <w:jc w:val="both"/>
        <w:rPr>
          <w:rFonts w:ascii="Arial Unicode MS" w:hAnsi="Arial Unicode MS" w:cs="新細明體" w:hint="eastAsia"/>
          <w:color w:val="808080"/>
          <w:sz w:val="18"/>
          <w:szCs w:val="18"/>
        </w:rPr>
      </w:pPr>
      <w:r w:rsidRPr="0070474E">
        <w:rPr>
          <w:rFonts w:ascii="Arial Unicode MS" w:hAnsi="Arial Unicode MS"/>
          <w:color w:val="000080"/>
          <w:sz w:val="18"/>
        </w:rPr>
        <w:fldChar w:fldCharType="end"/>
      </w:r>
      <w:r w:rsidRPr="0070474E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9" w:history="1">
        <w:r w:rsidRPr="0070474E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70474E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0" w:history="1">
        <w:r w:rsidRPr="0070474E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70474E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1" w:history="1">
        <w:r w:rsidRPr="0070474E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70474E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70474E" w:rsidRPr="003963D8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70474E" w:rsidRPr="003963D8">
        <w:rPr>
          <w:rFonts w:ascii="Arial Unicode MS" w:hAnsi="Arial Unicode MS"/>
          <w:color w:val="7F7F7F"/>
          <w:sz w:val="18"/>
          <w:szCs w:val="20"/>
        </w:rPr>
        <w:t>敬請</w:t>
      </w:r>
      <w:hyperlink r:id="rId22" w:history="1">
        <w:r w:rsidR="0070474E" w:rsidRPr="003963D8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70474E" w:rsidRPr="003963D8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p w:rsidR="000A1324" w:rsidRPr="0070474E" w:rsidRDefault="000A1324" w:rsidP="000A1324">
      <w:pPr>
        <w:ind w:leftChars="75" w:left="180"/>
        <w:jc w:val="both"/>
        <w:rPr>
          <w:rFonts w:ascii="Arial Unicode MS" w:hAnsi="Arial Unicode MS" w:hint="eastAsia"/>
          <w:color w:val="666699"/>
          <w:sz w:val="20"/>
        </w:rPr>
      </w:pPr>
    </w:p>
    <w:sectPr w:rsidR="000A1324" w:rsidRPr="0070474E">
      <w:footerReference w:type="even" r:id="rId23"/>
      <w:footerReference w:type="default" r:id="rId24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551" w:rsidRDefault="00BA0551">
      <w:r>
        <w:separator/>
      </w:r>
    </w:p>
  </w:endnote>
  <w:endnote w:type="continuationSeparator" w:id="0">
    <w:p w:rsidR="00BA0551" w:rsidRDefault="00BA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09" w:rsidRDefault="00BF730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7309" w:rsidRDefault="00BF730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09" w:rsidRDefault="00BF730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0660">
      <w:rPr>
        <w:rStyle w:val="a7"/>
        <w:noProof/>
      </w:rPr>
      <w:t>1</w:t>
    </w:r>
    <w:r>
      <w:rPr>
        <w:rStyle w:val="a7"/>
      </w:rPr>
      <w:fldChar w:fldCharType="end"/>
    </w:r>
  </w:p>
  <w:p w:rsidR="00BF7309" w:rsidRPr="00952152" w:rsidRDefault="00BF7309">
    <w:pPr>
      <w:pStyle w:val="a6"/>
      <w:ind w:right="360"/>
      <w:jc w:val="right"/>
      <w:rPr>
        <w:rFonts w:ascii="Arial Unicode MS" w:hAnsi="Arial Unicode MS"/>
        <w:sz w:val="18"/>
      </w:rPr>
    </w:pPr>
    <w:r w:rsidRPr="00952152">
      <w:rPr>
        <w:rFonts w:ascii="Arial Unicode MS" w:hAnsi="Arial Unicode MS" w:hint="eastAsia"/>
        <w:sz w:val="18"/>
      </w:rPr>
      <w:t>&lt;&lt;</w:t>
    </w:r>
    <w:r w:rsidRPr="00952152">
      <w:rPr>
        <w:rFonts w:ascii="Arial Unicode MS" w:hAnsi="Arial Unicode MS" w:hint="eastAsia"/>
        <w:sz w:val="18"/>
      </w:rPr>
      <w:t>海域石油礦探採條例</w:t>
    </w:r>
    <w:r w:rsidRPr="00952152">
      <w:rPr>
        <w:rFonts w:ascii="Arial Unicode MS" w:hAnsi="Arial Unicode MS" w:hint="eastAsia"/>
        <w:sz w:val="18"/>
      </w:rPr>
      <w:t>(</w:t>
    </w:r>
    <w:r w:rsidRPr="00952152">
      <w:rPr>
        <w:rFonts w:ascii="Arial Unicode MS" w:hAnsi="Arial Unicode MS" w:hint="eastAsia"/>
        <w:sz w:val="18"/>
      </w:rPr>
      <w:t>廢</w:t>
    </w:r>
    <w:r w:rsidRPr="00952152">
      <w:rPr>
        <w:rFonts w:ascii="Arial Unicode MS" w:hAnsi="Arial Unicode MS" w:hint="eastAsia"/>
        <w:sz w:val="18"/>
      </w:rPr>
      <w:t>)&gt;&gt; S-link</w:t>
    </w:r>
    <w:r w:rsidRPr="00952152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551" w:rsidRDefault="00BA0551">
      <w:r>
        <w:separator/>
      </w:r>
    </w:p>
  </w:footnote>
  <w:footnote w:type="continuationSeparator" w:id="0">
    <w:p w:rsidR="00BA0551" w:rsidRDefault="00BA0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324"/>
    <w:rsid w:val="00053577"/>
    <w:rsid w:val="000A1324"/>
    <w:rsid w:val="00133E66"/>
    <w:rsid w:val="001A40CD"/>
    <w:rsid w:val="004D4B11"/>
    <w:rsid w:val="00502E06"/>
    <w:rsid w:val="0062258B"/>
    <w:rsid w:val="006441C1"/>
    <w:rsid w:val="0070474E"/>
    <w:rsid w:val="00742B83"/>
    <w:rsid w:val="00771A1F"/>
    <w:rsid w:val="00952152"/>
    <w:rsid w:val="009E0660"/>
    <w:rsid w:val="00A37463"/>
    <w:rsid w:val="00A87289"/>
    <w:rsid w:val="00B90BEE"/>
    <w:rsid w:val="00BA0551"/>
    <w:rsid w:val="00BB6BC4"/>
    <w:rsid w:val="00BD2B36"/>
    <w:rsid w:val="00BD46D2"/>
    <w:rsid w:val="00BE6D00"/>
    <w:rsid w:val="00BF7309"/>
    <w:rsid w:val="00D07490"/>
    <w:rsid w:val="00D21192"/>
    <w:rsid w:val="00DB1FA1"/>
    <w:rsid w:val="00E309A6"/>
    <w:rsid w:val="00EC550E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952152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 w:val="20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952152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952152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952152"/>
    <w:rPr>
      <w:rFonts w:ascii="Arial Unicode MS" w:hAnsi="Arial Unicode MS" w:cs="Arial Unicode MS"/>
      <w:bCs/>
      <w:color w:val="990000"/>
      <w:kern w:val="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update.htm" TargetMode="External"/><Relationship Id="rId13" Type="http://schemas.openxmlformats.org/officeDocument/2006/relationships/hyperlink" Target="../law/&#31014;&#26989;&#27861;.docx" TargetMode="External"/><Relationship Id="rId18" Type="http://schemas.openxmlformats.org/officeDocument/2006/relationships/hyperlink" Target="../law/&#22806;&#22283;&#20154;&#25237;&#36039;&#26781;&#20363;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aw.moj.gov.tw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6law.idv.tw/6law/law/&#28023;&#22495;&#30707;&#27833;&#31014;&#25506;&#25505;&#26781;&#20363;.htm" TargetMode="External"/><Relationship Id="rId17" Type="http://schemas.openxmlformats.org/officeDocument/2006/relationships/hyperlink" Target="../law/&#33775;&#20689;&#22238;&#22283;&#25237;&#36039;&#26781;&#20363;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law/&#25152;&#24471;&#31237;&#27861;.docx" TargetMode="External"/><Relationship Id="rId20" Type="http://schemas.openxmlformats.org/officeDocument/2006/relationships/hyperlink" Target="http://www.ly.gov.t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38651;&#23376;&#20845;&#27861;&#32317;&#32034;&#24341;.docx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../law/&#38364;&#31237;&#27861;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6law.idv.tw/" TargetMode="External"/><Relationship Id="rId19" Type="http://schemas.openxmlformats.org/officeDocument/2006/relationships/hyperlink" Target="http://www.president.gov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nita6law" TargetMode="External"/><Relationship Id="rId14" Type="http://schemas.openxmlformats.org/officeDocument/2006/relationships/hyperlink" Target="../law/&#31014;&#26989;&#27861;.docx" TargetMode="External"/><Relationship Id="rId22" Type="http://schemas.openxmlformats.org/officeDocument/2006/relationships/hyperlink" Target="mailto:anita399646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2500</Characters>
  <Application>Microsoft Office Word</Application>
  <DocSecurity>4</DocSecurity>
  <Lines>20</Lines>
  <Paragraphs>5</Paragraphs>
  <ScaleCrop>false</ScaleCrop>
  <Company/>
  <LinksUpToDate>false</LinksUpToDate>
  <CharactersWithSpaces>2933</CharactersWithSpaces>
  <SharedDoc>false</SharedDoc>
  <HLinks>
    <vt:vector size="156" baseType="variant">
      <vt:variant>
        <vt:i4>2949124</vt:i4>
      </vt:variant>
      <vt:variant>
        <vt:i4>75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72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69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66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687642055</vt:i4>
      </vt:variant>
      <vt:variant>
        <vt:i4>57</vt:i4>
      </vt:variant>
      <vt:variant>
        <vt:i4>0</vt:i4>
      </vt:variant>
      <vt:variant>
        <vt:i4>5</vt:i4>
      </vt:variant>
      <vt:variant>
        <vt:lpwstr>..\law3\海域石油礦探採條例施行細則.doc</vt:lpwstr>
      </vt:variant>
      <vt:variant>
        <vt:lpwstr/>
      </vt:variant>
      <vt:variant>
        <vt:i4>1564660868</vt:i4>
      </vt:variant>
      <vt:variant>
        <vt:i4>54</vt:i4>
      </vt:variant>
      <vt:variant>
        <vt:i4>0</vt:i4>
      </vt:variant>
      <vt:variant>
        <vt:i4>5</vt:i4>
      </vt:variant>
      <vt:variant>
        <vt:lpwstr>外國人投資條例.doc</vt:lpwstr>
      </vt:variant>
      <vt:variant>
        <vt:lpwstr/>
      </vt:variant>
      <vt:variant>
        <vt:i4>-997073032</vt:i4>
      </vt:variant>
      <vt:variant>
        <vt:i4>51</vt:i4>
      </vt:variant>
      <vt:variant>
        <vt:i4>0</vt:i4>
      </vt:variant>
      <vt:variant>
        <vt:i4>5</vt:i4>
      </vt:variant>
      <vt:variant>
        <vt:lpwstr>華僑回國投資條例.doc</vt:lpwstr>
      </vt:variant>
      <vt:variant>
        <vt:lpwstr/>
      </vt:variant>
      <vt:variant>
        <vt:i4>3276897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  <vt:variant>
        <vt:i4>3276897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  <vt:variant>
        <vt:i4>3276897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  <vt:variant>
        <vt:i4>3276897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  <vt:variant>
        <vt:i4>3604577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860166148</vt:i4>
      </vt:variant>
      <vt:variant>
        <vt:i4>33</vt:i4>
      </vt:variant>
      <vt:variant>
        <vt:i4>0</vt:i4>
      </vt:variant>
      <vt:variant>
        <vt:i4>5</vt:i4>
      </vt:variant>
      <vt:variant>
        <vt:lpwstr>所得稅法.doc</vt:lpwstr>
      </vt:variant>
      <vt:variant>
        <vt:lpwstr/>
      </vt:variant>
      <vt:variant>
        <vt:i4>2051340653</vt:i4>
      </vt:variant>
      <vt:variant>
        <vt:i4>30</vt:i4>
      </vt:variant>
      <vt:variant>
        <vt:i4>0</vt:i4>
      </vt:variant>
      <vt:variant>
        <vt:i4>5</vt:i4>
      </vt:variant>
      <vt:variant>
        <vt:lpwstr>關稅法.doc</vt:lpwstr>
      </vt:variant>
      <vt:variant>
        <vt:lpwstr/>
      </vt:variant>
      <vt:variant>
        <vt:i4>3407969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3342433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a3</vt:lpwstr>
      </vt:variant>
      <vt:variant>
        <vt:i4>3276897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  <vt:variant>
        <vt:i4>1763251702</vt:i4>
      </vt:variant>
      <vt:variant>
        <vt:i4>18</vt:i4>
      </vt:variant>
      <vt:variant>
        <vt:i4>0</vt:i4>
      </vt:variant>
      <vt:variant>
        <vt:i4>5</vt:i4>
      </vt:variant>
      <vt:variant>
        <vt:lpwstr>礦業法.doc</vt:lpwstr>
      </vt:variant>
      <vt:variant>
        <vt:lpwstr>a5</vt:lpwstr>
      </vt:variant>
      <vt:variant>
        <vt:i4>1763382774</vt:i4>
      </vt:variant>
      <vt:variant>
        <vt:i4>15</vt:i4>
      </vt:variant>
      <vt:variant>
        <vt:i4>0</vt:i4>
      </vt:variant>
      <vt:variant>
        <vt:i4>5</vt:i4>
      </vt:variant>
      <vt:variant>
        <vt:lpwstr>礦業法.doc</vt:lpwstr>
      </vt:variant>
      <vt:variant>
        <vt:lpwstr>a7</vt:lpwstr>
      </vt:variant>
      <vt:variant>
        <vt:i4>811225071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http://www.6law.idv.tw/6law/law/海域石油礦探採條例.htm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海域石油礦探採條例(廢)</dc:title>
  <dc:subject/>
  <dc:creator>S-link 電子六法-黃婉玲</dc:creator>
  <cp:keywords/>
  <dc:description/>
  <cp:lastModifiedBy>cheahshen yap</cp:lastModifiedBy>
  <cp:revision>2</cp:revision>
  <dcterms:created xsi:type="dcterms:W3CDTF">2014-11-27T09:29:00Z</dcterms:created>
  <dcterms:modified xsi:type="dcterms:W3CDTF">2014-11-27T09:29:00Z</dcterms:modified>
</cp:coreProperties>
</file>