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E2B" w14:textId="77777777" w:rsidR="00373827" w:rsidRDefault="00D0599F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72BBBC6F" wp14:editId="2738F0C7">
            <wp:extent cx="415925" cy="415925"/>
            <wp:effectExtent l="0" t="0" r="3175" b="3175"/>
            <wp:docPr id="2" name="圖片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10CE5" w14:textId="4FA5269C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C66DC6" w:rsidRPr="00C66DC6">
        <w:rPr>
          <w:sz w:val="18"/>
        </w:rPr>
        <w:t>2023/8/</w:t>
      </w:r>
      <w:r w:rsidR="00C66DC6">
        <w:rPr>
          <w:sz w:val="18"/>
        </w:rPr>
        <w:t>1</w:t>
      </w:r>
      <w:r w:rsidR="00065089"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="00065089" w:rsidRPr="00416D6B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 w:rsidR="00065089"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79A8556D" w14:textId="77777777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14:paraId="5889D359" w14:textId="77777777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49E22531" w14:textId="77777777"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3B9A68A" w14:textId="1D77FFA8" w:rsidR="00A6011A" w:rsidRPr="00703E61" w:rsidRDefault="004D4975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9412A0">
              <w:rPr>
                <w:rFonts w:ascii="新細明體" w:eastAsia="標楷體" w:hAnsi="新細明體" w:hint="eastAsia"/>
                <w:bCs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懲戒法院組織法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2CEF8275" w14:textId="77777777" w:rsidR="008C38FA" w:rsidRPr="002E59EF" w:rsidRDefault="00E3177E" w:rsidP="008C38FA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="008C38FA" w:rsidRPr="003836AC">
              <w:rPr>
                <w:rFonts w:ascii="Arial Unicode MS" w:hAnsi="Arial Unicode MS" w:hint="eastAsia"/>
                <w:color w:val="800000"/>
              </w:rPr>
              <w:t>修正</w:t>
            </w:r>
            <w:r w:rsidR="008C38FA" w:rsidRPr="003836AC">
              <w:rPr>
                <w:rFonts w:ascii="Arial Unicode MS" w:hAnsi="Arial Unicode MS"/>
                <w:color w:val="800000"/>
              </w:rPr>
              <w:t>日期】</w:t>
            </w:r>
            <w:r w:rsidR="008C38FA"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8C38FA"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8C38FA">
              <w:rPr>
                <w:rFonts w:ascii="Arial Unicode MS" w:hAnsi="Arial Unicode MS"/>
                <w:color w:val="990000"/>
              </w:rPr>
              <w:t>9</w:t>
            </w:r>
            <w:r w:rsidR="008C38FA" w:rsidRPr="002E59EF">
              <w:rPr>
                <w:rFonts w:ascii="Arial Unicode MS" w:hAnsi="Arial Unicode MS"/>
                <w:color w:val="990000"/>
              </w:rPr>
              <w:t>年</w:t>
            </w:r>
            <w:r w:rsidR="008C38FA">
              <w:rPr>
                <w:rFonts w:ascii="Arial Unicode MS" w:hAnsi="Arial Unicode MS"/>
                <w:color w:val="990000"/>
              </w:rPr>
              <w:t>5</w:t>
            </w:r>
            <w:r w:rsidR="008C38FA" w:rsidRPr="002E59EF">
              <w:rPr>
                <w:rFonts w:ascii="Arial Unicode MS" w:hAnsi="Arial Unicode MS"/>
                <w:color w:val="990000"/>
              </w:rPr>
              <w:t>月</w:t>
            </w:r>
            <w:r w:rsidR="008C38FA">
              <w:rPr>
                <w:rFonts w:ascii="Arial Unicode MS" w:hAnsi="Arial Unicode MS"/>
                <w:color w:val="990000"/>
              </w:rPr>
              <w:t>22</w:t>
            </w:r>
            <w:r w:rsidR="008C38FA" w:rsidRPr="002E59EF">
              <w:rPr>
                <w:rFonts w:ascii="Arial Unicode MS" w:hAnsi="Arial Unicode MS"/>
                <w:color w:val="990000"/>
              </w:rPr>
              <w:t>日</w:t>
            </w:r>
          </w:p>
          <w:p w14:paraId="4251D5F4" w14:textId="7B6C82F0" w:rsidR="00A6011A" w:rsidRPr="003555EC" w:rsidRDefault="008C38FA" w:rsidP="008C38FA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</w:t>
            </w:r>
            <w:r>
              <w:rPr>
                <w:rFonts w:ascii="Arial Unicode MS" w:hAnsi="Arial Unicode MS"/>
                <w:color w:val="990000"/>
              </w:rPr>
              <w:t>9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6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10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3A7DD1C7" w14:textId="739D00FB" w:rsidR="00FC5363" w:rsidRPr="006254EE" w:rsidRDefault="00C66DC6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hyperlink w:anchor="_【法規內容】" w:history="1">
        <w:r w:rsidR="0001580D" w:rsidRPr="00A22F73">
          <w:rPr>
            <w:rStyle w:val="a3"/>
            <w:rFonts w:ascii="Arial Unicode MS" w:hAnsi="Arial Unicode MS"/>
            <w:sz w:val="18"/>
            <w:szCs w:val="20"/>
          </w:rPr>
          <w:t>法規內容</w:t>
        </w:r>
      </w:hyperlink>
      <w:r w:rsidR="0001580D" w:rsidRPr="00A22F73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anchor="懲戒法院組織法" w:history="1">
        <w:r w:rsidR="00D81359"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="00D81359"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5" w:tgtFrame="_blank" w:history="1">
        <w:r w:rsidR="00D81359"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07E58DF9" w14:textId="77777777"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04310BDC" w14:textId="77777777" w:rsidR="00065089" w:rsidRPr="000769DF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1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中華民國二十年六月八日國民政府令制定公布全文</w:t>
      </w:r>
      <w:r w:rsidRPr="000769DF">
        <w:rPr>
          <w:rFonts w:ascii="Arial Unicode MS" w:hAnsi="Arial Unicode MS" w:hint="eastAsia"/>
          <w:color w:val="666699"/>
          <w:sz w:val="18"/>
        </w:rPr>
        <w:t>15</w:t>
      </w:r>
      <w:r w:rsidRPr="000769DF">
        <w:rPr>
          <w:rFonts w:ascii="Arial Unicode MS" w:hAnsi="Arial Unicode MS" w:hint="eastAsia"/>
          <w:color w:val="666699"/>
          <w:sz w:val="18"/>
        </w:rPr>
        <w:t>條</w:t>
      </w:r>
    </w:p>
    <w:p w14:paraId="68A0BBA1" w14:textId="77777777" w:rsidR="00065089" w:rsidRPr="000769DF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2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中華民國二十一年六月二十九日國民政府令修正公布第</w:t>
      </w:r>
      <w:r w:rsidRPr="000769DF">
        <w:rPr>
          <w:rFonts w:ascii="Arial Unicode MS" w:hAnsi="Arial Unicode MS" w:hint="eastAsia"/>
          <w:color w:val="666699"/>
          <w:sz w:val="18"/>
        </w:rPr>
        <w:t>4</w:t>
      </w:r>
      <w:r w:rsidRPr="000769DF">
        <w:rPr>
          <w:rFonts w:ascii="Arial Unicode MS" w:hAnsi="Arial Unicode MS" w:hint="eastAsia"/>
          <w:color w:val="666699"/>
          <w:sz w:val="18"/>
        </w:rPr>
        <w:t>、</w:t>
      </w:r>
      <w:r w:rsidRPr="000769DF">
        <w:rPr>
          <w:rFonts w:ascii="Arial Unicode MS" w:hAnsi="Arial Unicode MS" w:hint="eastAsia"/>
          <w:color w:val="666699"/>
          <w:sz w:val="18"/>
        </w:rPr>
        <w:t>10</w:t>
      </w:r>
      <w:r w:rsidRPr="000769DF">
        <w:rPr>
          <w:rFonts w:ascii="Arial Unicode MS" w:hAnsi="Arial Unicode MS" w:hint="eastAsia"/>
          <w:color w:val="666699"/>
          <w:sz w:val="18"/>
        </w:rPr>
        <w:t>、</w:t>
      </w:r>
      <w:r w:rsidRPr="000769DF">
        <w:rPr>
          <w:rFonts w:ascii="Arial Unicode MS" w:hAnsi="Arial Unicode MS" w:hint="eastAsia"/>
          <w:color w:val="666699"/>
          <w:sz w:val="18"/>
        </w:rPr>
        <w:t>11</w:t>
      </w:r>
      <w:r w:rsidRPr="000769DF">
        <w:rPr>
          <w:rFonts w:ascii="Arial Unicode MS" w:hAnsi="Arial Unicode MS" w:hint="eastAsia"/>
          <w:color w:val="666699"/>
          <w:sz w:val="18"/>
        </w:rPr>
        <w:t>條條文</w:t>
      </w:r>
    </w:p>
    <w:p w14:paraId="794AFEFA" w14:textId="77777777" w:rsidR="00065089" w:rsidRPr="000769DF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3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中華民國二十三年五月二十二日國民政府令修正公布全文</w:t>
      </w:r>
      <w:r w:rsidRPr="000769DF">
        <w:rPr>
          <w:rFonts w:ascii="Arial Unicode MS" w:hAnsi="Arial Unicode MS" w:hint="eastAsia"/>
          <w:color w:val="666699"/>
          <w:sz w:val="18"/>
        </w:rPr>
        <w:t>13</w:t>
      </w:r>
      <w:r w:rsidRPr="000769DF">
        <w:rPr>
          <w:rFonts w:ascii="Arial Unicode MS" w:hAnsi="Arial Unicode MS" w:hint="eastAsia"/>
          <w:color w:val="666699"/>
          <w:sz w:val="18"/>
        </w:rPr>
        <w:t>條</w:t>
      </w:r>
    </w:p>
    <w:p w14:paraId="4D24C7D0" w14:textId="77777777" w:rsidR="00065089" w:rsidRPr="000769DF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4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中華民國二十五年十一月六日國民政府令修正公布第</w:t>
      </w:r>
      <w:r w:rsidRPr="000769DF">
        <w:rPr>
          <w:rFonts w:ascii="Arial Unicode MS" w:hAnsi="Arial Unicode MS" w:hint="eastAsia"/>
          <w:color w:val="666699"/>
          <w:sz w:val="18"/>
        </w:rPr>
        <w:t>9</w:t>
      </w:r>
      <w:r w:rsidRPr="000769DF">
        <w:rPr>
          <w:rFonts w:ascii="Arial Unicode MS" w:hAnsi="Arial Unicode MS" w:hint="eastAsia"/>
          <w:color w:val="666699"/>
          <w:sz w:val="18"/>
        </w:rPr>
        <w:t>條條文</w:t>
      </w:r>
    </w:p>
    <w:p w14:paraId="17124E4E" w14:textId="77777777" w:rsidR="00065089" w:rsidRPr="000769DF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5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中華民國二十七年五月十二日國民政府令修正公布第</w:t>
      </w:r>
      <w:r w:rsidRPr="000769DF">
        <w:rPr>
          <w:rFonts w:ascii="Arial Unicode MS" w:hAnsi="Arial Unicode MS" w:hint="eastAsia"/>
          <w:color w:val="666699"/>
          <w:sz w:val="18"/>
        </w:rPr>
        <w:t>6</w:t>
      </w:r>
      <w:r w:rsidRPr="000769DF">
        <w:rPr>
          <w:rFonts w:ascii="Arial Unicode MS" w:hAnsi="Arial Unicode MS" w:hint="eastAsia"/>
          <w:color w:val="666699"/>
          <w:sz w:val="18"/>
        </w:rPr>
        <w:t>～</w:t>
      </w:r>
      <w:r w:rsidRPr="000769DF">
        <w:rPr>
          <w:rFonts w:ascii="Arial Unicode MS" w:hAnsi="Arial Unicode MS" w:hint="eastAsia"/>
          <w:color w:val="666699"/>
          <w:sz w:val="18"/>
        </w:rPr>
        <w:t>8</w:t>
      </w:r>
      <w:r w:rsidRPr="000769DF">
        <w:rPr>
          <w:rFonts w:ascii="Arial Unicode MS" w:hAnsi="Arial Unicode MS" w:hint="eastAsia"/>
          <w:color w:val="666699"/>
          <w:sz w:val="18"/>
        </w:rPr>
        <w:t>條條文（名稱：公務員懲戒委員會組織法）</w:t>
      </w:r>
    </w:p>
    <w:p w14:paraId="3452D4B6" w14:textId="77777777" w:rsidR="00065089" w:rsidRPr="000769DF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6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中華民國三十四年十月三十日國民政府令修正公布名稱及第</w:t>
      </w:r>
      <w:r w:rsidRPr="000769DF">
        <w:rPr>
          <w:rFonts w:ascii="Arial Unicode MS" w:hAnsi="Arial Unicode MS" w:hint="eastAsia"/>
          <w:color w:val="666699"/>
          <w:sz w:val="18"/>
        </w:rPr>
        <w:t>9</w:t>
      </w:r>
      <w:r w:rsidRPr="000769DF">
        <w:rPr>
          <w:rFonts w:ascii="Arial Unicode MS" w:hAnsi="Arial Unicode MS" w:hint="eastAsia"/>
          <w:color w:val="666699"/>
          <w:sz w:val="18"/>
        </w:rPr>
        <w:t>、</w:t>
      </w:r>
      <w:r w:rsidRPr="000769DF">
        <w:rPr>
          <w:rFonts w:ascii="Arial Unicode MS" w:hAnsi="Arial Unicode MS" w:hint="eastAsia"/>
          <w:color w:val="666699"/>
          <w:sz w:val="18"/>
        </w:rPr>
        <w:t>10</w:t>
      </w:r>
      <w:r w:rsidRPr="000769DF">
        <w:rPr>
          <w:rFonts w:ascii="Arial Unicode MS" w:hAnsi="Arial Unicode MS" w:hint="eastAsia"/>
          <w:color w:val="666699"/>
          <w:sz w:val="18"/>
        </w:rPr>
        <w:t>條條文（名稱：中央公務員懲戒委員會組織法）</w:t>
      </w:r>
    </w:p>
    <w:p w14:paraId="68B723CE" w14:textId="77777777" w:rsidR="00065089" w:rsidRPr="000769DF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7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中華民國三十五年三月十二日國民政府令修正公布名稱及第</w:t>
      </w:r>
      <w:r w:rsidRPr="000769DF">
        <w:rPr>
          <w:rFonts w:ascii="Arial Unicode MS" w:hAnsi="Arial Unicode MS" w:hint="eastAsia"/>
          <w:color w:val="666699"/>
          <w:sz w:val="18"/>
        </w:rPr>
        <w:t>9</w:t>
      </w:r>
      <w:r w:rsidRPr="000769DF">
        <w:rPr>
          <w:rFonts w:ascii="Arial Unicode MS" w:hAnsi="Arial Unicode MS" w:hint="eastAsia"/>
          <w:color w:val="666699"/>
          <w:sz w:val="18"/>
        </w:rPr>
        <w:t>條條文</w:t>
      </w:r>
    </w:p>
    <w:p w14:paraId="54E57FEF" w14:textId="77777777" w:rsidR="00065089" w:rsidRPr="000769DF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8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中華民國三十七年四月十五日國民政府修正公布全文</w:t>
      </w:r>
      <w:r w:rsidRPr="000769DF">
        <w:rPr>
          <w:rFonts w:ascii="Arial Unicode MS" w:hAnsi="Arial Unicode MS" w:hint="eastAsia"/>
          <w:color w:val="666699"/>
          <w:sz w:val="18"/>
        </w:rPr>
        <w:t>10</w:t>
      </w:r>
      <w:r w:rsidRPr="000769DF">
        <w:rPr>
          <w:rFonts w:ascii="Arial Unicode MS" w:hAnsi="Arial Unicode MS" w:hint="eastAsia"/>
          <w:color w:val="666699"/>
          <w:sz w:val="18"/>
        </w:rPr>
        <w:t>條；並自同年七月一日施行</w:t>
      </w:r>
    </w:p>
    <w:p w14:paraId="0369D576" w14:textId="77777777" w:rsidR="00065089" w:rsidRPr="000769DF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9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中華民國七十四年一月十六日總統令修正公布全文</w:t>
      </w:r>
      <w:r w:rsidRPr="000769DF">
        <w:rPr>
          <w:rFonts w:ascii="Arial Unicode MS" w:hAnsi="Arial Unicode MS" w:hint="eastAsia"/>
          <w:color w:val="666699"/>
          <w:sz w:val="18"/>
        </w:rPr>
        <w:t>13</w:t>
      </w:r>
      <w:r w:rsidRPr="000769DF">
        <w:rPr>
          <w:rFonts w:ascii="Arial Unicode MS" w:hAnsi="Arial Unicode MS" w:hint="eastAsia"/>
          <w:color w:val="666699"/>
          <w:sz w:val="18"/>
        </w:rPr>
        <w:t>條</w:t>
      </w:r>
    </w:p>
    <w:p w14:paraId="0E2EB6FC" w14:textId="5573C25A" w:rsidR="00065089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10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中華民國八十二年八月四日總統（</w:t>
      </w:r>
      <w:r w:rsidRPr="000769DF">
        <w:rPr>
          <w:rFonts w:ascii="Arial Unicode MS" w:hAnsi="Arial Unicode MS" w:hint="eastAsia"/>
          <w:color w:val="666699"/>
          <w:sz w:val="18"/>
        </w:rPr>
        <w:t>82</w:t>
      </w:r>
      <w:r w:rsidRPr="000769DF">
        <w:rPr>
          <w:rFonts w:ascii="Arial Unicode MS" w:hAnsi="Arial Unicode MS" w:hint="eastAsia"/>
          <w:color w:val="666699"/>
          <w:sz w:val="18"/>
        </w:rPr>
        <w:t>）華總（一）義字第</w:t>
      </w:r>
      <w:r w:rsidRPr="000769DF">
        <w:rPr>
          <w:rFonts w:ascii="Arial Unicode MS" w:hAnsi="Arial Unicode MS" w:hint="eastAsia"/>
          <w:color w:val="666699"/>
          <w:sz w:val="18"/>
        </w:rPr>
        <w:t>3801</w:t>
      </w:r>
      <w:r w:rsidRPr="000769DF">
        <w:rPr>
          <w:rFonts w:ascii="Arial Unicode MS" w:hAnsi="Arial Unicode MS" w:hint="eastAsia"/>
          <w:color w:val="666699"/>
          <w:sz w:val="18"/>
        </w:rPr>
        <w:t>號令修正公布全文</w:t>
      </w:r>
      <w:r w:rsidRPr="000769DF">
        <w:rPr>
          <w:rFonts w:ascii="Arial Unicode MS" w:hAnsi="Arial Unicode MS" w:hint="eastAsia"/>
          <w:color w:val="666699"/>
          <w:sz w:val="18"/>
        </w:rPr>
        <w:t>17</w:t>
      </w:r>
      <w:r w:rsidRPr="000769DF">
        <w:rPr>
          <w:rFonts w:ascii="Arial Unicode MS" w:hAnsi="Arial Unicode MS" w:hint="eastAsia"/>
          <w:color w:val="666699"/>
          <w:sz w:val="18"/>
        </w:rPr>
        <w:t>條</w:t>
      </w:r>
    </w:p>
    <w:p w14:paraId="312E8DFB" w14:textId="77777777" w:rsidR="00065089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1</w:t>
      </w:r>
      <w:r>
        <w:rPr>
          <w:rFonts w:ascii="Arial Unicode MS" w:hAnsi="Arial Unicode MS" w:hint="eastAsia"/>
          <w:b/>
          <w:color w:val="666699"/>
          <w:sz w:val="18"/>
        </w:rPr>
        <w:t>1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0769DF">
        <w:rPr>
          <w:rFonts w:ascii="Arial Unicode MS" w:hAnsi="Arial Unicode MS" w:hint="eastAsia"/>
          <w:color w:val="666699"/>
          <w:sz w:val="18"/>
        </w:rPr>
        <w:t>中華民國一百零四年五月六日總統華總一義字第</w:t>
      </w:r>
      <w:r w:rsidRPr="000769DF">
        <w:rPr>
          <w:rFonts w:ascii="Arial Unicode MS" w:hAnsi="Arial Unicode MS" w:hint="eastAsia"/>
          <w:color w:val="666699"/>
          <w:sz w:val="18"/>
        </w:rPr>
        <w:t>10400052361</w:t>
      </w:r>
      <w:r w:rsidRPr="000769DF">
        <w:rPr>
          <w:rFonts w:ascii="Arial Unicode MS" w:hAnsi="Arial Unicode MS" w:hint="eastAsia"/>
          <w:color w:val="666699"/>
          <w:sz w:val="18"/>
        </w:rPr>
        <w:t>號令修正公布全文</w:t>
      </w:r>
      <w:r w:rsidRPr="000769DF">
        <w:rPr>
          <w:rFonts w:ascii="Arial Unicode MS" w:hAnsi="Arial Unicode MS" w:hint="eastAsia"/>
          <w:color w:val="666699"/>
          <w:sz w:val="18"/>
        </w:rPr>
        <w:t>24</w:t>
      </w:r>
      <w:r w:rsidRPr="000769DF">
        <w:rPr>
          <w:rFonts w:ascii="Arial Unicode MS" w:hAnsi="Arial Unicode MS" w:hint="eastAsia"/>
          <w:color w:val="666699"/>
          <w:sz w:val="18"/>
        </w:rPr>
        <w:t>條；施行日期，由司法院定之</w:t>
      </w:r>
    </w:p>
    <w:p w14:paraId="6209A502" w14:textId="77777777" w:rsidR="00065089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532C9B">
        <w:rPr>
          <w:rFonts w:ascii="Arial Unicode MS" w:hAnsi="Arial Unicode MS" w:hint="eastAsia"/>
          <w:color w:val="666699"/>
          <w:sz w:val="18"/>
        </w:rPr>
        <w:t xml:space="preserve">　中華民國一百零五年三月十四日司法院院台廳司一字第</w:t>
      </w:r>
      <w:r w:rsidRPr="00532C9B">
        <w:rPr>
          <w:rFonts w:ascii="Arial Unicode MS" w:hAnsi="Arial Unicode MS" w:hint="eastAsia"/>
          <w:color w:val="666699"/>
          <w:sz w:val="18"/>
        </w:rPr>
        <w:t>1050007087</w:t>
      </w:r>
      <w:r w:rsidRPr="00532C9B">
        <w:rPr>
          <w:rFonts w:ascii="Arial Unicode MS" w:hAnsi="Arial Unicode MS" w:hint="eastAsia"/>
          <w:color w:val="666699"/>
          <w:sz w:val="18"/>
        </w:rPr>
        <w:t>號令發布定自一百零五年五月二日施行</w:t>
      </w:r>
    </w:p>
    <w:p w14:paraId="270C1ADD" w14:textId="1A0E99A4" w:rsidR="00065089" w:rsidRDefault="00065089" w:rsidP="00065089">
      <w:pPr>
        <w:ind w:left="181"/>
        <w:rPr>
          <w:rFonts w:ascii="Arial Unicode MS" w:hAnsi="Arial Unicode MS"/>
          <w:color w:val="666699"/>
          <w:sz w:val="18"/>
        </w:rPr>
      </w:pPr>
      <w:r w:rsidRPr="000769DF">
        <w:rPr>
          <w:rFonts w:ascii="Arial Unicode MS" w:hAnsi="Arial Unicode MS" w:hint="eastAsia"/>
          <w:b/>
          <w:color w:val="666699"/>
          <w:sz w:val="18"/>
        </w:rPr>
        <w:t>1</w:t>
      </w:r>
      <w:r>
        <w:rPr>
          <w:rFonts w:ascii="Arial Unicode MS" w:hAnsi="Arial Unicode MS"/>
          <w:b/>
          <w:color w:val="666699"/>
          <w:sz w:val="18"/>
        </w:rPr>
        <w:t>2</w:t>
      </w:r>
      <w:r w:rsidRPr="000769DF">
        <w:rPr>
          <w:rFonts w:ascii="Arial Unicode MS" w:hAnsi="Arial Unicode MS" w:hint="eastAsia"/>
          <w:b/>
          <w:color w:val="666699"/>
          <w:sz w:val="18"/>
        </w:rPr>
        <w:t>‧</w:t>
      </w:r>
      <w:r w:rsidRPr="00DD76DC">
        <w:rPr>
          <w:rFonts w:ascii="Arial Unicode MS" w:hAnsi="Arial Unicode MS" w:hint="eastAsia"/>
          <w:color w:val="666699"/>
          <w:sz w:val="18"/>
        </w:rPr>
        <w:t>中華民國一百零八年七月十七日總統華總一義字第</w:t>
      </w:r>
      <w:r w:rsidRPr="00DD76DC">
        <w:rPr>
          <w:rFonts w:ascii="Arial Unicode MS" w:hAnsi="Arial Unicode MS" w:hint="eastAsia"/>
          <w:color w:val="666699"/>
          <w:sz w:val="18"/>
        </w:rPr>
        <w:t>10800070531</w:t>
      </w:r>
      <w:r w:rsidRPr="00DD76DC">
        <w:rPr>
          <w:rFonts w:ascii="Arial Unicode MS" w:hAnsi="Arial Unicode MS" w:hint="eastAsia"/>
          <w:color w:val="666699"/>
          <w:sz w:val="18"/>
        </w:rPr>
        <w:t>號令修正公布</w:t>
      </w:r>
      <w:r w:rsidRPr="00065089">
        <w:rPr>
          <w:rFonts w:ascii="Arial Unicode MS" w:hAnsi="Arial Unicode MS" w:hint="eastAsia"/>
          <w:color w:val="666699"/>
          <w:sz w:val="18"/>
        </w:rPr>
        <w:t>第</w:t>
      </w:r>
      <w:r w:rsidRPr="00065089">
        <w:rPr>
          <w:rFonts w:ascii="Arial Unicode MS" w:hAnsi="Arial Unicode MS" w:hint="eastAsia"/>
          <w:color w:val="666699"/>
          <w:sz w:val="18"/>
        </w:rPr>
        <w:t>1</w:t>
      </w:r>
      <w:r w:rsidRPr="00065089">
        <w:rPr>
          <w:rFonts w:ascii="Arial Unicode MS" w:hAnsi="Arial Unicode MS" w:hint="eastAsia"/>
          <w:color w:val="666699"/>
          <w:sz w:val="18"/>
        </w:rPr>
        <w:t>、</w:t>
      </w:r>
      <w:r w:rsidRPr="00065089">
        <w:rPr>
          <w:rFonts w:ascii="Arial Unicode MS" w:hAnsi="Arial Unicode MS" w:hint="eastAsia"/>
          <w:color w:val="666699"/>
          <w:sz w:val="18"/>
        </w:rPr>
        <w:t>4</w:t>
      </w:r>
      <w:r w:rsidRPr="00065089">
        <w:rPr>
          <w:rFonts w:ascii="Arial Unicode MS" w:hAnsi="Arial Unicode MS" w:hint="eastAsia"/>
          <w:color w:val="666699"/>
          <w:sz w:val="18"/>
        </w:rPr>
        <w:t>、</w:t>
      </w:r>
      <w:r w:rsidRPr="00065089">
        <w:rPr>
          <w:rFonts w:ascii="Arial Unicode MS" w:hAnsi="Arial Unicode MS" w:hint="eastAsia"/>
          <w:color w:val="666699"/>
          <w:sz w:val="18"/>
        </w:rPr>
        <w:t>16</w:t>
      </w:r>
      <w:r w:rsidRPr="00065089">
        <w:rPr>
          <w:rFonts w:ascii="Arial Unicode MS" w:hAnsi="Arial Unicode MS" w:hint="eastAsia"/>
          <w:color w:val="666699"/>
          <w:sz w:val="18"/>
        </w:rPr>
        <w:t>、</w:t>
      </w:r>
      <w:r w:rsidRPr="00065089">
        <w:rPr>
          <w:rFonts w:ascii="Arial Unicode MS" w:hAnsi="Arial Unicode MS" w:hint="eastAsia"/>
          <w:color w:val="666699"/>
          <w:sz w:val="18"/>
        </w:rPr>
        <w:t>17</w:t>
      </w:r>
      <w:r w:rsidRPr="00065089">
        <w:rPr>
          <w:rFonts w:ascii="Arial Unicode MS" w:hAnsi="Arial Unicode MS" w:hint="eastAsia"/>
          <w:color w:val="666699"/>
          <w:sz w:val="18"/>
        </w:rPr>
        <w:t>、</w:t>
      </w:r>
      <w:r w:rsidRPr="00065089">
        <w:rPr>
          <w:rFonts w:ascii="Arial Unicode MS" w:hAnsi="Arial Unicode MS" w:hint="eastAsia"/>
          <w:color w:val="666699"/>
          <w:sz w:val="18"/>
        </w:rPr>
        <w:t>24</w:t>
      </w:r>
      <w:r w:rsidRPr="00065089">
        <w:rPr>
          <w:rFonts w:ascii="Arial Unicode MS" w:hAnsi="Arial Unicode MS" w:hint="eastAsia"/>
          <w:color w:val="666699"/>
          <w:sz w:val="18"/>
        </w:rPr>
        <w:t>條</w:t>
      </w:r>
      <w:r w:rsidRPr="00DD76DC">
        <w:rPr>
          <w:rFonts w:ascii="Arial Unicode MS" w:hAnsi="Arial Unicode MS" w:hint="eastAsia"/>
          <w:color w:val="666699"/>
          <w:sz w:val="18"/>
        </w:rPr>
        <w:t>條文；並自公布後一年施行</w:t>
      </w:r>
      <w:r w:rsidR="00CA24FE" w:rsidRPr="000769DF">
        <w:rPr>
          <w:rFonts w:ascii="Arial Unicode MS" w:hAnsi="Arial Unicode MS" w:hint="eastAsia"/>
          <w:color w:val="666699"/>
          <w:sz w:val="18"/>
        </w:rPr>
        <w:t>（名稱：</w:t>
      </w:r>
      <w:hyperlink r:id="rId16" w:history="1">
        <w:r w:rsidR="00CA24FE" w:rsidRPr="00CA24FE">
          <w:rPr>
            <w:rStyle w:val="a3"/>
            <w:rFonts w:ascii="Arial Unicode MS" w:hAnsi="Arial Unicode MS" w:hint="eastAsia"/>
            <w:sz w:val="18"/>
          </w:rPr>
          <w:t>公務員懲戒委員會組織法</w:t>
        </w:r>
      </w:hyperlink>
      <w:r w:rsidR="00CA24FE" w:rsidRPr="000769DF">
        <w:rPr>
          <w:rFonts w:ascii="Arial Unicode MS" w:hAnsi="Arial Unicode MS" w:hint="eastAsia"/>
          <w:color w:val="666699"/>
          <w:sz w:val="18"/>
        </w:rPr>
        <w:t>）</w:t>
      </w:r>
    </w:p>
    <w:p w14:paraId="7C806ADC" w14:textId="5A43C696" w:rsidR="00F505C3" w:rsidRDefault="00F505C3" w:rsidP="00065089">
      <w:pPr>
        <w:ind w:left="181"/>
        <w:rPr>
          <w:rFonts w:ascii="Arial Unicode MS" w:hAnsi="Arial Unicode MS"/>
          <w:color w:val="666699"/>
          <w:sz w:val="18"/>
        </w:rPr>
      </w:pPr>
      <w:r w:rsidRPr="00F505C3">
        <w:rPr>
          <w:rFonts w:ascii="Arial Unicode MS" w:hAnsi="Arial Unicode MS" w:hint="eastAsia"/>
          <w:b/>
          <w:color w:val="666699"/>
          <w:sz w:val="18"/>
        </w:rPr>
        <w:t>13</w:t>
      </w:r>
      <w:r w:rsidRPr="00F505C3">
        <w:rPr>
          <w:rFonts w:ascii="Arial Unicode MS" w:hAnsi="Arial Unicode MS" w:hint="eastAsia"/>
          <w:b/>
          <w:color w:val="666699"/>
          <w:sz w:val="18"/>
        </w:rPr>
        <w:t>‧</w:t>
      </w:r>
      <w:r w:rsidRPr="00F505C3">
        <w:rPr>
          <w:rFonts w:ascii="Arial Unicode MS" w:hAnsi="Arial Unicode MS" w:hint="eastAsia"/>
          <w:color w:val="666699"/>
          <w:sz w:val="18"/>
        </w:rPr>
        <w:t>中華民國一百零九年六月十日總統華總一義字第</w:t>
      </w:r>
      <w:r w:rsidRPr="00F505C3">
        <w:rPr>
          <w:rFonts w:ascii="Arial Unicode MS" w:hAnsi="Arial Unicode MS" w:hint="eastAsia"/>
          <w:color w:val="666699"/>
          <w:sz w:val="18"/>
        </w:rPr>
        <w:t>10900064291</w:t>
      </w:r>
      <w:r w:rsidRPr="00F505C3">
        <w:rPr>
          <w:rFonts w:ascii="Arial Unicode MS" w:hAnsi="Arial Unicode MS" w:hint="eastAsia"/>
          <w:color w:val="666699"/>
          <w:sz w:val="18"/>
        </w:rPr>
        <w:t>號令修正公布名稱及全文</w:t>
      </w:r>
      <w:r w:rsidRPr="00F505C3">
        <w:rPr>
          <w:rFonts w:ascii="Arial Unicode MS" w:hAnsi="Arial Unicode MS" w:hint="eastAsia"/>
          <w:color w:val="666699"/>
          <w:sz w:val="18"/>
        </w:rPr>
        <w:t>29</w:t>
      </w:r>
      <w:r w:rsidRPr="00F505C3">
        <w:rPr>
          <w:rFonts w:ascii="Arial Unicode MS" w:hAnsi="Arial Unicode MS" w:hint="eastAsia"/>
          <w:color w:val="666699"/>
          <w:sz w:val="18"/>
        </w:rPr>
        <w:t>條；施行日期，由</w:t>
      </w:r>
      <w:hyperlink r:id="rId17" w:tgtFrame="_blank" w:history="1">
        <w:r w:rsidR="00E16968" w:rsidRPr="00F56F73">
          <w:rPr>
            <w:rStyle w:val="a3"/>
            <w:sz w:val="18"/>
          </w:rPr>
          <w:t>司法院</w:t>
        </w:r>
      </w:hyperlink>
      <w:r w:rsidRPr="00F505C3">
        <w:rPr>
          <w:rFonts w:ascii="Arial Unicode MS" w:hAnsi="Arial Unicode MS" w:hint="eastAsia"/>
          <w:color w:val="666699"/>
          <w:sz w:val="18"/>
        </w:rPr>
        <w:t>定之</w:t>
      </w:r>
      <w:r w:rsidR="00A257E4" w:rsidRPr="00567B30">
        <w:rPr>
          <w:rStyle w:val="a3"/>
          <w:rFonts w:ascii="Arial Unicode MS" w:hAnsi="Arial Unicode MS"/>
          <w:sz w:val="18"/>
          <w:szCs w:val="20"/>
          <w:u w:val="none"/>
        </w:rPr>
        <w:t xml:space="preserve">　</w:t>
      </w:r>
      <w:r w:rsidR="00A257E4" w:rsidRPr="00A257E4">
        <w:rPr>
          <w:rFonts w:ascii="Arial Unicode MS" w:hAnsi="Arial Unicode MS" w:hint="eastAsia"/>
          <w:color w:val="666699"/>
          <w:sz w:val="18"/>
        </w:rPr>
        <w:t>中華民國一百零九年六月十五日司法院院台廳司一字第</w:t>
      </w:r>
      <w:r w:rsidR="00A257E4" w:rsidRPr="00A257E4">
        <w:rPr>
          <w:rFonts w:ascii="Arial Unicode MS" w:hAnsi="Arial Unicode MS" w:hint="eastAsia"/>
          <w:color w:val="666699"/>
          <w:sz w:val="18"/>
        </w:rPr>
        <w:t>1090016921</w:t>
      </w:r>
      <w:r w:rsidR="00A257E4" w:rsidRPr="00A257E4">
        <w:rPr>
          <w:rFonts w:ascii="Arial Unicode MS" w:hAnsi="Arial Unicode MS" w:hint="eastAsia"/>
          <w:color w:val="666699"/>
          <w:sz w:val="18"/>
        </w:rPr>
        <w:t>號令發布定自一百零九年七月十七日施行</w:t>
      </w:r>
    </w:p>
    <w:p w14:paraId="2CEA7586" w14:textId="03AEB2EA" w:rsidR="00845988" w:rsidRPr="00567B30" w:rsidRDefault="00567B30" w:rsidP="00567B30">
      <w:pPr>
        <w:ind w:leftChars="75" w:left="150"/>
        <w:jc w:val="right"/>
        <w:rPr>
          <w:rFonts w:ascii="Arial Unicode MS" w:hAnsi="Arial Unicode MS"/>
          <w:b/>
          <w:bCs/>
          <w:color w:val="800000"/>
        </w:rPr>
      </w:pPr>
      <w:r w:rsidRPr="00567B30">
        <w:rPr>
          <w:rStyle w:val="a3"/>
          <w:rFonts w:ascii="Arial Unicode MS" w:hAnsi="Arial Unicode MS"/>
          <w:sz w:val="18"/>
          <w:szCs w:val="20"/>
          <w:u w:val="none"/>
        </w:rPr>
        <w:t xml:space="preserve">　　　　　　　　　　　　　　　　　　　　　　　　　　　　　　　　　　　　　　　　　　　　　　　　</w:t>
      </w:r>
      <w:hyperlink w:anchor="top" w:history="1">
        <w:r w:rsidRPr="00567B30">
          <w:rPr>
            <w:rStyle w:val="a3"/>
            <w:sz w:val="18"/>
          </w:rPr>
          <w:t>回頁首</w:t>
        </w:r>
      </w:hyperlink>
      <w:r w:rsidRPr="00567B30">
        <w:rPr>
          <w:rStyle w:val="a3"/>
          <w:rFonts w:ascii="Arial Unicode MS" w:hAnsi="Arial Unicode MS"/>
          <w:sz w:val="18"/>
          <w:szCs w:val="20"/>
          <w:u w:val="none"/>
        </w:rPr>
        <w:t>〉〉</w:t>
      </w:r>
    </w:p>
    <w:p w14:paraId="39AB6CD3" w14:textId="578F3063" w:rsidR="00A6011A" w:rsidRPr="00AF2E81" w:rsidRDefault="00C66DC6" w:rsidP="00AF2E81">
      <w:pPr>
        <w:pStyle w:val="1"/>
        <w:rPr>
          <w:color w:val="990000"/>
        </w:rPr>
      </w:pPr>
      <w:bookmarkStart w:id="1" w:name="_【法規內容】"/>
      <w:bookmarkEnd w:id="1"/>
      <w:r>
        <w:rPr>
          <w:color w:val="990000"/>
        </w:rPr>
        <w:t>【法規內容】</w:t>
      </w:r>
    </w:p>
    <w:p w14:paraId="6192E25B" w14:textId="77777777" w:rsidR="00C66DC6" w:rsidRDefault="002B2A69" w:rsidP="00FC4E01">
      <w:pPr>
        <w:pStyle w:val="2"/>
        <w:jc w:val="both"/>
      </w:pPr>
      <w:bookmarkStart w:id="2" w:name="a1"/>
      <w:bookmarkEnd w:id="2"/>
      <w:r w:rsidRPr="002B2A69">
        <w:t>第</w:t>
      </w:r>
      <w:r w:rsidRPr="002B2A69">
        <w:t>1</w:t>
      </w:r>
      <w:r w:rsidR="00C66DC6">
        <w:t>條</w:t>
      </w:r>
    </w:p>
    <w:p w14:paraId="45490947" w14:textId="7AEEDCCF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懲戒法院掌理全國公務員之懲戒及法官法第</w:t>
      </w:r>
      <w:hyperlink r:id="rId18" w:anchor="a47" w:history="1">
        <w:r w:rsidR="002B2A69" w:rsidRPr="00061CFC">
          <w:rPr>
            <w:rStyle w:val="a3"/>
            <w:rFonts w:ascii="Times New Roman" w:hAnsi="Times New Roman"/>
          </w:rPr>
          <w:t>四十七</w:t>
        </w:r>
      </w:hyperlink>
      <w:r w:rsidR="002B2A69">
        <w:t>條第一項第二款至第四款之事項。</w:t>
      </w:r>
    </w:p>
    <w:p w14:paraId="382B4086" w14:textId="77777777" w:rsidR="00C66DC6" w:rsidRDefault="002B2A69" w:rsidP="00FC4E01">
      <w:pPr>
        <w:pStyle w:val="2"/>
        <w:jc w:val="both"/>
      </w:pPr>
      <w:bookmarkStart w:id="3" w:name="a2"/>
      <w:bookmarkEnd w:id="3"/>
      <w:r>
        <w:t>第</w:t>
      </w:r>
      <w:r>
        <w:t>2</w:t>
      </w:r>
      <w:r w:rsidR="00C66DC6">
        <w:t>條</w:t>
      </w:r>
    </w:p>
    <w:p w14:paraId="7AF03339" w14:textId="0572A6B9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懲戒法院置院長一人，特任，綜理全院行政事務，並任法官；法官九人至十五人。</w:t>
      </w:r>
    </w:p>
    <w:p w14:paraId="10B73EA2" w14:textId="77777777" w:rsidR="00C66DC6" w:rsidRDefault="002B2A69" w:rsidP="00FC4E01">
      <w:pPr>
        <w:pStyle w:val="2"/>
        <w:jc w:val="both"/>
      </w:pPr>
      <w:bookmarkStart w:id="4" w:name="a3"/>
      <w:bookmarkEnd w:id="4"/>
      <w:r>
        <w:t>第</w:t>
      </w:r>
      <w:r>
        <w:t>3</w:t>
      </w:r>
      <w:r w:rsidR="00C66DC6">
        <w:t>條</w:t>
      </w:r>
    </w:p>
    <w:p w14:paraId="67E50706" w14:textId="3DAA462C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懲戒法院院長應具有下列資格之一：</w:t>
      </w:r>
    </w:p>
    <w:p w14:paraId="7883ECAA" w14:textId="77777777" w:rsidR="00C66DC6" w:rsidRDefault="002B2A69" w:rsidP="00FC4E01">
      <w:pPr>
        <w:ind w:left="142"/>
        <w:jc w:val="both"/>
      </w:pPr>
      <w:r>
        <w:t xml:space="preserve">　　一、曾任司法院大法官、最高法院院長、最高行政法院院長、懲戒法院院長或最高檢察署檢察總長者</w:t>
      </w:r>
      <w:r w:rsidR="00C66DC6">
        <w:t>。</w:t>
      </w:r>
    </w:p>
    <w:p w14:paraId="07D7501D" w14:textId="5BF45F01" w:rsidR="00C66DC6" w:rsidRDefault="00C66DC6" w:rsidP="00FC4E01">
      <w:pPr>
        <w:ind w:left="142"/>
        <w:jc w:val="both"/>
      </w:pPr>
      <w:r>
        <w:t xml:space="preserve">　　二、</w:t>
      </w:r>
      <w:r w:rsidR="002B2A69">
        <w:t>曾任最高法院法官、行政法院評事、最高行政法院法官、懲戒法院法官、最高檢察署檢察官、高等法院院長、高等行政法院院長、智慧財產法院院長或高等檢察署檢察長合計五年以上者</w:t>
      </w:r>
      <w:r>
        <w:t>。</w:t>
      </w:r>
    </w:p>
    <w:p w14:paraId="0DB269E9" w14:textId="5A011C37" w:rsidR="002B2A69" w:rsidRDefault="00C66DC6" w:rsidP="00FC4E01">
      <w:pPr>
        <w:ind w:left="142"/>
        <w:jc w:val="both"/>
      </w:pPr>
      <w:r>
        <w:t xml:space="preserve">　　三、</w:t>
      </w:r>
      <w:r w:rsidR="002B2A69">
        <w:t>曾任實任法官、實任檢察官十七年以上；或任實任法官、實任檢察官，並任司法行政人員合計十七年以上者。</w:t>
      </w:r>
    </w:p>
    <w:p w14:paraId="0316E8F1" w14:textId="77777777" w:rsidR="00C66DC6" w:rsidRDefault="002B2A69" w:rsidP="00FC4E01">
      <w:pPr>
        <w:pStyle w:val="2"/>
        <w:jc w:val="both"/>
      </w:pPr>
      <w:bookmarkStart w:id="5" w:name="a4"/>
      <w:bookmarkEnd w:id="5"/>
      <w:r>
        <w:t>第</w:t>
      </w:r>
      <w:r>
        <w:t>4</w:t>
      </w:r>
      <w:r w:rsidR="00C66DC6">
        <w:t>條</w:t>
      </w:r>
    </w:p>
    <w:p w14:paraId="0924C816" w14:textId="2AEEFB07" w:rsidR="00C66DC6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懲戒法院設懲戒法庭，分庭審判公務員懲戒案件，其庭數視事務之繁簡定之。但法律另有規定者，從其規定</w:t>
      </w:r>
      <w:r>
        <w:t>。</w:t>
      </w:r>
    </w:p>
    <w:p w14:paraId="5FE0A619" w14:textId="690D4478" w:rsidR="002B2A69" w:rsidRPr="00F505C3" w:rsidRDefault="00C66DC6" w:rsidP="00FC4E01">
      <w:pPr>
        <w:ind w:left="142"/>
        <w:jc w:val="both"/>
        <w:rPr>
          <w:color w:val="17365D"/>
        </w:rPr>
      </w:pPr>
      <w:r w:rsidRPr="00C66DC6">
        <w:rPr>
          <w:color w:val="404040" w:themeColor="text1" w:themeTint="BF"/>
          <w:sz w:val="18"/>
        </w:rPr>
        <w:lastRenderedPageBreak/>
        <w:t>﹝</w:t>
      </w:r>
      <w:r w:rsidRPr="00C66DC6">
        <w:rPr>
          <w:color w:val="404040" w:themeColor="text1" w:themeTint="BF"/>
          <w:sz w:val="18"/>
        </w:rPr>
        <w:t>2</w:t>
      </w:r>
      <w:r w:rsidRPr="00C66DC6">
        <w:rPr>
          <w:color w:val="404040" w:themeColor="text1" w:themeTint="BF"/>
          <w:sz w:val="18"/>
        </w:rPr>
        <w:t>﹞</w:t>
      </w:r>
      <w:r w:rsidR="002B2A69" w:rsidRPr="00F505C3">
        <w:rPr>
          <w:color w:val="17365D"/>
        </w:rPr>
        <w:t>懲戒法庭第一審案件之審理及裁判，以法官三人合議行之，並由資深法官充審判長，資同以年長者充之；第二審案件之審理及裁判，以法官五人合議行之，並由院長充審判長，院長有事故時，以庭員中資深者充之，資同以年長者充之。</w:t>
      </w:r>
    </w:p>
    <w:p w14:paraId="116446DF" w14:textId="77777777" w:rsidR="00C66DC6" w:rsidRDefault="002B2A69" w:rsidP="00FC4E01">
      <w:pPr>
        <w:pStyle w:val="2"/>
        <w:jc w:val="both"/>
      </w:pPr>
      <w:bookmarkStart w:id="6" w:name="a5"/>
      <w:bookmarkEnd w:id="6"/>
      <w:r>
        <w:t>第</w:t>
      </w:r>
      <w:r>
        <w:t>5</w:t>
      </w:r>
      <w:r w:rsidR="00C66DC6">
        <w:t>條</w:t>
      </w:r>
    </w:p>
    <w:p w14:paraId="211B325A" w14:textId="103BE312" w:rsidR="00C66DC6" w:rsidRDefault="00C66DC6" w:rsidP="00FC4E01">
      <w:pPr>
        <w:ind w:left="142"/>
        <w:jc w:val="both"/>
        <w:rPr>
          <w:color w:val="17365D"/>
        </w:rPr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懲戒法院設職務法庭，分庭審判法官法第</w:t>
      </w:r>
      <w:hyperlink r:id="rId19" w:anchor="a47" w:history="1">
        <w:r w:rsidR="002B2A69" w:rsidRPr="00061CFC">
          <w:rPr>
            <w:rStyle w:val="a3"/>
            <w:rFonts w:ascii="Times New Roman" w:hAnsi="Times New Roman"/>
          </w:rPr>
          <w:t>四十七</w:t>
        </w:r>
      </w:hyperlink>
      <w:r w:rsidR="002B2A69">
        <w:t>條第一項各款及第</w:t>
      </w:r>
      <w:hyperlink r:id="rId20" w:anchor="a89" w:history="1">
        <w:r w:rsidR="002B2A69" w:rsidRPr="00061CFC">
          <w:rPr>
            <w:rStyle w:val="a3"/>
            <w:rFonts w:ascii="Times New Roman" w:hAnsi="Times New Roman"/>
          </w:rPr>
          <w:t>八十九</w:t>
        </w:r>
      </w:hyperlink>
      <w:r w:rsidR="002B2A69">
        <w:t>條第八項案件；其庭數視事務之</w:t>
      </w:r>
      <w:r w:rsidR="002B2A69" w:rsidRPr="002B2A69">
        <w:rPr>
          <w:color w:val="17365D"/>
        </w:rPr>
        <w:t>繁簡定之</w:t>
      </w:r>
      <w:r>
        <w:rPr>
          <w:color w:val="17365D"/>
        </w:rPr>
        <w:t>。</w:t>
      </w:r>
    </w:p>
    <w:p w14:paraId="67E7C1A8" w14:textId="0C824753" w:rsidR="002B2A69" w:rsidRPr="00F505C3" w:rsidRDefault="00C66DC6" w:rsidP="00FC4E01">
      <w:pPr>
        <w:ind w:left="142"/>
        <w:jc w:val="both"/>
        <w:rPr>
          <w:color w:val="17365D"/>
        </w:rPr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2</w:t>
      </w:r>
      <w:r w:rsidRPr="00C66DC6">
        <w:rPr>
          <w:color w:val="404040" w:themeColor="text1" w:themeTint="BF"/>
          <w:sz w:val="18"/>
        </w:rPr>
        <w:t>﹞</w:t>
      </w:r>
      <w:r w:rsidR="002B2A69" w:rsidRPr="00F505C3">
        <w:rPr>
          <w:color w:val="17365D"/>
        </w:rPr>
        <w:t>職務法庭合議庭成員，依法官法第</w:t>
      </w:r>
      <w:hyperlink r:id="rId21" w:anchor="a48" w:history="1">
        <w:r w:rsidR="002B2A69" w:rsidRPr="00061CFC">
          <w:rPr>
            <w:rStyle w:val="a3"/>
            <w:rFonts w:ascii="Times New Roman" w:hAnsi="Times New Roman"/>
          </w:rPr>
          <w:t>四十八</w:t>
        </w:r>
      </w:hyperlink>
      <w:r w:rsidR="002B2A69" w:rsidRPr="00F505C3">
        <w:rPr>
          <w:color w:val="17365D"/>
        </w:rPr>
        <w:t>條、第</w:t>
      </w:r>
      <w:hyperlink r:id="rId22" w:anchor="a48b2" w:history="1">
        <w:r w:rsidR="002B2A69" w:rsidRPr="00061CFC">
          <w:rPr>
            <w:rStyle w:val="a3"/>
            <w:rFonts w:ascii="Times New Roman" w:hAnsi="Times New Roman"/>
          </w:rPr>
          <w:t>四十八條之二</w:t>
        </w:r>
      </w:hyperlink>
      <w:r w:rsidR="002B2A69" w:rsidRPr="00F505C3">
        <w:rPr>
          <w:color w:val="17365D"/>
        </w:rPr>
        <w:t>定之。</w:t>
      </w:r>
    </w:p>
    <w:p w14:paraId="6327A1B4" w14:textId="77777777" w:rsidR="00C66DC6" w:rsidRDefault="002B2A69" w:rsidP="00FC4E01">
      <w:pPr>
        <w:pStyle w:val="2"/>
        <w:jc w:val="both"/>
      </w:pPr>
      <w:bookmarkStart w:id="7" w:name="a6"/>
      <w:bookmarkEnd w:id="7"/>
      <w:r>
        <w:t>第</w:t>
      </w:r>
      <w:r>
        <w:t>6</w:t>
      </w:r>
      <w:r w:rsidR="00C66DC6">
        <w:t>條</w:t>
      </w:r>
    </w:p>
    <w:p w14:paraId="2EF4C1A1" w14:textId="2A35B0C1" w:rsidR="00C66DC6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設書記廳，置書記官長一人，簡任第十一職等至第十三職等，承院長之命處理行政事務；一等書記官及二等書記官合計七人至十三人；一等書記官，薦任第八職等至第九職等；二等書記官，薦任第六職等至第七職等；三等書記官七人至十七人，委任第四職等至第五職等，分掌紀錄、文書、研究考核、總務、資料及訴訟輔導等事務；並得分科、股辦事，科長由一等書記官兼任，股長由一等書記官或二等書記官兼任，均不另列等。但一等書記官人數少於設科數，且有業務需要時，科長得由二等書記官兼任之</w:t>
      </w:r>
      <w:r>
        <w:t>。</w:t>
      </w:r>
    </w:p>
    <w:p w14:paraId="4C66DBE3" w14:textId="41184151" w:rsidR="002B2A69" w:rsidRPr="00F505C3" w:rsidRDefault="00C66DC6" w:rsidP="00FC4E01">
      <w:pPr>
        <w:ind w:left="142"/>
        <w:jc w:val="both"/>
        <w:rPr>
          <w:color w:val="17365D"/>
        </w:rPr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2</w:t>
      </w:r>
      <w:r w:rsidRPr="00C66DC6">
        <w:rPr>
          <w:color w:val="404040" w:themeColor="text1" w:themeTint="BF"/>
          <w:sz w:val="18"/>
        </w:rPr>
        <w:t>﹞</w:t>
      </w:r>
      <w:r w:rsidR="002B2A69" w:rsidRPr="00F505C3">
        <w:rPr>
          <w:color w:val="17365D"/>
        </w:rPr>
        <w:t>前項所定分科、分股及兼任、免兼等事項，由司法院</w:t>
      </w:r>
      <w:hyperlink r:id="rId23" w:history="1">
        <w:r w:rsidR="002B2A69" w:rsidRPr="00B400CC">
          <w:rPr>
            <w:rStyle w:val="a3"/>
            <w:rFonts w:ascii="Times New Roman" w:hAnsi="Times New Roman"/>
          </w:rPr>
          <w:t>定之</w:t>
        </w:r>
      </w:hyperlink>
      <w:r w:rsidR="002B2A69" w:rsidRPr="00F505C3">
        <w:rPr>
          <w:color w:val="17365D"/>
        </w:rPr>
        <w:t>。</w:t>
      </w:r>
    </w:p>
    <w:p w14:paraId="304D3999" w14:textId="77777777" w:rsidR="00C66DC6" w:rsidRDefault="002B2A69" w:rsidP="00FC4E01">
      <w:pPr>
        <w:pStyle w:val="2"/>
        <w:jc w:val="both"/>
      </w:pPr>
      <w:bookmarkStart w:id="8" w:name="a7"/>
      <w:bookmarkEnd w:id="8"/>
      <w:r>
        <w:t>第</w:t>
      </w:r>
      <w:r>
        <w:t>7</w:t>
      </w:r>
      <w:r w:rsidR="00C66DC6">
        <w:t>條</w:t>
      </w:r>
    </w:p>
    <w:p w14:paraId="655699C7" w14:textId="2B3CBA53" w:rsidR="00C66DC6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懲戒法院置法警長一人，委任第五職等或薦任第六職等至第七職等；法警二人至八人，委任第三職等至第五職等；錄事五人至十七人，委任第一職等至第三職等；庭務員一人至三人，委任第一職等至第三職等</w:t>
      </w:r>
      <w:r>
        <w:t>。</w:t>
      </w:r>
    </w:p>
    <w:p w14:paraId="42CBCC44" w14:textId="41D0F59A" w:rsidR="002B2A69" w:rsidRPr="00F505C3" w:rsidRDefault="00C66DC6" w:rsidP="00FC4E01">
      <w:pPr>
        <w:ind w:left="142"/>
        <w:jc w:val="both"/>
        <w:rPr>
          <w:color w:val="17365D"/>
        </w:rPr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2</w:t>
      </w:r>
      <w:r w:rsidRPr="00C66DC6">
        <w:rPr>
          <w:color w:val="404040" w:themeColor="text1" w:themeTint="BF"/>
          <w:sz w:val="18"/>
        </w:rPr>
        <w:t>﹞</w:t>
      </w:r>
      <w:r w:rsidR="002B2A69" w:rsidRPr="00F505C3">
        <w:rPr>
          <w:color w:val="17365D"/>
        </w:rPr>
        <w:t>懲戒法院因傳譯之需要，應逐案約聘原住民族或其他各種語言之特約通譯；</w:t>
      </w:r>
      <w:r w:rsidR="00DB2F5D" w:rsidRPr="000949CA">
        <w:rPr>
          <w:rFonts w:ascii="Arial Unicode MS" w:hAnsi="Arial Unicode MS" w:hint="eastAsia"/>
          <w:color w:val="666699"/>
          <w:szCs w:val="20"/>
        </w:rPr>
        <w:t>其</w:t>
      </w:r>
      <w:hyperlink r:id="rId24" w:history="1">
        <w:r w:rsidR="00DB2F5D" w:rsidRPr="001A6AC2">
          <w:rPr>
            <w:rStyle w:val="a3"/>
            <w:rFonts w:ascii="Arial Unicode MS" w:hAnsi="Arial Unicode MS" w:hint="eastAsia"/>
            <w:szCs w:val="20"/>
          </w:rPr>
          <w:t>約聘辦法</w:t>
        </w:r>
      </w:hyperlink>
      <w:r w:rsidR="002B2A69" w:rsidRPr="00F505C3">
        <w:rPr>
          <w:color w:val="17365D"/>
        </w:rPr>
        <w:t>，由司法院定之。</w:t>
      </w:r>
    </w:p>
    <w:p w14:paraId="0152E5FD" w14:textId="77777777" w:rsidR="00C66DC6" w:rsidRDefault="002B2A69" w:rsidP="00FC4E01">
      <w:pPr>
        <w:pStyle w:val="2"/>
        <w:jc w:val="both"/>
      </w:pPr>
      <w:bookmarkStart w:id="9" w:name="a8"/>
      <w:bookmarkEnd w:id="9"/>
      <w:r>
        <w:t>第</w:t>
      </w:r>
      <w:r>
        <w:t>8</w:t>
      </w:r>
      <w:r w:rsidR="00C66DC6">
        <w:t>條</w:t>
      </w:r>
    </w:p>
    <w:p w14:paraId="7820053C" w14:textId="0882B044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懲戒法院設人事室，置主任一人，簡任第十職等；並得置科員一人，委任第五職等或薦任第六職等至第七職等。依法律規定辦理人事管理事項。</w:t>
      </w:r>
    </w:p>
    <w:p w14:paraId="5B9A5BA9" w14:textId="77777777" w:rsidR="00C66DC6" w:rsidRDefault="002B2A69" w:rsidP="00FC4E01">
      <w:pPr>
        <w:pStyle w:val="2"/>
        <w:jc w:val="both"/>
      </w:pPr>
      <w:bookmarkStart w:id="10" w:name="a9"/>
      <w:bookmarkEnd w:id="10"/>
      <w:r>
        <w:t>第</w:t>
      </w:r>
      <w:r>
        <w:t>9</w:t>
      </w:r>
      <w:r w:rsidR="00C66DC6">
        <w:t>條</w:t>
      </w:r>
    </w:p>
    <w:p w14:paraId="668A399F" w14:textId="526CBE85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懲戒法院設會計室、統計室，各置主任一人，均簡任第十職等；並得各置科員一人，委任第五職等或薦任第六職等至第七職等。依法律規定分別辦理歲計、會計及統計等事項。</w:t>
      </w:r>
    </w:p>
    <w:p w14:paraId="5F13AF9C" w14:textId="77777777" w:rsidR="00C66DC6" w:rsidRDefault="002B2A69" w:rsidP="00FC4E01">
      <w:pPr>
        <w:pStyle w:val="2"/>
        <w:jc w:val="both"/>
      </w:pPr>
      <w:bookmarkStart w:id="11" w:name="a10"/>
      <w:bookmarkEnd w:id="11"/>
      <w:r>
        <w:t>第</w:t>
      </w:r>
      <w:r>
        <w:t>10</w:t>
      </w:r>
      <w:r w:rsidR="00C66DC6">
        <w:t>條</w:t>
      </w:r>
    </w:p>
    <w:p w14:paraId="041E81CE" w14:textId="17C54A03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懲戒法院設政風室，置主任一人，簡任第十職等；其餘所需工作人員，應就本法所定員額內派充之。依法律規定辦理政風事項。</w:t>
      </w:r>
    </w:p>
    <w:p w14:paraId="76B13CCE" w14:textId="77777777" w:rsidR="00C66DC6" w:rsidRDefault="002B2A69" w:rsidP="00FC4E01">
      <w:pPr>
        <w:pStyle w:val="2"/>
        <w:jc w:val="both"/>
      </w:pPr>
      <w:bookmarkStart w:id="12" w:name="a11"/>
      <w:bookmarkEnd w:id="12"/>
      <w:r>
        <w:t>第</w:t>
      </w:r>
      <w:r>
        <w:t>11</w:t>
      </w:r>
      <w:r w:rsidR="00C66DC6">
        <w:t>條</w:t>
      </w:r>
    </w:p>
    <w:p w14:paraId="6FB83987" w14:textId="6D5DCE95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設資訊室，置主任一人，簡任第十職等；設計師一人，薦任第六職等至第八職等；資訊管理師一人，薦任第七職等；助理設計師二人至四人，委任第四職等至第五職等，其中二人得列薦任第六職等，處理資訊事項。</w:t>
      </w:r>
    </w:p>
    <w:p w14:paraId="0D010DF2" w14:textId="77777777" w:rsidR="00C66DC6" w:rsidRDefault="002B2A69" w:rsidP="00FC4E01">
      <w:pPr>
        <w:pStyle w:val="2"/>
        <w:jc w:val="both"/>
      </w:pPr>
      <w:bookmarkStart w:id="13" w:name="a12"/>
      <w:bookmarkEnd w:id="13"/>
      <w:r>
        <w:t>第</w:t>
      </w:r>
      <w:r>
        <w:t>12</w:t>
      </w:r>
      <w:r w:rsidR="00C66DC6">
        <w:t>條</w:t>
      </w:r>
    </w:p>
    <w:p w14:paraId="14ED9746" w14:textId="04F629B8" w:rsidR="00C66DC6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懲戒法院於必要時得置法官助理一人至四人，依聘用人員相關法令聘用專業人員充任之，協助法官辦理案件程序之審查、法律問題之分析、資料之蒐集等事項</w:t>
      </w:r>
      <w:r>
        <w:t>。</w:t>
      </w:r>
    </w:p>
    <w:p w14:paraId="106607E3" w14:textId="2BB819D1" w:rsidR="00C66DC6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2</w:t>
      </w:r>
      <w:r w:rsidRPr="00C66DC6">
        <w:rPr>
          <w:color w:val="404040" w:themeColor="text1" w:themeTint="BF"/>
          <w:sz w:val="18"/>
        </w:rPr>
        <w:t>﹞</w:t>
      </w:r>
      <w:r w:rsidRPr="002B2A69">
        <w:rPr>
          <w:color w:val="17365D"/>
        </w:rPr>
        <w:t>具專業證照執業資格者，經聘用充任法官助理期間，計入其專業執業年資</w:t>
      </w:r>
      <w:r>
        <w:t>。</w:t>
      </w:r>
    </w:p>
    <w:p w14:paraId="243A42EE" w14:textId="6A739515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3</w:t>
      </w:r>
      <w:r w:rsidRPr="00C66DC6">
        <w:rPr>
          <w:color w:val="404040" w:themeColor="text1" w:themeTint="BF"/>
          <w:sz w:val="18"/>
        </w:rPr>
        <w:t>﹞</w:t>
      </w:r>
      <w:r w:rsidR="002B2A69">
        <w:t>法官助理之遴聘、訓練、業務、管理及考核等相關事項，由司法院</w:t>
      </w:r>
      <w:hyperlink r:id="rId25" w:history="1">
        <w:r w:rsidR="002B2A69" w:rsidRPr="00216C4B">
          <w:rPr>
            <w:rStyle w:val="a3"/>
            <w:rFonts w:ascii="Times New Roman" w:hAnsi="Times New Roman"/>
          </w:rPr>
          <w:t>定之</w:t>
        </w:r>
      </w:hyperlink>
      <w:r w:rsidR="002B2A69">
        <w:t>。</w:t>
      </w:r>
    </w:p>
    <w:p w14:paraId="7636C83B" w14:textId="77777777" w:rsidR="00C66DC6" w:rsidRDefault="002B2A69" w:rsidP="00FC4E01">
      <w:pPr>
        <w:pStyle w:val="2"/>
        <w:jc w:val="both"/>
      </w:pPr>
      <w:bookmarkStart w:id="14" w:name="a13"/>
      <w:bookmarkEnd w:id="14"/>
      <w:r>
        <w:lastRenderedPageBreak/>
        <w:t>第</w:t>
      </w:r>
      <w:r>
        <w:t>13</w:t>
      </w:r>
      <w:r w:rsidR="00C66DC6">
        <w:t>條</w:t>
      </w:r>
    </w:p>
    <w:p w14:paraId="2C2A25BB" w14:textId="6AAAE6A7" w:rsidR="00C66DC6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懲戒法院設法官會議。法官會議之組成、召開時間、議決事項及議決程序等事項，除另有規定外，適用法官法</w:t>
      </w:r>
      <w:hyperlink r:id="rId26" w:anchor="a24" w:history="1">
        <w:r w:rsidR="002B2A69" w:rsidRPr="00476F6E">
          <w:rPr>
            <w:rStyle w:val="a3"/>
            <w:rFonts w:ascii="Times New Roman" w:hAnsi="Times New Roman"/>
          </w:rPr>
          <w:t>第四章</w:t>
        </w:r>
      </w:hyperlink>
      <w:r w:rsidR="002B2A69">
        <w:t>之規定</w:t>
      </w:r>
      <w:r>
        <w:t>。</w:t>
      </w:r>
    </w:p>
    <w:p w14:paraId="6016152C" w14:textId="1F0DACA8" w:rsidR="002B2A69" w:rsidRPr="00F505C3" w:rsidRDefault="00C66DC6" w:rsidP="00FC4E01">
      <w:pPr>
        <w:ind w:left="142"/>
        <w:jc w:val="both"/>
        <w:rPr>
          <w:color w:val="17365D"/>
        </w:rPr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2</w:t>
      </w:r>
      <w:r w:rsidRPr="00C66DC6">
        <w:rPr>
          <w:color w:val="404040" w:themeColor="text1" w:themeTint="BF"/>
          <w:sz w:val="18"/>
        </w:rPr>
        <w:t>﹞</w:t>
      </w:r>
      <w:r w:rsidR="002B2A69" w:rsidRPr="00F505C3">
        <w:rPr>
          <w:color w:val="17365D"/>
        </w:rPr>
        <w:t>懲戒法院設職務法庭法官會議，其會議之組成、召開時間、議決事項及議決程序等事項，於性質不相牴觸之範圍內，準用法官</w:t>
      </w:r>
      <w:r w:rsidR="00F205F8">
        <w:t>法</w:t>
      </w:r>
      <w:hyperlink r:id="rId27" w:anchor="a24" w:history="1">
        <w:r w:rsidR="00F205F8" w:rsidRPr="00476F6E">
          <w:rPr>
            <w:rStyle w:val="a3"/>
            <w:rFonts w:ascii="Times New Roman" w:hAnsi="Times New Roman"/>
          </w:rPr>
          <w:t>第四章</w:t>
        </w:r>
      </w:hyperlink>
      <w:r w:rsidR="002B2A69" w:rsidRPr="00F505C3">
        <w:rPr>
          <w:color w:val="17365D"/>
        </w:rPr>
        <w:t>之規定。</w:t>
      </w:r>
    </w:p>
    <w:p w14:paraId="76CF32A6" w14:textId="77777777" w:rsidR="00C66DC6" w:rsidRDefault="002B2A69" w:rsidP="00FC4E01">
      <w:pPr>
        <w:pStyle w:val="2"/>
        <w:jc w:val="both"/>
      </w:pPr>
      <w:bookmarkStart w:id="15" w:name="a14"/>
      <w:bookmarkEnd w:id="15"/>
      <w:r>
        <w:t>第</w:t>
      </w:r>
      <w:r>
        <w:t>14</w:t>
      </w:r>
      <w:r w:rsidR="00C66DC6">
        <w:t>條</w:t>
      </w:r>
    </w:p>
    <w:p w14:paraId="3F0D8C7D" w14:textId="67CBD703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審判長於法庭之開閉及審理訴訟，有指揮之權。</w:t>
      </w:r>
    </w:p>
    <w:p w14:paraId="56933977" w14:textId="77777777" w:rsidR="00C66DC6" w:rsidRDefault="002B2A69" w:rsidP="00FC4E01">
      <w:pPr>
        <w:pStyle w:val="2"/>
        <w:jc w:val="both"/>
      </w:pPr>
      <w:bookmarkStart w:id="16" w:name="a15"/>
      <w:bookmarkEnd w:id="16"/>
      <w:r>
        <w:t>第</w:t>
      </w:r>
      <w:r>
        <w:t>15</w:t>
      </w:r>
      <w:r w:rsidR="00C66DC6">
        <w:t>條</w:t>
      </w:r>
    </w:p>
    <w:p w14:paraId="18C3F76C" w14:textId="52EDAF43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法庭開庭時，審判長有維持秩序之權。</w:t>
      </w:r>
    </w:p>
    <w:p w14:paraId="789DF942" w14:textId="77777777" w:rsidR="00C66DC6" w:rsidRDefault="002B2A69" w:rsidP="00FC4E01">
      <w:pPr>
        <w:pStyle w:val="2"/>
        <w:jc w:val="both"/>
      </w:pPr>
      <w:bookmarkStart w:id="17" w:name="a16"/>
      <w:bookmarkEnd w:id="17"/>
      <w:r>
        <w:t>第</w:t>
      </w:r>
      <w:r>
        <w:t>16</w:t>
      </w:r>
      <w:r w:rsidR="00C66DC6">
        <w:t>條</w:t>
      </w:r>
    </w:p>
    <w:p w14:paraId="44BFA2E7" w14:textId="03668AD9" w:rsidR="00C66DC6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有妨害法庭秩序或其他不當行為者，審判長得禁止其進入法庭或命其退出法庭，必要時得命看管至閉庭時</w:t>
      </w:r>
      <w:r>
        <w:t>。</w:t>
      </w:r>
    </w:p>
    <w:p w14:paraId="2CC50B85" w14:textId="0617DBED" w:rsidR="00C66DC6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2</w:t>
      </w:r>
      <w:r w:rsidRPr="00C66DC6">
        <w:rPr>
          <w:color w:val="404040" w:themeColor="text1" w:themeTint="BF"/>
          <w:sz w:val="18"/>
        </w:rPr>
        <w:t>﹞</w:t>
      </w:r>
      <w:r w:rsidRPr="00F505C3">
        <w:rPr>
          <w:color w:val="17365D"/>
        </w:rPr>
        <w:t>前項處分，不得聲明不服</w:t>
      </w:r>
      <w:r>
        <w:t>。</w:t>
      </w:r>
    </w:p>
    <w:p w14:paraId="25534D56" w14:textId="6FD2F4B5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3</w:t>
      </w:r>
      <w:r w:rsidRPr="00C66DC6">
        <w:rPr>
          <w:color w:val="404040" w:themeColor="text1" w:themeTint="BF"/>
          <w:sz w:val="18"/>
        </w:rPr>
        <w:t>﹞</w:t>
      </w:r>
      <w:r w:rsidR="002B2A69">
        <w:t>前二項之規定，於審判長在法庭外執行職務時準用之。</w:t>
      </w:r>
    </w:p>
    <w:p w14:paraId="7AC77431" w14:textId="77777777" w:rsidR="00C66DC6" w:rsidRDefault="002B2A69" w:rsidP="00FC4E01">
      <w:pPr>
        <w:pStyle w:val="2"/>
        <w:jc w:val="both"/>
      </w:pPr>
      <w:bookmarkStart w:id="18" w:name="a17"/>
      <w:bookmarkEnd w:id="18"/>
      <w:r>
        <w:t>第</w:t>
      </w:r>
      <w:r>
        <w:t>17</w:t>
      </w:r>
      <w:r w:rsidR="00C66DC6">
        <w:t>條</w:t>
      </w:r>
    </w:p>
    <w:p w14:paraId="03511C7E" w14:textId="029D7158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律師在法庭代理訴訟或辯護案件，其言語行動如有不當，審判長得加以警告或禁止其開庭當日之代理或辯護。非律師而為代理人或辯護人者，亦同。</w:t>
      </w:r>
    </w:p>
    <w:p w14:paraId="5EDBDA48" w14:textId="77777777" w:rsidR="00C66DC6" w:rsidRDefault="002B2A69" w:rsidP="00FC4E01">
      <w:pPr>
        <w:pStyle w:val="2"/>
        <w:jc w:val="both"/>
      </w:pPr>
      <w:bookmarkStart w:id="19" w:name="a18"/>
      <w:bookmarkEnd w:id="19"/>
      <w:r>
        <w:t>第</w:t>
      </w:r>
      <w:r>
        <w:t>18</w:t>
      </w:r>
      <w:r w:rsidR="00C66DC6">
        <w:t>條</w:t>
      </w:r>
    </w:p>
    <w:p w14:paraId="035F4494" w14:textId="62FD45B3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審判長為前二條之處分時，應記明其事由於筆錄。</w:t>
      </w:r>
    </w:p>
    <w:p w14:paraId="74989AD1" w14:textId="77777777" w:rsidR="00C66DC6" w:rsidRDefault="002B2A69" w:rsidP="00FC4E01">
      <w:pPr>
        <w:pStyle w:val="2"/>
        <w:jc w:val="both"/>
      </w:pPr>
      <w:bookmarkStart w:id="20" w:name="a19"/>
      <w:bookmarkEnd w:id="20"/>
      <w:r>
        <w:t>第</w:t>
      </w:r>
      <w:r>
        <w:t>19</w:t>
      </w:r>
      <w:r w:rsidR="00C66DC6">
        <w:t>條</w:t>
      </w:r>
    </w:p>
    <w:p w14:paraId="5B6D3A17" w14:textId="10190F37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第</w:t>
      </w:r>
      <w:hyperlink w:anchor="a14" w:history="1">
        <w:r w:rsidR="002B2A69" w:rsidRPr="00F505C3">
          <w:rPr>
            <w:rStyle w:val="a3"/>
            <w:rFonts w:ascii="Times New Roman" w:hAnsi="Times New Roman"/>
          </w:rPr>
          <w:t>十四</w:t>
        </w:r>
      </w:hyperlink>
      <w:r w:rsidR="002B2A69">
        <w:t>條至前條有關審判長之規定，於受命法官、受託法官執行職務時準用之。</w:t>
      </w:r>
    </w:p>
    <w:p w14:paraId="276D8F14" w14:textId="77777777" w:rsidR="00C66DC6" w:rsidRDefault="002B2A69" w:rsidP="00FC4E01">
      <w:pPr>
        <w:pStyle w:val="2"/>
        <w:jc w:val="both"/>
      </w:pPr>
      <w:bookmarkStart w:id="21" w:name="a20"/>
      <w:bookmarkEnd w:id="21"/>
      <w:r>
        <w:t>第</w:t>
      </w:r>
      <w:r>
        <w:t>20</w:t>
      </w:r>
      <w:r w:rsidR="00C66DC6">
        <w:t>條</w:t>
      </w:r>
    </w:p>
    <w:p w14:paraId="103DDA6C" w14:textId="6267EC5D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違反審判長、受命法官或受託法官所發維持法庭秩序之命令，致妨害執行職務，經制止不聽者，處三月以下有期徒刑、拘役或科新臺幣三萬元以下罰金。</w:t>
      </w:r>
    </w:p>
    <w:p w14:paraId="63FC5DC6" w14:textId="77777777" w:rsidR="00C66DC6" w:rsidRDefault="002B2A69" w:rsidP="00FC4E01">
      <w:pPr>
        <w:pStyle w:val="2"/>
        <w:jc w:val="both"/>
      </w:pPr>
      <w:bookmarkStart w:id="22" w:name="a21"/>
      <w:bookmarkEnd w:id="22"/>
      <w:r>
        <w:t>第</w:t>
      </w:r>
      <w:r>
        <w:t>21</w:t>
      </w:r>
      <w:r w:rsidR="00C66DC6">
        <w:t>條</w:t>
      </w:r>
    </w:p>
    <w:p w14:paraId="238F05E4" w14:textId="0152FCBA" w:rsidR="00C66DC6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職務法庭第一審懲戒案件之裁判，應依法官法第</w:t>
      </w:r>
      <w:hyperlink r:id="rId28" w:anchor="a48" w:history="1">
        <w:r w:rsidR="002B2A69" w:rsidRPr="00A01DC7">
          <w:rPr>
            <w:rStyle w:val="a3"/>
            <w:rFonts w:ascii="Times New Roman" w:hAnsi="Times New Roman"/>
          </w:rPr>
          <w:t>四十八</w:t>
        </w:r>
      </w:hyperlink>
      <w:r w:rsidR="002B2A69">
        <w:t>條第一項所定職務法庭法官及參審員人數評議決定之</w:t>
      </w:r>
      <w:r>
        <w:t>。</w:t>
      </w:r>
    </w:p>
    <w:p w14:paraId="17D9FA74" w14:textId="52D18A03" w:rsidR="002B2A69" w:rsidRPr="002B2A69" w:rsidRDefault="00C66DC6" w:rsidP="00FC4E01">
      <w:pPr>
        <w:ind w:left="142"/>
        <w:jc w:val="both"/>
        <w:rPr>
          <w:color w:val="17365D"/>
        </w:rPr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2</w:t>
      </w:r>
      <w:r w:rsidRPr="00C66DC6">
        <w:rPr>
          <w:color w:val="404040" w:themeColor="text1" w:themeTint="BF"/>
          <w:sz w:val="18"/>
        </w:rPr>
        <w:t>﹞</w:t>
      </w:r>
      <w:r w:rsidR="002B2A69" w:rsidRPr="002B2A69">
        <w:rPr>
          <w:color w:val="17365D"/>
        </w:rPr>
        <w:t>前項評議，應遵守下列規定：</w:t>
      </w:r>
    </w:p>
    <w:p w14:paraId="011BAD79" w14:textId="77777777" w:rsidR="00C66DC6" w:rsidRDefault="002B2A69" w:rsidP="00FC4E01">
      <w:pPr>
        <w:ind w:left="142"/>
        <w:jc w:val="both"/>
        <w:rPr>
          <w:color w:val="17365D"/>
        </w:rPr>
      </w:pPr>
      <w:r w:rsidRPr="002B2A69">
        <w:rPr>
          <w:color w:val="17365D"/>
        </w:rPr>
        <w:t xml:space="preserve">　　一、職務法庭法官及參審員應全程參與，並以審判長為主席，依序討論事實之認定、法律之適用、懲戒處分種類及效果</w:t>
      </w:r>
      <w:r w:rsidR="00C66DC6">
        <w:rPr>
          <w:color w:val="17365D"/>
        </w:rPr>
        <w:t>。</w:t>
      </w:r>
    </w:p>
    <w:p w14:paraId="1F245332" w14:textId="05EB6630" w:rsidR="00C66DC6" w:rsidRDefault="00C66DC6" w:rsidP="00FC4E01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B2A69">
        <w:rPr>
          <w:color w:val="17365D"/>
        </w:rPr>
        <w:t>二</w:t>
      </w:r>
      <w:r>
        <w:rPr>
          <w:color w:val="17365D"/>
        </w:rPr>
        <w:t>、</w:t>
      </w:r>
      <w:r w:rsidR="002B2A69" w:rsidRPr="002B2A69">
        <w:rPr>
          <w:color w:val="17365D"/>
        </w:rPr>
        <w:t>評議時應依序由參審員、職務法庭法官個別陳述意見，其次序以資淺者為先，資同以年少者為先，遞至審判長為終</w:t>
      </w:r>
      <w:r>
        <w:rPr>
          <w:color w:val="17365D"/>
        </w:rPr>
        <w:t>。</w:t>
      </w:r>
    </w:p>
    <w:p w14:paraId="66FA72A0" w14:textId="35FABD0D" w:rsidR="00C66DC6" w:rsidRDefault="00C66DC6" w:rsidP="00FC4E01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B2A69">
        <w:rPr>
          <w:color w:val="17365D"/>
        </w:rPr>
        <w:t>三</w:t>
      </w:r>
      <w:r>
        <w:rPr>
          <w:color w:val="17365D"/>
        </w:rPr>
        <w:t>、</w:t>
      </w:r>
      <w:r w:rsidR="002B2A69" w:rsidRPr="002B2A69">
        <w:rPr>
          <w:color w:val="17365D"/>
        </w:rPr>
        <w:t>參審員、職務法庭法官不得因其就評議事項係屬少數意見，而拒絕對次一應行評議之事項陳述意見</w:t>
      </w:r>
      <w:r>
        <w:rPr>
          <w:color w:val="17365D"/>
        </w:rPr>
        <w:t>。</w:t>
      </w:r>
    </w:p>
    <w:p w14:paraId="797F8EB2" w14:textId="7F3EC2C4" w:rsidR="00C66DC6" w:rsidRDefault="00C66DC6" w:rsidP="00FC4E01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B2A69">
        <w:rPr>
          <w:color w:val="17365D"/>
        </w:rPr>
        <w:t>四</w:t>
      </w:r>
      <w:r>
        <w:rPr>
          <w:color w:val="17365D"/>
        </w:rPr>
        <w:t>、</w:t>
      </w:r>
      <w:r w:rsidR="002B2A69" w:rsidRPr="002B2A69">
        <w:rPr>
          <w:color w:val="17365D"/>
        </w:rPr>
        <w:t>評議以過半數之意見決定之。如職務法庭法官及參審員之意見分三說以上，各不達過半數時，以最不利於被付懲戒人之意見順次算入次不利於被付懲戒人之意見，至達過半數為止</w:t>
      </w:r>
      <w:r>
        <w:rPr>
          <w:color w:val="17365D"/>
        </w:rPr>
        <w:t>。</w:t>
      </w:r>
    </w:p>
    <w:p w14:paraId="4FF08D90" w14:textId="10158CEB" w:rsidR="002B2A69" w:rsidRPr="002B2A69" w:rsidRDefault="00C66DC6" w:rsidP="00FC4E01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B2A69">
        <w:rPr>
          <w:color w:val="17365D"/>
        </w:rPr>
        <w:t>五</w:t>
      </w:r>
      <w:r>
        <w:rPr>
          <w:color w:val="17365D"/>
        </w:rPr>
        <w:t>、</w:t>
      </w:r>
      <w:r w:rsidR="002B2A69" w:rsidRPr="002B2A69">
        <w:rPr>
          <w:color w:val="17365D"/>
        </w:rPr>
        <w:t>評議時各法官及參審員之意見應記載於評議簿。評議簿之原本，應由參與評議之法官及參審員簽名；法官或參審員拒絕簽名或因故不能簽名者，由審判長附記其事由。審判長因故不能簽名者，由資深陪席法官附記之。</w:t>
      </w:r>
    </w:p>
    <w:p w14:paraId="522AC518" w14:textId="77777777" w:rsidR="00C66DC6" w:rsidRDefault="002B2A69" w:rsidP="00FC4E01">
      <w:pPr>
        <w:pStyle w:val="2"/>
        <w:jc w:val="both"/>
      </w:pPr>
      <w:bookmarkStart w:id="23" w:name="a22"/>
      <w:bookmarkEnd w:id="23"/>
      <w:r>
        <w:lastRenderedPageBreak/>
        <w:t>第</w:t>
      </w:r>
      <w:r>
        <w:t>22</w:t>
      </w:r>
      <w:r w:rsidR="00C66DC6">
        <w:t>條</w:t>
      </w:r>
    </w:p>
    <w:p w14:paraId="146CD1A8" w14:textId="18A8C725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懲戒法院行政之監督，依下列規定：</w:t>
      </w:r>
    </w:p>
    <w:p w14:paraId="07D7B583" w14:textId="77777777" w:rsidR="00C66DC6" w:rsidRDefault="002B2A69" w:rsidP="00FC4E01">
      <w:pPr>
        <w:ind w:left="142"/>
        <w:jc w:val="both"/>
      </w:pPr>
      <w:r>
        <w:t xml:space="preserve">　　一、司法院院長監督懲戒法院</w:t>
      </w:r>
      <w:r w:rsidR="00C66DC6">
        <w:t>。</w:t>
      </w:r>
    </w:p>
    <w:p w14:paraId="22DD4976" w14:textId="27C89C9B" w:rsidR="002B2A69" w:rsidRDefault="00C66DC6" w:rsidP="00FC4E01">
      <w:pPr>
        <w:ind w:left="142"/>
        <w:jc w:val="both"/>
      </w:pPr>
      <w:r>
        <w:t xml:space="preserve">　　二、</w:t>
      </w:r>
      <w:r w:rsidR="002B2A69">
        <w:t>懲戒法院院長監督該法院。</w:t>
      </w:r>
    </w:p>
    <w:p w14:paraId="65123ED9" w14:textId="77777777" w:rsidR="00C66DC6" w:rsidRDefault="002B2A69" w:rsidP="00FC4E01">
      <w:pPr>
        <w:pStyle w:val="2"/>
        <w:jc w:val="both"/>
      </w:pPr>
      <w:bookmarkStart w:id="24" w:name="a23"/>
      <w:bookmarkEnd w:id="24"/>
      <w:r>
        <w:t>第</w:t>
      </w:r>
      <w:r>
        <w:t>23</w:t>
      </w:r>
      <w:r w:rsidR="00C66DC6">
        <w:t>條</w:t>
      </w:r>
    </w:p>
    <w:p w14:paraId="6E507EEB" w14:textId="15A1F77D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依前條規定有監督權者，對於被監督之人員得為下列處分：</w:t>
      </w:r>
    </w:p>
    <w:p w14:paraId="6E901BCE" w14:textId="77777777" w:rsidR="00C66DC6" w:rsidRDefault="002B2A69" w:rsidP="00FC4E01">
      <w:pPr>
        <w:ind w:left="142"/>
        <w:jc w:val="both"/>
      </w:pPr>
      <w:r>
        <w:t xml:space="preserve">　　一、關於職務上之事項，得發命令使之注意</w:t>
      </w:r>
      <w:r w:rsidR="00C66DC6">
        <w:t>。</w:t>
      </w:r>
    </w:p>
    <w:p w14:paraId="30668935" w14:textId="06777F75" w:rsidR="002B2A69" w:rsidRDefault="00C66DC6" w:rsidP="00FC4E01">
      <w:pPr>
        <w:ind w:left="142"/>
        <w:jc w:val="both"/>
      </w:pPr>
      <w:r>
        <w:t xml:space="preserve">　　二、</w:t>
      </w:r>
      <w:r w:rsidR="002B2A69">
        <w:t>有廢弛職務、逾越權限或行為不檢者，加以警告。</w:t>
      </w:r>
    </w:p>
    <w:p w14:paraId="1E0B7339" w14:textId="77777777" w:rsidR="00C66DC6" w:rsidRDefault="002B2A69" w:rsidP="00FC4E01">
      <w:pPr>
        <w:pStyle w:val="2"/>
        <w:jc w:val="both"/>
      </w:pPr>
      <w:bookmarkStart w:id="25" w:name="a24"/>
      <w:bookmarkEnd w:id="25"/>
      <w:r>
        <w:t>第</w:t>
      </w:r>
      <w:r>
        <w:t>24</w:t>
      </w:r>
      <w:r w:rsidR="00C66DC6">
        <w:t>條</w:t>
      </w:r>
    </w:p>
    <w:p w14:paraId="6FD757E0" w14:textId="7779A663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前二條之規定，不影響審判權之獨立行使。</w:t>
      </w:r>
    </w:p>
    <w:p w14:paraId="147CF125" w14:textId="77777777" w:rsidR="00C66DC6" w:rsidRDefault="002B2A69" w:rsidP="00FC4E01">
      <w:pPr>
        <w:pStyle w:val="2"/>
        <w:jc w:val="both"/>
      </w:pPr>
      <w:bookmarkStart w:id="26" w:name="a25"/>
      <w:bookmarkEnd w:id="26"/>
      <w:r>
        <w:t>第</w:t>
      </w:r>
      <w:r>
        <w:t>25</w:t>
      </w:r>
      <w:r w:rsidR="00C66DC6">
        <w:t>條</w:t>
      </w:r>
    </w:p>
    <w:p w14:paraId="15E55DEA" w14:textId="0A312EF0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懲戒法院之</w:t>
      </w:r>
      <w:hyperlink r:id="rId29" w:history="1">
        <w:r w:rsidR="002B2A69" w:rsidRPr="00D971AB">
          <w:rPr>
            <w:rStyle w:val="a3"/>
            <w:rFonts w:ascii="Times New Roman" w:hAnsi="Times New Roman"/>
          </w:rPr>
          <w:t>處務規程</w:t>
        </w:r>
      </w:hyperlink>
      <w:r w:rsidR="002B2A69">
        <w:t>，由司法院定之。</w:t>
      </w:r>
    </w:p>
    <w:p w14:paraId="42E15F26" w14:textId="77777777" w:rsidR="00C66DC6" w:rsidRDefault="002B2A69" w:rsidP="00FC4E01">
      <w:pPr>
        <w:pStyle w:val="2"/>
        <w:jc w:val="both"/>
      </w:pPr>
      <w:bookmarkStart w:id="27" w:name="a26"/>
      <w:bookmarkEnd w:id="27"/>
      <w:r>
        <w:t>第</w:t>
      </w:r>
      <w:r>
        <w:t>26</w:t>
      </w:r>
      <w:r w:rsidR="00C66DC6">
        <w:t>條</w:t>
      </w:r>
    </w:p>
    <w:p w14:paraId="0097CE73" w14:textId="544A6675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本法未規定者，準用</w:t>
      </w:r>
      <w:hyperlink r:id="rId30" w:history="1">
        <w:r w:rsidR="002B2A69" w:rsidRPr="00FC4E01">
          <w:rPr>
            <w:rStyle w:val="a3"/>
            <w:rFonts w:ascii="Times New Roman" w:hAnsi="Times New Roman"/>
          </w:rPr>
          <w:t>法院組織法</w:t>
        </w:r>
      </w:hyperlink>
      <w:r w:rsidR="002B2A69">
        <w:t>及其他有關法律之規定。</w:t>
      </w:r>
    </w:p>
    <w:p w14:paraId="1BBF1D90" w14:textId="134DD3A9" w:rsidR="00D729E1" w:rsidRPr="00D729E1" w:rsidRDefault="00433E9E" w:rsidP="00FC4E01">
      <w:pPr>
        <w:ind w:left="142"/>
        <w:jc w:val="both"/>
        <w:rPr>
          <w:color w:val="5F5F5F"/>
          <w:sz w:val="18"/>
        </w:rPr>
      </w:pPr>
      <w:r w:rsidRPr="00D729E1">
        <w:rPr>
          <w:rFonts w:ascii="Arial Unicode MS" w:hAnsi="Arial Unicode MS" w:hint="eastAsia"/>
          <w:color w:val="5F5F5F"/>
          <w:sz w:val="18"/>
        </w:rPr>
        <w:t>【相關法規】</w:t>
      </w:r>
      <w:hyperlink r:id="rId31" w:history="1">
        <w:r w:rsidRPr="00D729E1">
          <w:rPr>
            <w:rStyle w:val="a3"/>
            <w:rFonts w:ascii="Arial Unicode MS" w:hAnsi="Arial Unicode MS"/>
            <w:color w:val="5F5F5F"/>
            <w:sz w:val="18"/>
          </w:rPr>
          <w:t>法庭席位布置規則</w:t>
        </w:r>
      </w:hyperlink>
      <w:r w:rsidR="00D729E1" w:rsidRPr="00D729E1">
        <w:rPr>
          <w:rFonts w:hint="eastAsia"/>
          <w:color w:val="5F5F5F"/>
          <w:sz w:val="18"/>
        </w:rPr>
        <w:t>＊</w:t>
      </w:r>
      <w:hyperlink r:id="rId32" w:history="1">
        <w:r w:rsidR="00D729E1" w:rsidRPr="00D729E1">
          <w:rPr>
            <w:rStyle w:val="a3"/>
            <w:rFonts w:ascii="Times New Roman" w:hAnsi="Times New Roman" w:hint="eastAsia"/>
            <w:color w:val="5F5F5F"/>
            <w:sz w:val="18"/>
          </w:rPr>
          <w:t>法庭旁聽規則</w:t>
        </w:r>
      </w:hyperlink>
    </w:p>
    <w:p w14:paraId="0E327F23" w14:textId="77777777" w:rsidR="00C66DC6" w:rsidRDefault="002B2A69" w:rsidP="00FC4E01">
      <w:pPr>
        <w:pStyle w:val="2"/>
        <w:jc w:val="both"/>
      </w:pPr>
      <w:bookmarkStart w:id="28" w:name="a27"/>
      <w:bookmarkEnd w:id="28"/>
      <w:r>
        <w:t>第</w:t>
      </w:r>
      <w:r>
        <w:t>27</w:t>
      </w:r>
      <w:r w:rsidR="00C66DC6">
        <w:t>條</w:t>
      </w:r>
    </w:p>
    <w:p w14:paraId="23103C47" w14:textId="2FEE748B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懲戒法院原依</w:t>
      </w:r>
      <w:hyperlink r:id="rId33" w:history="1">
        <w:r w:rsidR="002B2A69" w:rsidRPr="00A01DC7">
          <w:rPr>
            <w:rStyle w:val="a3"/>
            <w:rFonts w:ascii="Times New Roman" w:hAnsi="Times New Roman"/>
          </w:rPr>
          <w:t>雇員管理規則</w:t>
        </w:r>
      </w:hyperlink>
      <w:r w:rsidR="002B2A69">
        <w:t>進用之現職雇員，其未具公務人員任用資格者，得占用錄事或庭務員之職缺，繼續雇用至離職時為止。</w:t>
      </w:r>
    </w:p>
    <w:p w14:paraId="5B7E7499" w14:textId="77777777" w:rsidR="00C66DC6" w:rsidRDefault="002B2A69" w:rsidP="00FC4E01">
      <w:pPr>
        <w:pStyle w:val="2"/>
        <w:jc w:val="both"/>
      </w:pPr>
      <w:bookmarkStart w:id="29" w:name="a28"/>
      <w:bookmarkEnd w:id="29"/>
      <w:r>
        <w:t>第</w:t>
      </w:r>
      <w:r>
        <w:t>28</w:t>
      </w:r>
      <w:r w:rsidR="00C66DC6">
        <w:t>條</w:t>
      </w:r>
    </w:p>
    <w:p w14:paraId="3707605F" w14:textId="2EFBAAF1" w:rsidR="002B2A69" w:rsidRDefault="00C66DC6" w:rsidP="00FC4E01">
      <w:pPr>
        <w:ind w:left="142"/>
        <w:jc w:val="both"/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本法以外之其他法律所稱公務員懲戒委員會、委員長及委員，分別改稱為懲戒法院、院長及法官。</w:t>
      </w:r>
    </w:p>
    <w:p w14:paraId="2E3677E2" w14:textId="77777777" w:rsidR="00C66DC6" w:rsidRDefault="002B2A69" w:rsidP="00FC4E01">
      <w:pPr>
        <w:pStyle w:val="2"/>
        <w:jc w:val="both"/>
      </w:pPr>
      <w:bookmarkStart w:id="30" w:name="a29"/>
      <w:bookmarkEnd w:id="30"/>
      <w:r w:rsidRPr="002B2A69">
        <w:t>第</w:t>
      </w:r>
      <w:r w:rsidRPr="002B2A69">
        <w:t>29</w:t>
      </w:r>
      <w:r w:rsidR="00C66DC6">
        <w:t>條</w:t>
      </w:r>
    </w:p>
    <w:p w14:paraId="34C1182F" w14:textId="468A646C" w:rsidR="00845988" w:rsidRPr="00D244FB" w:rsidRDefault="00C66DC6" w:rsidP="00FC4E01">
      <w:pPr>
        <w:ind w:left="142"/>
        <w:jc w:val="both"/>
        <w:rPr>
          <w:rFonts w:ascii="Arial Unicode MS" w:hAnsi="Arial Unicode MS"/>
          <w:color w:val="17365D"/>
        </w:rPr>
      </w:pPr>
      <w:r w:rsidRPr="00C66DC6">
        <w:rPr>
          <w:color w:val="404040" w:themeColor="text1" w:themeTint="BF"/>
          <w:sz w:val="18"/>
        </w:rPr>
        <w:t>﹝</w:t>
      </w:r>
      <w:r w:rsidRPr="00C66DC6">
        <w:rPr>
          <w:color w:val="404040" w:themeColor="text1" w:themeTint="BF"/>
          <w:sz w:val="18"/>
        </w:rPr>
        <w:t>1</w:t>
      </w:r>
      <w:r w:rsidRPr="00C66DC6">
        <w:rPr>
          <w:color w:val="404040" w:themeColor="text1" w:themeTint="BF"/>
          <w:sz w:val="18"/>
        </w:rPr>
        <w:t>﹞</w:t>
      </w:r>
      <w:r w:rsidR="002B2A69">
        <w:t>本法施行日期，由司法院定之。</w:t>
      </w:r>
    </w:p>
    <w:p w14:paraId="25A8B2C5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3DF0429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2DAF7582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r w:rsidR="00C66DC6">
        <w:fldChar w:fldCharType="begin"/>
      </w:r>
      <w:r w:rsidR="00C66DC6">
        <w:instrText>HYPERLINK \l "top"</w:instrText>
      </w:r>
      <w:r w:rsidR="00C66DC6">
        <w:fldChar w:fldCharType="separate"/>
      </w:r>
      <w:r w:rsidRPr="00C1655B">
        <w:rPr>
          <w:rStyle w:val="a3"/>
          <w:rFonts w:ascii="Arial Unicode MS" w:hAnsi="Arial Unicode MS" w:hint="eastAsia"/>
          <w:sz w:val="18"/>
        </w:rPr>
        <w:t>回首頁</w:t>
      </w:r>
      <w:r w:rsidR="00C66DC6">
        <w:rPr>
          <w:rStyle w:val="a3"/>
          <w:rFonts w:ascii="Arial Unicode MS" w:hAnsi="Arial Unicode MS"/>
          <w:sz w:val="18"/>
        </w:rPr>
        <w:fldChar w:fldCharType="end"/>
      </w:r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3F3BC32F" w14:textId="6C7D70AC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5B41A5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34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35"/>
      <w:footerReference w:type="default" r:id="rId36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A11E" w14:textId="77777777" w:rsidR="00216C4B" w:rsidRDefault="00216C4B">
      <w:r>
        <w:separator/>
      </w:r>
    </w:p>
  </w:endnote>
  <w:endnote w:type="continuationSeparator" w:id="0">
    <w:p w14:paraId="7D1493C2" w14:textId="77777777" w:rsidR="00216C4B" w:rsidRDefault="0021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B087" w14:textId="77777777" w:rsidR="00216C4B" w:rsidRDefault="00216C4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B5E9C2" w14:textId="77777777" w:rsidR="00216C4B" w:rsidRDefault="00216C4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7FE6" w14:textId="77777777" w:rsidR="00216C4B" w:rsidRDefault="00216C4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9E87A9C" w14:textId="4C52191D" w:rsidR="00216C4B" w:rsidRPr="009758FD" w:rsidRDefault="00216C4B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Pr="009412A0">
      <w:rPr>
        <w:rFonts w:ascii="Arial Unicode MS" w:hAnsi="Arial Unicode MS" w:hint="eastAsia"/>
        <w:color w:val="000000"/>
        <w:sz w:val="18"/>
        <w:szCs w:val="24"/>
      </w:rPr>
      <w:t>懲戒法院組織法</w:t>
    </w:r>
    <w:r>
      <w:rPr>
        <w:rFonts w:ascii="Arial Unicode MS" w:hAnsi="Arial Unicode MS" w:hint="eastAsia"/>
        <w:color w:val="000000"/>
        <w:sz w:val="18"/>
      </w:rPr>
      <w:t>〉〉</w:t>
    </w:r>
    <w:r w:rsidRPr="009758FD">
      <w:rPr>
        <w:rFonts w:ascii="Arial Unicode MS" w:hAnsi="Arial Unicode MS" w:hint="eastAsia"/>
        <w:sz w:val="18"/>
      </w:rPr>
      <w:t>S-link</w:t>
    </w:r>
    <w:r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9F04" w14:textId="77777777" w:rsidR="00216C4B" w:rsidRDefault="00216C4B">
      <w:r>
        <w:separator/>
      </w:r>
    </w:p>
  </w:footnote>
  <w:footnote w:type="continuationSeparator" w:id="0">
    <w:p w14:paraId="4FC0FF15" w14:textId="77777777" w:rsidR="00216C4B" w:rsidRDefault="0021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27477738">
    <w:abstractNumId w:val="0"/>
  </w:num>
  <w:num w:numId="2" w16cid:durableId="3994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10878"/>
    <w:rsid w:val="00011931"/>
    <w:rsid w:val="0001580D"/>
    <w:rsid w:val="0003470A"/>
    <w:rsid w:val="00037674"/>
    <w:rsid w:val="00041F63"/>
    <w:rsid w:val="000443FD"/>
    <w:rsid w:val="00051407"/>
    <w:rsid w:val="0005532A"/>
    <w:rsid w:val="00061CFC"/>
    <w:rsid w:val="0006505D"/>
    <w:rsid w:val="00065089"/>
    <w:rsid w:val="0007318D"/>
    <w:rsid w:val="00087879"/>
    <w:rsid w:val="000A7115"/>
    <w:rsid w:val="000B6440"/>
    <w:rsid w:val="000C1DAC"/>
    <w:rsid w:val="000D31F2"/>
    <w:rsid w:val="000D710E"/>
    <w:rsid w:val="000D7583"/>
    <w:rsid w:val="000E4D7B"/>
    <w:rsid w:val="000E5F6B"/>
    <w:rsid w:val="00100662"/>
    <w:rsid w:val="0012255A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D6830"/>
    <w:rsid w:val="001D7AF3"/>
    <w:rsid w:val="001E4EAE"/>
    <w:rsid w:val="001F4C97"/>
    <w:rsid w:val="001F6A05"/>
    <w:rsid w:val="00216C4B"/>
    <w:rsid w:val="00222E53"/>
    <w:rsid w:val="002275F3"/>
    <w:rsid w:val="0024136E"/>
    <w:rsid w:val="00241BBE"/>
    <w:rsid w:val="00260074"/>
    <w:rsid w:val="002614EA"/>
    <w:rsid w:val="002B2A69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D35D6"/>
    <w:rsid w:val="003E3D75"/>
    <w:rsid w:val="003F75CC"/>
    <w:rsid w:val="00411C6D"/>
    <w:rsid w:val="00431EEC"/>
    <w:rsid w:val="004339F1"/>
    <w:rsid w:val="00433E9E"/>
    <w:rsid w:val="004457D2"/>
    <w:rsid w:val="0045269A"/>
    <w:rsid w:val="00452F61"/>
    <w:rsid w:val="00476F6E"/>
    <w:rsid w:val="00494A3E"/>
    <w:rsid w:val="004A0CC8"/>
    <w:rsid w:val="004B52A7"/>
    <w:rsid w:val="004B666F"/>
    <w:rsid w:val="004D1AE3"/>
    <w:rsid w:val="004D4975"/>
    <w:rsid w:val="004D590E"/>
    <w:rsid w:val="004E21D2"/>
    <w:rsid w:val="004F73FB"/>
    <w:rsid w:val="005004A3"/>
    <w:rsid w:val="005075C1"/>
    <w:rsid w:val="00512C4B"/>
    <w:rsid w:val="00532C10"/>
    <w:rsid w:val="005360FE"/>
    <w:rsid w:val="00561FD3"/>
    <w:rsid w:val="00565C88"/>
    <w:rsid w:val="00567A84"/>
    <w:rsid w:val="00567B30"/>
    <w:rsid w:val="00570166"/>
    <w:rsid w:val="005805AB"/>
    <w:rsid w:val="00587BCC"/>
    <w:rsid w:val="005A3BDD"/>
    <w:rsid w:val="005B41A5"/>
    <w:rsid w:val="005C73D5"/>
    <w:rsid w:val="005C7F6E"/>
    <w:rsid w:val="005C7F8A"/>
    <w:rsid w:val="005D1453"/>
    <w:rsid w:val="005F4657"/>
    <w:rsid w:val="006250A0"/>
    <w:rsid w:val="006254EE"/>
    <w:rsid w:val="0063000B"/>
    <w:rsid w:val="00632BB0"/>
    <w:rsid w:val="006631DB"/>
    <w:rsid w:val="00664DFB"/>
    <w:rsid w:val="00683312"/>
    <w:rsid w:val="006929CE"/>
    <w:rsid w:val="006A2BCA"/>
    <w:rsid w:val="006A4941"/>
    <w:rsid w:val="006B2AE3"/>
    <w:rsid w:val="006B3D46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07BD"/>
    <w:rsid w:val="00733D34"/>
    <w:rsid w:val="00755DE6"/>
    <w:rsid w:val="007720A1"/>
    <w:rsid w:val="00787B46"/>
    <w:rsid w:val="007B4E78"/>
    <w:rsid w:val="007B5269"/>
    <w:rsid w:val="007C5BAB"/>
    <w:rsid w:val="007D7E8D"/>
    <w:rsid w:val="007F3639"/>
    <w:rsid w:val="00827B05"/>
    <w:rsid w:val="0083757D"/>
    <w:rsid w:val="00845988"/>
    <w:rsid w:val="00847FDF"/>
    <w:rsid w:val="008832C0"/>
    <w:rsid w:val="008B03F1"/>
    <w:rsid w:val="008B5BAE"/>
    <w:rsid w:val="008C1688"/>
    <w:rsid w:val="008C38FA"/>
    <w:rsid w:val="008C4620"/>
    <w:rsid w:val="008C7018"/>
    <w:rsid w:val="008D7AA9"/>
    <w:rsid w:val="008E5159"/>
    <w:rsid w:val="0090085C"/>
    <w:rsid w:val="0091603F"/>
    <w:rsid w:val="00931235"/>
    <w:rsid w:val="009412A0"/>
    <w:rsid w:val="0095145E"/>
    <w:rsid w:val="00956013"/>
    <w:rsid w:val="009612D7"/>
    <w:rsid w:val="009758FD"/>
    <w:rsid w:val="0099154E"/>
    <w:rsid w:val="00991F3F"/>
    <w:rsid w:val="00995A2A"/>
    <w:rsid w:val="009D286B"/>
    <w:rsid w:val="009D54F3"/>
    <w:rsid w:val="009E0895"/>
    <w:rsid w:val="00A01DC7"/>
    <w:rsid w:val="00A257E4"/>
    <w:rsid w:val="00A276FD"/>
    <w:rsid w:val="00A43518"/>
    <w:rsid w:val="00A47A95"/>
    <w:rsid w:val="00A51BA6"/>
    <w:rsid w:val="00A577FB"/>
    <w:rsid w:val="00A5787E"/>
    <w:rsid w:val="00A6011A"/>
    <w:rsid w:val="00A63811"/>
    <w:rsid w:val="00A71C27"/>
    <w:rsid w:val="00A71EEA"/>
    <w:rsid w:val="00A74392"/>
    <w:rsid w:val="00AB3534"/>
    <w:rsid w:val="00AB5221"/>
    <w:rsid w:val="00AC3B6D"/>
    <w:rsid w:val="00AD52B5"/>
    <w:rsid w:val="00AF1681"/>
    <w:rsid w:val="00AF2E81"/>
    <w:rsid w:val="00AF6DDB"/>
    <w:rsid w:val="00B27F2D"/>
    <w:rsid w:val="00B400CC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49F"/>
    <w:rsid w:val="00BF26BB"/>
    <w:rsid w:val="00C01BC3"/>
    <w:rsid w:val="00C30DB5"/>
    <w:rsid w:val="00C357DC"/>
    <w:rsid w:val="00C358A8"/>
    <w:rsid w:val="00C42B4D"/>
    <w:rsid w:val="00C50466"/>
    <w:rsid w:val="00C601BF"/>
    <w:rsid w:val="00C66DC6"/>
    <w:rsid w:val="00C812BD"/>
    <w:rsid w:val="00C83397"/>
    <w:rsid w:val="00CA24FE"/>
    <w:rsid w:val="00CC0EDF"/>
    <w:rsid w:val="00D027CD"/>
    <w:rsid w:val="00D046B8"/>
    <w:rsid w:val="00D0599F"/>
    <w:rsid w:val="00D2412B"/>
    <w:rsid w:val="00D244FB"/>
    <w:rsid w:val="00D2753B"/>
    <w:rsid w:val="00D27DEA"/>
    <w:rsid w:val="00D36745"/>
    <w:rsid w:val="00D36C72"/>
    <w:rsid w:val="00D409E5"/>
    <w:rsid w:val="00D66E62"/>
    <w:rsid w:val="00D729E1"/>
    <w:rsid w:val="00D81359"/>
    <w:rsid w:val="00D83AB9"/>
    <w:rsid w:val="00D971AB"/>
    <w:rsid w:val="00DB2F5D"/>
    <w:rsid w:val="00DD42DD"/>
    <w:rsid w:val="00DE0054"/>
    <w:rsid w:val="00E13A0E"/>
    <w:rsid w:val="00E16968"/>
    <w:rsid w:val="00E31347"/>
    <w:rsid w:val="00E3177E"/>
    <w:rsid w:val="00E44D88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F126D7"/>
    <w:rsid w:val="00F2026D"/>
    <w:rsid w:val="00F205F8"/>
    <w:rsid w:val="00F26B7D"/>
    <w:rsid w:val="00F3421C"/>
    <w:rsid w:val="00F43973"/>
    <w:rsid w:val="00F505C3"/>
    <w:rsid w:val="00F602E3"/>
    <w:rsid w:val="00F70246"/>
    <w:rsid w:val="00F73000"/>
    <w:rsid w:val="00F82645"/>
    <w:rsid w:val="00F95B90"/>
    <w:rsid w:val="00FA5D5F"/>
    <w:rsid w:val="00FB046E"/>
    <w:rsid w:val="00FB3689"/>
    <w:rsid w:val="00FB4009"/>
    <w:rsid w:val="00FC1724"/>
    <w:rsid w:val="00FC4E01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1CE6C31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B2A69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2B2A6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2B2A69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40">
    <w:name w:val="標題 4 字元"/>
    <w:basedOn w:val="a0"/>
    <w:link w:val="4"/>
    <w:uiPriority w:val="9"/>
    <w:rsid w:val="002B2A69"/>
    <w:rPr>
      <w:rFonts w:asciiTheme="majorHAnsi" w:eastAsiaTheme="majorEastAsia" w:hAnsiTheme="majorHAnsi" w:cstheme="majorBidi"/>
      <w:kern w:val="2"/>
      <w:sz w:val="36"/>
      <w:szCs w:val="36"/>
    </w:rPr>
  </w:style>
  <w:style w:type="character" w:styleId="ac">
    <w:name w:val="Unresolved Mention"/>
    <w:basedOn w:val="a0"/>
    <w:uiPriority w:val="99"/>
    <w:semiHidden/>
    <w:unhideWhenUsed/>
    <w:rsid w:val="00F5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6laws.net/" TargetMode="External"/><Relationship Id="rId18" Type="http://schemas.openxmlformats.org/officeDocument/2006/relationships/hyperlink" Target="&#27861;&#23448;&#27861;.docx" TargetMode="External"/><Relationship Id="rId26" Type="http://schemas.openxmlformats.org/officeDocument/2006/relationships/hyperlink" Target="&#27861;&#23448;&#27861;.docx" TargetMode="External"/><Relationship Id="rId21" Type="http://schemas.openxmlformats.org/officeDocument/2006/relationships/hyperlink" Target="&#27861;&#23448;&#27861;.docx" TargetMode="External"/><Relationship Id="rId34" Type="http://schemas.openxmlformats.org/officeDocument/2006/relationships/hyperlink" Target="https://www.6laws.net/comment.htm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https://www.judicial.gov.tw/" TargetMode="External"/><Relationship Id="rId25" Type="http://schemas.openxmlformats.org/officeDocument/2006/relationships/hyperlink" Target="../law3/&#25074;&#25106;&#27861;&#38498;&#27861;&#23448;&#21161;&#29702;&#36980;&#32856;&#35347;&#32244;&#26989;&#21209;&#31649;&#29702;&#21450;&#32771;&#26680;&#36774;&#27861;.docx" TargetMode="External"/><Relationship Id="rId33" Type="http://schemas.openxmlformats.org/officeDocument/2006/relationships/hyperlink" Target="../law3/&#38599;&#21729;&#31649;&#29702;&#35215;&#21063;.doc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&#20844;&#21209;&#21729;&#25074;&#25106;&#22996;&#21729;&#26371;&#32068;&#32340;&#27861;.docx" TargetMode="External"/><Relationship Id="rId20" Type="http://schemas.openxmlformats.org/officeDocument/2006/relationships/hyperlink" Target="&#27861;&#23448;&#27861;.docx" TargetMode="External"/><Relationship Id="rId29" Type="http://schemas.openxmlformats.org/officeDocument/2006/relationships/hyperlink" Target="../law3/&#25074;&#25106;&#27861;&#38498;&#34389;&#21209;&#35215;&#31243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nita6law" TargetMode="External"/><Relationship Id="rId24" Type="http://schemas.openxmlformats.org/officeDocument/2006/relationships/hyperlink" Target="../law3/&#27861;&#38498;&#29305;&#32004;&#36890;&#35695;&#32004;&#32856;&#36774;&#27861;.docx" TargetMode="External"/><Relationship Id="rId32" Type="http://schemas.openxmlformats.org/officeDocument/2006/relationships/hyperlink" Target="../law3/&#27861;&#24237;&#26049;&#32893;&#35215;&#21063;.doc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6laws.net/6law/law/&#25074;&#25106;&#27861;&#38498;&#32068;&#32340;&#27861;.htm" TargetMode="External"/><Relationship Id="rId23" Type="http://schemas.openxmlformats.org/officeDocument/2006/relationships/hyperlink" Target="../law3/&#25074;&#25106;&#27861;&#38498;&#20998;&#31185;&#20998;&#32929;&#21450;&#20860;&#20219;&#20813;&#20860;&#36774;&#27861;.docx" TargetMode="External"/><Relationship Id="rId28" Type="http://schemas.openxmlformats.org/officeDocument/2006/relationships/hyperlink" Target="&#27861;&#23448;&#27861;.docx" TargetMode="External"/><Relationship Id="rId36" Type="http://schemas.openxmlformats.org/officeDocument/2006/relationships/footer" Target="footer2.xml"/><Relationship Id="rId10" Type="http://schemas.openxmlformats.org/officeDocument/2006/relationships/hyperlink" Target="http://law.moj.gov.tw/LawClass/LawHistory.aspx?PCode=A0010056" TargetMode="External"/><Relationship Id="rId19" Type="http://schemas.openxmlformats.org/officeDocument/2006/relationships/hyperlink" Target="&#27861;&#23448;&#27861;.docx" TargetMode="External"/><Relationship Id="rId31" Type="http://schemas.openxmlformats.org/officeDocument/2006/relationships/hyperlink" Target="../law3/&#27861;&#24237;&#24109;&#20301;&#24067;&#32622;&#35215;&#2106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&#27861;&#23448;&#27861;.docx" TargetMode="External"/><Relationship Id="rId27" Type="http://schemas.openxmlformats.org/officeDocument/2006/relationships/hyperlink" Target="&#27861;&#23448;&#27861;.docx" TargetMode="External"/><Relationship Id="rId30" Type="http://schemas.openxmlformats.org/officeDocument/2006/relationships/hyperlink" Target="&#27861;&#38498;&#32068;&#32340;&#27861;.docx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3499</Words>
  <Characters>1488</Characters>
  <Application>Microsoft Office Word</Application>
  <DocSecurity>0</DocSecurity>
  <Lines>12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懲戒法院組織法(原:公務員懲戒委員會組織法;中央公務員懲戒委員會組織法)</dc:title>
  <dc:creator>S-link 電子六法-黃婉玲</dc:creator>
  <cp:lastModifiedBy>黃 6laws</cp:lastModifiedBy>
  <cp:revision>40</cp:revision>
  <dcterms:created xsi:type="dcterms:W3CDTF">2020-06-11T07:32:00Z</dcterms:created>
  <dcterms:modified xsi:type="dcterms:W3CDTF">2023-08-05T18:26:00Z</dcterms:modified>
</cp:coreProperties>
</file>