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BA1D" w14:textId="5E1442CC" w:rsidR="000D1DF1" w:rsidRDefault="00DF376A" w:rsidP="000D1DF1">
      <w:pPr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5CA5C21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1632AA4D" w14:textId="18E7C39B" w:rsidR="000D1DF1" w:rsidRDefault="000D1DF1" w:rsidP="000D1DF1">
      <w:pPr>
        <w:tabs>
          <w:tab w:val="left" w:pos="9498"/>
        </w:tabs>
        <w:snapToGrid w:val="0"/>
        <w:ind w:left="9599" w:rightChars="8" w:right="19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9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C56BEA" w:rsidRPr="00150A15">
        <w:rPr>
          <w:sz w:val="18"/>
        </w:rPr>
        <w:t>2020/10/18</w:t>
      </w:r>
      <w:r>
        <w:rPr>
          <w:rFonts w:hint="eastAsia"/>
          <w:color w:val="7F7F7F"/>
          <w:sz w:val="18"/>
          <w:lang w:val="zh-TW"/>
        </w:rPr>
        <w:t>【</w:t>
      </w:r>
      <w:hyperlink r:id="rId10" w:history="1">
        <w:r w:rsidRPr="00DA7F66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1" w:tgtFrame="_blank" w:history="1">
        <w:r w:rsidRPr="002E05AC">
          <w:rPr>
            <w:rStyle w:val="a3"/>
            <w:sz w:val="18"/>
          </w:rPr>
          <w:t>黃婉玲</w:t>
        </w:r>
      </w:hyperlink>
    </w:p>
    <w:p w14:paraId="30BC158E" w14:textId="77777777" w:rsidR="000D1DF1" w:rsidRDefault="000D1DF1" w:rsidP="000D1DF1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="002E05AC">
        <w:rPr>
          <w:color w:val="808000"/>
          <w:sz w:val="18"/>
        </w:rPr>
        <w:t>--</w:t>
      </w:r>
      <w:r w:rsidR="002E05AC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檢視</w:t>
      </w:r>
      <w:r w:rsidR="002E05AC">
        <w:rPr>
          <w:color w:val="808000"/>
          <w:sz w:val="18"/>
        </w:rPr>
        <w:t>--</w:t>
      </w:r>
      <w:r w:rsidR="002E05AC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hyperlink r:id="rId12" w:history="1">
        <w:r w:rsidRPr="009C72CA">
          <w:rPr>
            <w:rStyle w:val="a3"/>
            <w:rFonts w:ascii="Times New Roman" w:hAnsi="Times New Roman" w:hint="eastAsia"/>
            <w:sz w:val="18"/>
            <w:u w:val="none"/>
          </w:rPr>
          <w:t>功能窗格</w:t>
        </w:r>
      </w:hyperlink>
      <w:r>
        <w:rPr>
          <w:rFonts w:hint="eastAsia"/>
          <w:color w:val="808000"/>
          <w:sz w:val="18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811"/>
        <w:gridCol w:w="3260"/>
      </w:tblGrid>
      <w:tr w:rsidR="00A6011A" w:rsidRPr="005A5315" w14:paraId="4C00FFDE" w14:textId="77777777" w:rsidTr="00F402B0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A93AA4C" w14:textId="77777777" w:rsidR="00A6011A" w:rsidRPr="00090E5B" w:rsidRDefault="002E05AC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2E05AC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89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DF90AE9" w14:textId="77777777" w:rsidR="00A6011A" w:rsidRPr="00090E5B" w:rsidRDefault="00090E5B" w:rsidP="00090E5B">
            <w:pPr>
              <w:jc w:val="center"/>
              <w:rPr>
                <w:rFonts w:eastAsia="標楷體"/>
                <w:shadow/>
                <w:sz w:val="26"/>
                <w:szCs w:val="26"/>
              </w:rPr>
            </w:pPr>
            <w:r w:rsidRPr="00090E5B">
              <w:rPr>
                <w:rFonts w:ascii="Arial Unicode MS" w:eastAsia="標楷體" w:hAnsi="Arial Unicode MS" w:hint="eastAsia"/>
                <w:shadow/>
                <w:sz w:val="26"/>
                <w:szCs w:val="26"/>
              </w:rPr>
              <w:t>公</w:t>
            </w:r>
            <w:r w:rsidRPr="00090E5B">
              <w:rPr>
                <w:rFonts w:eastAsia="標楷體" w:hint="eastAsia"/>
                <w:shadow/>
                <w:sz w:val="26"/>
                <w:szCs w:val="26"/>
              </w:rPr>
              <w:t>民與政治權利國際公約及經濟社會文化權利國際公約施行法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6247CA9" w14:textId="77777777" w:rsidR="00090E5B" w:rsidRPr="00CC4406" w:rsidRDefault="00090E5B" w:rsidP="00090E5B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CC4406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制定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9</w:t>
            </w:r>
            <w:r>
              <w:rPr>
                <w:rFonts w:ascii="Arial Unicode MS" w:hAnsi="Arial Unicode MS" w:hint="eastAsia"/>
                <w:color w:val="800000"/>
                <w:sz w:val="20"/>
              </w:rPr>
              <w:t>8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年</w:t>
            </w:r>
            <w:r>
              <w:rPr>
                <w:rFonts w:ascii="Arial Unicode MS" w:hAnsi="Arial Unicode MS" w:hint="eastAsia"/>
                <w:color w:val="800000"/>
                <w:sz w:val="20"/>
              </w:rPr>
              <w:t>3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月</w:t>
            </w:r>
            <w:r>
              <w:rPr>
                <w:rFonts w:ascii="Arial Unicode MS" w:hAnsi="Arial Unicode MS" w:hint="eastAsia"/>
                <w:color w:val="800000"/>
                <w:sz w:val="20"/>
              </w:rPr>
              <w:t>31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14:paraId="20CF4E71" w14:textId="77777777" w:rsidR="00A6011A" w:rsidRPr="005A5315" w:rsidRDefault="00090E5B" w:rsidP="00E6167E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CC4406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9</w:t>
            </w:r>
            <w:r>
              <w:rPr>
                <w:rFonts w:ascii="Arial Unicode MS" w:hAnsi="Arial Unicode MS" w:hint="eastAsia"/>
                <w:color w:val="800000"/>
                <w:sz w:val="20"/>
              </w:rPr>
              <w:t>8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年</w:t>
            </w:r>
            <w:r>
              <w:rPr>
                <w:rFonts w:ascii="Arial Unicode MS" w:hAnsi="Arial Unicode MS" w:hint="eastAsia"/>
                <w:color w:val="800000"/>
                <w:sz w:val="20"/>
              </w:rPr>
              <w:t>4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CC4406">
              <w:rPr>
                <w:rFonts w:ascii="Arial Unicode MS" w:hAnsi="Arial Unicode MS" w:hint="eastAsia"/>
                <w:color w:val="800000"/>
                <w:sz w:val="20"/>
              </w:rPr>
              <w:t>2</w:t>
            </w:r>
            <w:r>
              <w:rPr>
                <w:rFonts w:ascii="Arial Unicode MS" w:hAnsi="Arial Unicode MS" w:hint="eastAsia"/>
                <w:color w:val="800000"/>
                <w:sz w:val="20"/>
              </w:rPr>
              <w:t>2</w:t>
            </w:r>
            <w:r w:rsidRPr="00CC4406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14:paraId="5D64D80A" w14:textId="6CF14E45" w:rsidR="00FC5363" w:rsidRPr="005A5315" w:rsidRDefault="000D1DF1" w:rsidP="000D1DF1">
      <w:pPr>
        <w:ind w:rightChars="8" w:right="19"/>
        <w:jc w:val="center"/>
        <w:rPr>
          <w:rFonts w:ascii="Arial Unicode MS" w:hAnsi="Arial Unicode MS"/>
          <w:color w:val="808080"/>
          <w:sz w:val="2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公民與政治權利國際公約及經濟社會文化權利國際公約施行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2E05AC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2E05AC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00C0E329" w14:textId="77777777" w:rsidR="00A6011A" w:rsidRPr="009247B8" w:rsidRDefault="00A6011A" w:rsidP="009247B8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9247B8">
        <w:rPr>
          <w:color w:val="990000"/>
        </w:rPr>
        <w:t>【</w:t>
      </w:r>
      <w:r w:rsidRPr="009247B8">
        <w:rPr>
          <w:rFonts w:hint="eastAsia"/>
          <w:color w:val="990000"/>
        </w:rPr>
        <w:t>法規沿革</w:t>
      </w:r>
      <w:r w:rsidRPr="009247B8">
        <w:rPr>
          <w:color w:val="990000"/>
        </w:rPr>
        <w:t>】</w:t>
      </w:r>
    </w:p>
    <w:p w14:paraId="02D7421D" w14:textId="6FB01F57" w:rsidR="00121A95" w:rsidRDefault="00121A95" w:rsidP="00121A95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365F6">
        <w:rPr>
          <w:rFonts w:ascii="Arial Unicode MS" w:hAnsi="Arial Unicode MS" w:hint="eastAsia"/>
          <w:b/>
          <w:color w:val="666699"/>
          <w:sz w:val="18"/>
        </w:rPr>
        <w:t>1</w:t>
      </w:r>
      <w:r w:rsidR="00E6167E">
        <w:rPr>
          <w:rFonts w:ascii="Arial Unicode MS" w:hAnsi="Arial Unicode MS" w:hint="eastAsia"/>
          <w:b/>
          <w:color w:val="666699"/>
          <w:sz w:val="18"/>
        </w:rPr>
        <w:t>‧</w:t>
      </w:r>
      <w:r w:rsidRPr="00121A95">
        <w:rPr>
          <w:rFonts w:ascii="Arial Unicode MS" w:hAnsi="Arial Unicode MS"/>
          <w:color w:val="666699"/>
          <w:sz w:val="18"/>
        </w:rPr>
        <w:t>中華民國九十八年四月二十二日總統華總一義字第</w:t>
      </w:r>
      <w:r w:rsidRPr="00121A95">
        <w:rPr>
          <w:rFonts w:ascii="Arial Unicode MS" w:hAnsi="Arial Unicode MS"/>
          <w:color w:val="666699"/>
          <w:sz w:val="18"/>
        </w:rPr>
        <w:t>09800096331</w:t>
      </w:r>
      <w:r w:rsidRPr="00121A95">
        <w:rPr>
          <w:rFonts w:ascii="Arial Unicode MS" w:hAnsi="Arial Unicode MS"/>
          <w:color w:val="666699"/>
          <w:sz w:val="18"/>
        </w:rPr>
        <w:t>號令制定公布全文</w:t>
      </w:r>
      <w:r w:rsidRPr="00121A95">
        <w:rPr>
          <w:rFonts w:ascii="Arial Unicode MS" w:hAnsi="Arial Unicode MS"/>
          <w:color w:val="666699"/>
          <w:sz w:val="18"/>
        </w:rPr>
        <w:t>9</w:t>
      </w:r>
      <w:r w:rsidRPr="00121A95">
        <w:rPr>
          <w:rFonts w:ascii="Arial Unicode MS" w:hAnsi="Arial Unicode MS"/>
          <w:color w:val="666699"/>
          <w:sz w:val="18"/>
        </w:rPr>
        <w:t>條；本法施行日期，由</w:t>
      </w:r>
      <w:hyperlink r:id="rId15" w:tgtFrame="_blank" w:history="1">
        <w:r w:rsidR="001237FD" w:rsidRPr="00F56F73">
          <w:rPr>
            <w:rStyle w:val="a3"/>
            <w:sz w:val="18"/>
          </w:rPr>
          <w:t>行政院</w:t>
        </w:r>
      </w:hyperlink>
      <w:r w:rsidRPr="00121A95">
        <w:rPr>
          <w:rFonts w:ascii="Arial Unicode MS" w:hAnsi="Arial Unicode MS"/>
          <w:color w:val="666699"/>
          <w:sz w:val="18"/>
        </w:rPr>
        <w:t>定之</w:t>
      </w:r>
    </w:p>
    <w:p w14:paraId="170FF814" w14:textId="27371493" w:rsidR="00B365F6" w:rsidRPr="00B365F6" w:rsidRDefault="00E6167E" w:rsidP="00121A95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="00B365F6" w:rsidRPr="00B365F6">
        <w:rPr>
          <w:rFonts w:ascii="Arial Unicode MS" w:hAnsi="Arial Unicode MS" w:hint="eastAsia"/>
          <w:color w:val="666699"/>
          <w:sz w:val="18"/>
        </w:rPr>
        <w:t>中華民國九十八年十月二十</w:t>
      </w:r>
      <w:r w:rsidR="00B365F6" w:rsidRPr="001237FD">
        <w:rPr>
          <w:rFonts w:ascii="Arial Unicode MS" w:hAnsi="Arial Unicode MS" w:hint="eastAsia"/>
          <w:color w:val="666699"/>
          <w:sz w:val="18"/>
        </w:rPr>
        <w:t>九日</w:t>
      </w:r>
      <w:r w:rsidR="003A13DB" w:rsidRPr="001237FD">
        <w:rPr>
          <w:rFonts w:ascii="新細明體" w:hAnsi="新細明體"/>
          <w:color w:val="666699"/>
          <w:sz w:val="18"/>
        </w:rPr>
        <w:t>行政院</w:t>
      </w:r>
      <w:r w:rsidR="00B365F6" w:rsidRPr="001237FD">
        <w:rPr>
          <w:rFonts w:ascii="Arial Unicode MS" w:hAnsi="Arial Unicode MS" w:hint="eastAsia"/>
          <w:color w:val="666699"/>
          <w:sz w:val="18"/>
        </w:rPr>
        <w:t>院</w:t>
      </w:r>
      <w:r w:rsidR="00B365F6" w:rsidRPr="00B365F6">
        <w:rPr>
          <w:rFonts w:ascii="Arial Unicode MS" w:hAnsi="Arial Unicode MS" w:hint="eastAsia"/>
          <w:color w:val="666699"/>
          <w:sz w:val="18"/>
        </w:rPr>
        <w:t>臺外字第</w:t>
      </w:r>
      <w:r w:rsidR="00B365F6" w:rsidRPr="00B365F6">
        <w:rPr>
          <w:rFonts w:ascii="Arial Unicode MS" w:hAnsi="Arial Unicode MS" w:hint="eastAsia"/>
          <w:color w:val="666699"/>
          <w:sz w:val="18"/>
        </w:rPr>
        <w:t>0980067638</w:t>
      </w:r>
      <w:r w:rsidR="00B365F6" w:rsidRPr="00B365F6">
        <w:rPr>
          <w:rFonts w:ascii="Arial Unicode MS" w:hAnsi="Arial Unicode MS" w:hint="eastAsia"/>
          <w:color w:val="666699"/>
          <w:sz w:val="18"/>
        </w:rPr>
        <w:t>號令發布定自九十八年十二月十日施行</w:t>
      </w:r>
    </w:p>
    <w:p w14:paraId="5AACD650" w14:textId="77777777" w:rsidR="006E50AA" w:rsidRPr="001948D1" w:rsidRDefault="006E50AA" w:rsidP="00E11C5F">
      <w:pPr>
        <w:ind w:left="142"/>
        <w:jc w:val="both"/>
        <w:rPr>
          <w:rFonts w:ascii="新細明體" w:hAnsi="新細明體"/>
          <w:color w:val="990000"/>
          <w:sz w:val="20"/>
        </w:rPr>
      </w:pPr>
    </w:p>
    <w:p w14:paraId="33A6B1B6" w14:textId="64A31519" w:rsidR="006E50AA" w:rsidRPr="009247B8" w:rsidRDefault="001948D1" w:rsidP="009247B8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73835ED6" w14:textId="77777777" w:rsidR="001948D1" w:rsidRDefault="00634E0C" w:rsidP="00004AC0">
      <w:pPr>
        <w:pStyle w:val="2"/>
        <w:rPr>
          <w:rFonts w:ascii="Arial Unicode MS"/>
        </w:rPr>
      </w:pPr>
      <w:bookmarkStart w:id="1" w:name="a1"/>
      <w:bookmarkEnd w:id="1"/>
      <w:r w:rsidRPr="00634E0C">
        <w:rPr>
          <w:rFonts w:ascii="Arial Unicode MS" w:hint="eastAsia"/>
        </w:rPr>
        <w:t>第</w:t>
      </w:r>
      <w:r w:rsidRPr="00634E0C">
        <w:rPr>
          <w:rFonts w:ascii="Arial Unicode MS" w:hint="eastAsia"/>
        </w:rPr>
        <w:t>1</w:t>
      </w:r>
      <w:r w:rsidRPr="00634E0C">
        <w:rPr>
          <w:rFonts w:ascii="Arial Unicode MS" w:hint="eastAsia"/>
        </w:rPr>
        <w:t>條</w:t>
      </w:r>
      <w:r w:rsidR="00120F8B" w:rsidRPr="00634E0C">
        <w:rPr>
          <w:rFonts w:ascii="Arial Unicode MS" w:hint="eastAsia"/>
        </w:rPr>
        <w:t>（立法目的</w:t>
      </w:r>
      <w:r w:rsidR="001948D1">
        <w:rPr>
          <w:rFonts w:ascii="Arial Unicode MS" w:hint="eastAsia"/>
        </w:rPr>
        <w:t>）</w:t>
      </w:r>
    </w:p>
    <w:p w14:paraId="1BA79C46" w14:textId="41789A12" w:rsidR="00090E5B" w:rsidRPr="00D40227" w:rsidRDefault="00D36CA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D36CA1">
        <w:rPr>
          <w:rFonts w:hint="eastAsia"/>
          <w:color w:val="404040"/>
          <w:sz w:val="18"/>
        </w:rPr>
        <w:t>﹝</w:t>
      </w:r>
      <w:r w:rsidRPr="00D36CA1">
        <w:rPr>
          <w:rFonts w:hint="eastAsia"/>
          <w:color w:val="404040"/>
          <w:sz w:val="18"/>
        </w:rPr>
        <w:t>1</w:t>
      </w:r>
      <w:r w:rsidRPr="00D36CA1">
        <w:rPr>
          <w:rFonts w:hint="eastAsia"/>
          <w:color w:val="404040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為實施聯合國一九六六年</w:t>
      </w:r>
      <w:hyperlink r:id="rId16" w:history="1">
        <w:r w:rsidR="00090E5B" w:rsidRPr="00D40227">
          <w:rPr>
            <w:rStyle w:val="a3"/>
            <w:rFonts w:hint="eastAsia"/>
          </w:rPr>
          <w:t>公民與政治權利國際公約</w:t>
        </w:r>
      </w:hyperlink>
      <w:r w:rsidR="00090E5B" w:rsidRPr="00D40227">
        <w:rPr>
          <w:rFonts w:ascii="Arial Unicode MS" w:hAnsi="Arial Unicode MS" w:hint="eastAsia"/>
          <w:color w:val="17365D"/>
          <w:sz w:val="20"/>
        </w:rPr>
        <w:t>（</w:t>
      </w:r>
      <w:r w:rsidR="00090E5B" w:rsidRPr="00D40227">
        <w:rPr>
          <w:rFonts w:ascii="Arial Unicode MS" w:hAnsi="Arial Unicode MS" w:hint="eastAsia"/>
          <w:color w:val="17365D"/>
          <w:sz w:val="20"/>
        </w:rPr>
        <w:t>International Covenant on Civil and Political Rights</w:t>
      </w:r>
      <w:r w:rsidR="00090E5B" w:rsidRPr="00D40227">
        <w:rPr>
          <w:rFonts w:ascii="Arial Unicode MS" w:hAnsi="Arial Unicode MS" w:hint="eastAsia"/>
          <w:color w:val="17365D"/>
          <w:sz w:val="20"/>
        </w:rPr>
        <w:t>）及</w:t>
      </w:r>
      <w:hyperlink r:id="rId17" w:history="1">
        <w:r w:rsidR="00090E5B" w:rsidRPr="00D40227">
          <w:rPr>
            <w:rStyle w:val="a3"/>
            <w:rFonts w:hint="eastAsia"/>
          </w:rPr>
          <w:t>經濟社會文化權利國際公約</w:t>
        </w:r>
      </w:hyperlink>
      <w:r w:rsidR="00090E5B" w:rsidRPr="00D40227">
        <w:rPr>
          <w:rFonts w:ascii="Arial Unicode MS" w:hAnsi="Arial Unicode MS" w:hint="eastAsia"/>
          <w:color w:val="17365D"/>
          <w:sz w:val="20"/>
        </w:rPr>
        <w:t>（</w:t>
      </w:r>
      <w:r w:rsidR="00090E5B" w:rsidRPr="00D40227">
        <w:rPr>
          <w:rFonts w:ascii="Arial Unicode MS" w:hAnsi="Arial Unicode MS" w:hint="eastAsia"/>
          <w:color w:val="17365D"/>
          <w:sz w:val="20"/>
        </w:rPr>
        <w:t>International Covenant on Economic Social and Cultural Rights</w:t>
      </w:r>
      <w:r w:rsidR="00090E5B" w:rsidRPr="00D40227">
        <w:rPr>
          <w:rFonts w:ascii="Arial Unicode MS" w:hAnsi="Arial Unicode MS" w:hint="eastAsia"/>
          <w:color w:val="17365D"/>
          <w:sz w:val="20"/>
        </w:rPr>
        <w:t>）（以下合稱兩公約），健全我國人權保障體系，特制定本法。</w:t>
      </w:r>
    </w:p>
    <w:p w14:paraId="16EB8ACF" w14:textId="77777777" w:rsidR="001948D1" w:rsidRDefault="00634E0C" w:rsidP="00004AC0">
      <w:pPr>
        <w:pStyle w:val="2"/>
      </w:pPr>
      <w:bookmarkStart w:id="2" w:name="a2"/>
      <w:bookmarkEnd w:id="2"/>
      <w:r>
        <w:rPr>
          <w:rFonts w:ascii="Arial Unicode MS" w:hint="eastAsia"/>
        </w:rPr>
        <w:t>第</w:t>
      </w:r>
      <w:r>
        <w:rPr>
          <w:rFonts w:ascii="Arial Unicode MS" w:hint="eastAsia"/>
        </w:rPr>
        <w:t>2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（法律效力</w:t>
      </w:r>
      <w:r w:rsidR="001948D1">
        <w:rPr>
          <w:rFonts w:hint="eastAsia"/>
        </w:rPr>
        <w:t>）</w:t>
      </w:r>
    </w:p>
    <w:p w14:paraId="3C8A2191" w14:textId="5A20AF1D" w:rsidR="00090E5B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兩公約所揭示保障人權之規定，具有國內法律之效力。</w:t>
      </w:r>
    </w:p>
    <w:p w14:paraId="5EEACC98" w14:textId="70B7DF4C" w:rsidR="006F6E6C" w:rsidRPr="00D40227" w:rsidRDefault="006F6E6C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B3CA2">
        <w:rPr>
          <w:rFonts w:ascii="Arial Unicode MS" w:hAnsi="Arial Unicode MS" w:hint="eastAsia"/>
          <w:color w:val="626262"/>
          <w:sz w:val="18"/>
        </w:rPr>
        <w:t>【具參考價值】</w:t>
      </w:r>
      <w:hyperlink r:id="rId18" w:anchor="a107b47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2797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2FAEE9C4" w14:textId="77777777" w:rsidR="001948D1" w:rsidRDefault="00634E0C" w:rsidP="00004AC0">
      <w:pPr>
        <w:pStyle w:val="2"/>
      </w:pPr>
      <w:bookmarkStart w:id="3" w:name="a3"/>
      <w:bookmarkEnd w:id="3"/>
      <w:r>
        <w:rPr>
          <w:rFonts w:ascii="Arial Unicode MS" w:hint="eastAsia"/>
        </w:rPr>
        <w:t>第</w:t>
      </w:r>
      <w:r>
        <w:rPr>
          <w:rFonts w:ascii="Arial Unicode MS" w:hint="eastAsia"/>
        </w:rPr>
        <w:t>3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（適用規定解釋</w:t>
      </w:r>
      <w:r w:rsidR="001948D1">
        <w:rPr>
          <w:rFonts w:hint="eastAsia"/>
        </w:rPr>
        <w:t>）</w:t>
      </w:r>
    </w:p>
    <w:p w14:paraId="388DBCBE" w14:textId="76A24304" w:rsidR="00090E5B" w:rsidRPr="00D40227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適用兩公約規定，應參照其立法意旨及兩公約人權事務委員會之解釋。</w:t>
      </w:r>
    </w:p>
    <w:p w14:paraId="5D6B67C5" w14:textId="77777777" w:rsidR="001948D1" w:rsidRDefault="00634E0C" w:rsidP="00004AC0">
      <w:pPr>
        <w:pStyle w:val="2"/>
      </w:pPr>
      <w:bookmarkStart w:id="4" w:name="a4"/>
      <w:bookmarkEnd w:id="4"/>
      <w:r>
        <w:rPr>
          <w:rFonts w:ascii="Arial Unicode MS" w:hint="eastAsia"/>
        </w:rPr>
        <w:t>第</w:t>
      </w:r>
      <w:r>
        <w:rPr>
          <w:rFonts w:ascii="Arial Unicode MS" w:hint="eastAsia"/>
        </w:rPr>
        <w:t>4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（人權保障</w:t>
      </w:r>
      <w:r w:rsidR="001948D1">
        <w:rPr>
          <w:rFonts w:hint="eastAsia"/>
        </w:rPr>
        <w:t>）</w:t>
      </w:r>
    </w:p>
    <w:p w14:paraId="66BFA081" w14:textId="5DADBC9D" w:rsidR="00090E5B" w:rsidRPr="00D40227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各級政府機關行使其職權，應符合兩公約有關人權保障之規定，避免侵害人權，保護人民不受他人侵害，並應積極促進各項人權之實現。</w:t>
      </w:r>
    </w:p>
    <w:p w14:paraId="4710ADD3" w14:textId="77777777" w:rsidR="001948D1" w:rsidRDefault="00634E0C" w:rsidP="00004AC0">
      <w:pPr>
        <w:pStyle w:val="2"/>
      </w:pPr>
      <w:bookmarkStart w:id="5" w:name="a5"/>
      <w:bookmarkEnd w:id="5"/>
      <w:r>
        <w:rPr>
          <w:rFonts w:ascii="Arial Unicode MS" w:hint="eastAsia"/>
        </w:rPr>
        <w:t>第</w:t>
      </w:r>
      <w:r>
        <w:rPr>
          <w:rFonts w:ascii="Arial Unicode MS" w:hint="eastAsia"/>
        </w:rPr>
        <w:t>5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（依法相互協調合作</w:t>
      </w:r>
      <w:r w:rsidR="001948D1">
        <w:rPr>
          <w:rFonts w:hint="eastAsia"/>
        </w:rPr>
        <w:t>）</w:t>
      </w:r>
    </w:p>
    <w:p w14:paraId="4C29BABC" w14:textId="738EF6E6" w:rsidR="001948D1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C31522">
        <w:rPr>
          <w:rFonts w:ascii="Arial Unicode MS" w:hAnsi="Arial Unicode MS" w:hint="eastAsia"/>
          <w:color w:val="17365D"/>
          <w:sz w:val="20"/>
        </w:rPr>
        <w:t>各級政府機關應確實依現行法令規定之業務職掌，負責籌劃、推動及執行兩公約規定事項；其涉及不同機關業務職掌者，相互間應協調連繫辦理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241A23BA" w14:textId="537738B2" w:rsidR="00090E5B" w:rsidRPr="00090E5B" w:rsidRDefault="001948D1" w:rsidP="00090E5B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1948D1">
        <w:rPr>
          <w:rFonts w:hint="eastAsia"/>
          <w:sz w:val="18"/>
        </w:rPr>
        <w:t>﹝</w:t>
      </w:r>
      <w:r w:rsidRPr="001948D1">
        <w:rPr>
          <w:rFonts w:hint="eastAsia"/>
          <w:sz w:val="18"/>
        </w:rPr>
        <w:t>2</w:t>
      </w:r>
      <w:r w:rsidRPr="001948D1">
        <w:rPr>
          <w:rFonts w:hint="eastAsia"/>
          <w:sz w:val="18"/>
        </w:rPr>
        <w:t>﹞</w:t>
      </w:r>
      <w:r w:rsidR="00090E5B" w:rsidRPr="00090E5B">
        <w:rPr>
          <w:rFonts w:ascii="Arial Unicode MS" w:hAnsi="Arial Unicode MS" w:hint="eastAsia"/>
          <w:color w:val="666699"/>
          <w:sz w:val="20"/>
        </w:rPr>
        <w:t>政府應與各國政府、國際間非政府組織及人權機構共同合作，以保護及促進兩公約所保障各項人權之實現。</w:t>
      </w:r>
    </w:p>
    <w:p w14:paraId="65EC3C2A" w14:textId="77777777" w:rsidR="001948D1" w:rsidRDefault="00634E0C" w:rsidP="00004AC0">
      <w:pPr>
        <w:pStyle w:val="2"/>
      </w:pPr>
      <w:bookmarkStart w:id="6" w:name="a6"/>
      <w:bookmarkEnd w:id="6"/>
      <w:r>
        <w:rPr>
          <w:rFonts w:ascii="Arial Unicode MS" w:hint="eastAsia"/>
        </w:rPr>
        <w:t>第</w:t>
      </w:r>
      <w:r>
        <w:rPr>
          <w:rFonts w:ascii="Arial Unicode MS" w:hint="eastAsia"/>
        </w:rPr>
        <w:t>6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（人權報告制度之建立</w:t>
      </w:r>
      <w:r w:rsidR="001948D1">
        <w:rPr>
          <w:rFonts w:hint="eastAsia"/>
        </w:rPr>
        <w:t>）</w:t>
      </w:r>
    </w:p>
    <w:p w14:paraId="41FA2903" w14:textId="2AE2B195" w:rsidR="00090E5B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政府應依兩公約規定，建立人權報告制度。</w:t>
      </w:r>
    </w:p>
    <w:p w14:paraId="2EF58B3D" w14:textId="3712AEC3" w:rsidR="004E3A25" w:rsidRPr="004E3A25" w:rsidRDefault="004E3A25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727A8">
        <w:rPr>
          <w:rFonts w:ascii="Arial Unicode MS" w:hAnsi="Arial Unicode MS" w:hint="eastAsia"/>
          <w:color w:val="5F5F5F"/>
          <w:sz w:val="18"/>
        </w:rPr>
        <w:t>【具參考價值】</w:t>
      </w:r>
      <w:hyperlink r:id="rId19" w:anchor="w109b2927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2927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47679443" w14:textId="77777777" w:rsidR="001948D1" w:rsidRDefault="00634E0C" w:rsidP="00004AC0">
      <w:pPr>
        <w:pStyle w:val="2"/>
      </w:pPr>
      <w:bookmarkStart w:id="7" w:name="a7"/>
      <w:bookmarkEnd w:id="7"/>
      <w:r>
        <w:rPr>
          <w:rFonts w:ascii="Arial Unicode MS" w:hint="eastAsia"/>
        </w:rPr>
        <w:t>第</w:t>
      </w:r>
      <w:r>
        <w:rPr>
          <w:rFonts w:ascii="Arial Unicode MS" w:hint="eastAsia"/>
        </w:rPr>
        <w:t>7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（優先編列經費</w:t>
      </w:r>
      <w:r w:rsidR="001948D1">
        <w:rPr>
          <w:rFonts w:hint="eastAsia"/>
        </w:rPr>
        <w:t>）</w:t>
      </w:r>
    </w:p>
    <w:p w14:paraId="7C38D1EC" w14:textId="42972436" w:rsidR="00090E5B" w:rsidRPr="00D40227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各級政府機關執行兩公約保障各項人權規定所需之經費，應依財政狀況，優先編列，逐步實施。</w:t>
      </w:r>
    </w:p>
    <w:p w14:paraId="6C48A895" w14:textId="77777777" w:rsidR="001948D1" w:rsidRDefault="00634E0C" w:rsidP="00004AC0">
      <w:pPr>
        <w:pStyle w:val="2"/>
      </w:pPr>
      <w:bookmarkStart w:id="8" w:name="a8"/>
      <w:bookmarkEnd w:id="8"/>
      <w:r>
        <w:rPr>
          <w:rFonts w:ascii="Arial Unicode MS" w:hint="eastAsia"/>
        </w:rPr>
        <w:t>第</w:t>
      </w:r>
      <w:r>
        <w:rPr>
          <w:rFonts w:ascii="Arial Unicode MS" w:hint="eastAsia"/>
        </w:rPr>
        <w:t>8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（不符公約規定之改進期限</w:t>
      </w:r>
      <w:r w:rsidR="001948D1">
        <w:rPr>
          <w:rFonts w:hint="eastAsia"/>
        </w:rPr>
        <w:t>）</w:t>
      </w:r>
    </w:p>
    <w:p w14:paraId="1528D78A" w14:textId="48F87D14" w:rsidR="00090E5B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各級政府機關應依兩公約規定之內容，檢討所主管之法令及行政措施，有不符兩公約規定者，應於本法施</w:t>
      </w:r>
      <w:r w:rsidR="00090E5B" w:rsidRPr="00D40227">
        <w:rPr>
          <w:rFonts w:ascii="Arial Unicode MS" w:hAnsi="Arial Unicode MS" w:hint="eastAsia"/>
          <w:color w:val="17365D"/>
          <w:sz w:val="20"/>
        </w:rPr>
        <w:lastRenderedPageBreak/>
        <w:t>行後二年內，完成法令之制（訂）定、修正或廢止及行政措施之改進。</w:t>
      </w:r>
    </w:p>
    <w:p w14:paraId="682D9277" w14:textId="3758C057" w:rsidR="006F6E6C" w:rsidRPr="00D40227" w:rsidRDefault="006F6E6C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B3CA2">
        <w:rPr>
          <w:rFonts w:ascii="Arial Unicode MS" w:hAnsi="Arial Unicode MS" w:hint="eastAsia"/>
          <w:color w:val="626262"/>
          <w:sz w:val="18"/>
        </w:rPr>
        <w:t>【具參考價值】</w:t>
      </w:r>
      <w:hyperlink r:id="rId20" w:anchor="a107b47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2797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448FEF46" w14:textId="77777777" w:rsidR="001948D1" w:rsidRDefault="00634E0C" w:rsidP="00004AC0">
      <w:pPr>
        <w:pStyle w:val="2"/>
      </w:pPr>
      <w:r>
        <w:rPr>
          <w:rFonts w:ascii="Arial Unicode MS" w:hint="eastAsia"/>
        </w:rPr>
        <w:t>第</w:t>
      </w:r>
      <w:r>
        <w:rPr>
          <w:rFonts w:ascii="Arial Unicode MS" w:hint="eastAsia"/>
        </w:rPr>
        <w:t>9</w:t>
      </w:r>
      <w:r>
        <w:rPr>
          <w:rFonts w:ascii="Arial Unicode MS" w:hint="eastAsia"/>
        </w:rPr>
        <w:t>條</w:t>
      </w:r>
      <w:r w:rsidR="00120F8B" w:rsidRPr="00DF440E">
        <w:rPr>
          <w:rFonts w:hint="eastAsia"/>
        </w:rPr>
        <w:t>（施行日期之訂定</w:t>
      </w:r>
      <w:r w:rsidR="001948D1">
        <w:rPr>
          <w:rFonts w:hint="eastAsia"/>
        </w:rPr>
        <w:t>）</w:t>
      </w:r>
    </w:p>
    <w:p w14:paraId="17C99A99" w14:textId="4E06E4FC" w:rsidR="00090E5B" w:rsidRPr="00D40227" w:rsidRDefault="001948D1" w:rsidP="00090E5B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1948D1">
        <w:rPr>
          <w:rFonts w:hint="eastAsia"/>
          <w:color w:val="404040" w:themeColor="text1" w:themeTint="BF"/>
          <w:sz w:val="18"/>
        </w:rPr>
        <w:t>﹝</w:t>
      </w:r>
      <w:r w:rsidRPr="001948D1">
        <w:rPr>
          <w:rFonts w:hint="eastAsia"/>
          <w:color w:val="404040" w:themeColor="text1" w:themeTint="BF"/>
          <w:sz w:val="18"/>
        </w:rPr>
        <w:t>1</w:t>
      </w:r>
      <w:r w:rsidRPr="001948D1">
        <w:rPr>
          <w:rFonts w:hint="eastAsia"/>
          <w:color w:val="404040" w:themeColor="text1" w:themeTint="BF"/>
          <w:sz w:val="18"/>
        </w:rPr>
        <w:t>﹞</w:t>
      </w:r>
      <w:r w:rsidR="00090E5B" w:rsidRPr="00D40227">
        <w:rPr>
          <w:rFonts w:ascii="Arial Unicode MS" w:hAnsi="Arial Unicode MS" w:hint="eastAsia"/>
          <w:color w:val="17365D"/>
          <w:sz w:val="20"/>
        </w:rPr>
        <w:t>本法施行日期，由行政院定之。</w:t>
      </w:r>
    </w:p>
    <w:p w14:paraId="2C3C8E30" w14:textId="77777777"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  <w:sz w:val="20"/>
        </w:rPr>
      </w:pPr>
    </w:p>
    <w:p w14:paraId="2A27A087" w14:textId="77777777" w:rsidR="00E11C5F" w:rsidRPr="006F36DC" w:rsidRDefault="00E11C5F" w:rsidP="00E11C5F">
      <w:pPr>
        <w:ind w:left="142"/>
        <w:jc w:val="both"/>
        <w:rPr>
          <w:rFonts w:ascii="Arial Unicode MS" w:hAnsi="Arial Unicode MS"/>
          <w:color w:val="666699"/>
          <w:sz w:val="20"/>
        </w:rPr>
      </w:pPr>
    </w:p>
    <w:p w14:paraId="4D4633C2" w14:textId="77777777" w:rsidR="002E05AC" w:rsidRPr="00C1655B" w:rsidRDefault="002E05AC" w:rsidP="002E05AC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7E085E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193C75B7" w14:textId="5F9BCB3A" w:rsidR="00431EEC" w:rsidRPr="002E05AC" w:rsidRDefault="002E05AC" w:rsidP="002E05AC">
      <w:pPr>
        <w:ind w:leftChars="71" w:left="170"/>
        <w:jc w:val="both"/>
        <w:rPr>
          <w:rFonts w:ascii="Arial Unicode MS" w:hAnsi="Arial Unicode MS"/>
          <w:color w:val="0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6F36DC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1" w:history="1">
        <w:r w:rsidRPr="003F4099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2E05AC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236F" w14:textId="77777777" w:rsidR="003708AE" w:rsidRDefault="003708AE">
      <w:r>
        <w:separator/>
      </w:r>
    </w:p>
  </w:endnote>
  <w:endnote w:type="continuationSeparator" w:id="0">
    <w:p w14:paraId="3B2C0DB0" w14:textId="77777777" w:rsidR="003708AE" w:rsidRDefault="0037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9A41" w14:textId="77777777" w:rsidR="00AD5666" w:rsidRDefault="00AD56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959B35" w14:textId="77777777" w:rsidR="00AD5666" w:rsidRDefault="00AD566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250A" w14:textId="77777777" w:rsidR="00AD5666" w:rsidRDefault="00AD56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6DDE">
      <w:rPr>
        <w:rStyle w:val="a7"/>
        <w:noProof/>
      </w:rPr>
      <w:t>1</w:t>
    </w:r>
    <w:r>
      <w:rPr>
        <w:rStyle w:val="a7"/>
      </w:rPr>
      <w:fldChar w:fldCharType="end"/>
    </w:r>
  </w:p>
  <w:p w14:paraId="06BDCAED" w14:textId="77777777" w:rsidR="00AD5666" w:rsidRPr="00F30118" w:rsidRDefault="002E05AC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AD5666" w:rsidRPr="00F30118">
      <w:rPr>
        <w:rFonts w:ascii="Arial Unicode MS" w:hAnsi="Arial Unicode MS" w:hint="eastAsia"/>
        <w:color w:val="000000"/>
        <w:sz w:val="18"/>
      </w:rPr>
      <w:t>公民與政治權利國際公約及經濟社會文化權利國際公約施行法</w:t>
    </w:r>
    <w:r>
      <w:rPr>
        <w:rFonts w:ascii="Arial Unicode MS" w:hAnsi="Arial Unicode MS" w:hint="eastAsia"/>
        <w:sz w:val="18"/>
      </w:rPr>
      <w:t>〉〉</w:t>
    </w:r>
    <w:r w:rsidR="00AD5666" w:rsidRPr="00F30118">
      <w:rPr>
        <w:rFonts w:ascii="Arial Unicode MS" w:hAnsi="Arial Unicode MS" w:hint="eastAsia"/>
        <w:sz w:val="18"/>
      </w:rPr>
      <w:t>S-link</w:t>
    </w:r>
    <w:r w:rsidR="00AD5666" w:rsidRPr="00F30118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0419" w14:textId="77777777" w:rsidR="003708AE" w:rsidRDefault="003708AE">
      <w:r>
        <w:separator/>
      </w:r>
    </w:p>
  </w:footnote>
  <w:footnote w:type="continuationSeparator" w:id="0">
    <w:p w14:paraId="140FAF9F" w14:textId="77777777" w:rsidR="003708AE" w:rsidRDefault="0037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113476811">
    <w:abstractNumId w:val="0"/>
  </w:num>
  <w:num w:numId="2" w16cid:durableId="145575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AC0"/>
    <w:rsid w:val="0003355C"/>
    <w:rsid w:val="00041F63"/>
    <w:rsid w:val="0007318D"/>
    <w:rsid w:val="00082E6B"/>
    <w:rsid w:val="00086E54"/>
    <w:rsid w:val="00090E5B"/>
    <w:rsid w:val="000D0F4A"/>
    <w:rsid w:val="000D1DF1"/>
    <w:rsid w:val="000D545D"/>
    <w:rsid w:val="00120F8B"/>
    <w:rsid w:val="00121A95"/>
    <w:rsid w:val="0012255A"/>
    <w:rsid w:val="001237FD"/>
    <w:rsid w:val="001238E8"/>
    <w:rsid w:val="00150A15"/>
    <w:rsid w:val="0015308C"/>
    <w:rsid w:val="00162300"/>
    <w:rsid w:val="001948D1"/>
    <w:rsid w:val="001A1E7D"/>
    <w:rsid w:val="001A49BA"/>
    <w:rsid w:val="001B2013"/>
    <w:rsid w:val="001C12B0"/>
    <w:rsid w:val="001E4EAE"/>
    <w:rsid w:val="00243DF9"/>
    <w:rsid w:val="00260074"/>
    <w:rsid w:val="00293065"/>
    <w:rsid w:val="002B4B9C"/>
    <w:rsid w:val="002E05AC"/>
    <w:rsid w:val="002E3B23"/>
    <w:rsid w:val="002F5997"/>
    <w:rsid w:val="00310E06"/>
    <w:rsid w:val="003222AE"/>
    <w:rsid w:val="00357BC9"/>
    <w:rsid w:val="003708AE"/>
    <w:rsid w:val="003A13DB"/>
    <w:rsid w:val="003A1CE6"/>
    <w:rsid w:val="003B0626"/>
    <w:rsid w:val="003B13F3"/>
    <w:rsid w:val="003D53AB"/>
    <w:rsid w:val="003E47E4"/>
    <w:rsid w:val="00431EEC"/>
    <w:rsid w:val="00480594"/>
    <w:rsid w:val="004A0CC8"/>
    <w:rsid w:val="004B469D"/>
    <w:rsid w:val="004B52A7"/>
    <w:rsid w:val="004E3A25"/>
    <w:rsid w:val="00523CCF"/>
    <w:rsid w:val="005360FE"/>
    <w:rsid w:val="00567A84"/>
    <w:rsid w:val="00584463"/>
    <w:rsid w:val="005A5315"/>
    <w:rsid w:val="0061520D"/>
    <w:rsid w:val="00634E0C"/>
    <w:rsid w:val="00650007"/>
    <w:rsid w:val="00665917"/>
    <w:rsid w:val="00683312"/>
    <w:rsid w:val="006A2BCA"/>
    <w:rsid w:val="006B2AE3"/>
    <w:rsid w:val="006E01BF"/>
    <w:rsid w:val="006E50AA"/>
    <w:rsid w:val="006F00F5"/>
    <w:rsid w:val="006F36DC"/>
    <w:rsid w:val="006F6E6C"/>
    <w:rsid w:val="00706A3E"/>
    <w:rsid w:val="00720F86"/>
    <w:rsid w:val="00746DDE"/>
    <w:rsid w:val="0076126B"/>
    <w:rsid w:val="0078068C"/>
    <w:rsid w:val="007B2653"/>
    <w:rsid w:val="007C5BAB"/>
    <w:rsid w:val="0083757D"/>
    <w:rsid w:val="00845988"/>
    <w:rsid w:val="0087077B"/>
    <w:rsid w:val="008A2A57"/>
    <w:rsid w:val="008A41A4"/>
    <w:rsid w:val="008B41D0"/>
    <w:rsid w:val="008D1172"/>
    <w:rsid w:val="008D31CB"/>
    <w:rsid w:val="008F4D66"/>
    <w:rsid w:val="00904D82"/>
    <w:rsid w:val="009247B8"/>
    <w:rsid w:val="009324A6"/>
    <w:rsid w:val="00937F91"/>
    <w:rsid w:val="00990735"/>
    <w:rsid w:val="00995A2A"/>
    <w:rsid w:val="00995AAE"/>
    <w:rsid w:val="009B001E"/>
    <w:rsid w:val="009C72CA"/>
    <w:rsid w:val="009D54F3"/>
    <w:rsid w:val="009D56C8"/>
    <w:rsid w:val="009E0895"/>
    <w:rsid w:val="009F0EC4"/>
    <w:rsid w:val="00A14737"/>
    <w:rsid w:val="00A17230"/>
    <w:rsid w:val="00A178E2"/>
    <w:rsid w:val="00A6011A"/>
    <w:rsid w:val="00A71C27"/>
    <w:rsid w:val="00A7536C"/>
    <w:rsid w:val="00A93CCE"/>
    <w:rsid w:val="00AB1481"/>
    <w:rsid w:val="00AD52B5"/>
    <w:rsid w:val="00AD5666"/>
    <w:rsid w:val="00AF0342"/>
    <w:rsid w:val="00B27F2D"/>
    <w:rsid w:val="00B365F6"/>
    <w:rsid w:val="00BA360D"/>
    <w:rsid w:val="00BA6E03"/>
    <w:rsid w:val="00BC54F2"/>
    <w:rsid w:val="00BC70EF"/>
    <w:rsid w:val="00BF26BB"/>
    <w:rsid w:val="00C1140B"/>
    <w:rsid w:val="00C13E5E"/>
    <w:rsid w:val="00C23A17"/>
    <w:rsid w:val="00C31522"/>
    <w:rsid w:val="00C357DC"/>
    <w:rsid w:val="00C358A8"/>
    <w:rsid w:val="00C42B4D"/>
    <w:rsid w:val="00C50466"/>
    <w:rsid w:val="00C56BEA"/>
    <w:rsid w:val="00CB4444"/>
    <w:rsid w:val="00CF378B"/>
    <w:rsid w:val="00D027CD"/>
    <w:rsid w:val="00D36745"/>
    <w:rsid w:val="00D36C72"/>
    <w:rsid w:val="00D36CA1"/>
    <w:rsid w:val="00D40227"/>
    <w:rsid w:val="00D66E62"/>
    <w:rsid w:val="00DA7F66"/>
    <w:rsid w:val="00DC5067"/>
    <w:rsid w:val="00DF0838"/>
    <w:rsid w:val="00DF376A"/>
    <w:rsid w:val="00E11C5F"/>
    <w:rsid w:val="00E3409F"/>
    <w:rsid w:val="00E44639"/>
    <w:rsid w:val="00E6167E"/>
    <w:rsid w:val="00E678EC"/>
    <w:rsid w:val="00EB2A02"/>
    <w:rsid w:val="00F143E5"/>
    <w:rsid w:val="00F30118"/>
    <w:rsid w:val="00F3421C"/>
    <w:rsid w:val="00F402B0"/>
    <w:rsid w:val="00F42925"/>
    <w:rsid w:val="00F8264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92256B3"/>
  <w15:docId w15:val="{2D76E632-FB6D-4A38-8E62-1E43CB8B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004AC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新細明體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character" w:customStyle="1" w:styleId="20">
    <w:name w:val="標題 2 字元"/>
    <w:link w:val="2"/>
    <w:rsid w:val="00004AC0"/>
    <w:rPr>
      <w:rFonts w:ascii="新細明體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C1140B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C1140B"/>
    <w:rPr>
      <w:rFonts w:ascii="新細明體" w:hAnsi="新細明體"/>
      <w:kern w:val="2"/>
      <w:szCs w:val="18"/>
    </w:rPr>
  </w:style>
  <w:style w:type="character" w:styleId="aa">
    <w:name w:val="Unresolved Mention"/>
    <w:uiPriority w:val="99"/>
    <w:semiHidden/>
    <w:unhideWhenUsed/>
    <w:rsid w:val="0093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1/&#26368;&#39640;&#27861;&#38498;&#21009;&#20107;&#24237;&#20855;&#21443;&#32771;&#20729;&#20540;&#35009;&#21028;0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6laws.net/comment.htm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../6law/law/&#20844;&#27665;&#33287;&#25919;&#27835;&#27402;&#21033;&#22283;&#38555;&#20844;&#32004;&#21450;&#32147;&#28639;&#31038;&#26371;&#25991;&#21270;&#27402;&#21033;&#22283;&#38555;&#20844;&#32004;&#26045;&#34892;&#27861;.htm" TargetMode="External"/><Relationship Id="rId17" Type="http://schemas.openxmlformats.org/officeDocument/2006/relationships/hyperlink" Target="../law2/&#32147;&#28639;&#31038;&#26371;&#25991;&#21270;&#27402;&#21033;&#22283;&#38555;&#20844;&#32004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2/&#20844;&#27665;&#33287;&#25919;&#27835;&#27402;&#21033;&#22283;&#38555;&#20844;&#32004;.docx" TargetMode="External"/><Relationship Id="rId20" Type="http://schemas.openxmlformats.org/officeDocument/2006/relationships/hyperlink" Target="../law1/&#26368;&#39640;&#27861;&#38498;&#21009;&#20107;&#24237;&#20855;&#21443;&#32771;&#20729;&#20540;&#35009;&#21028;02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y.gov.tw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aw.moj.gov.tw/LawClass/LawHistory.aspx?PCode=I0020028" TargetMode="External"/><Relationship Id="rId19" Type="http://schemas.openxmlformats.org/officeDocument/2006/relationships/hyperlink" Target="../law1/&#26368;&#39640;&#27861;&#38498;&#21009;&#20107;&#24237;&#20855;&#21443;&#32771;&#20729;&#20540;&#35009;&#21028;0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0844;&#27665;&#33287;&#25919;&#27835;&#27402;&#21033;&#22283;&#38555;&#20844;&#32004;&#21450;&#32147;&#28639;&#31038;&#26371;&#25991;&#21270;&#27402;&#21033;&#22283;&#38555;&#20844;&#32004;&#26045;&#34892;&#27861;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Links>
    <vt:vector size="84" baseType="variant">
      <vt:variant>
        <vt:i4>2949124</vt:i4>
      </vt:variant>
      <vt:variant>
        <vt:i4>39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-496956332</vt:i4>
      </vt:variant>
      <vt:variant>
        <vt:i4>21</vt:i4>
      </vt:variant>
      <vt:variant>
        <vt:i4>0</vt:i4>
      </vt:variant>
      <vt:variant>
        <vt:i4>5</vt:i4>
      </vt:variant>
      <vt:variant>
        <vt:lpwstr>../law2/經濟社會文化權利國際公約.doc</vt:lpwstr>
      </vt:variant>
      <vt:variant>
        <vt:lpwstr/>
      </vt:variant>
      <vt:variant>
        <vt:i4>1679296080</vt:i4>
      </vt:variant>
      <vt:variant>
        <vt:i4>18</vt:i4>
      </vt:variant>
      <vt:variant>
        <vt:i4>0</vt:i4>
      </vt:variant>
      <vt:variant>
        <vt:i4>5</vt:i4>
      </vt:variant>
      <vt:variant>
        <vt:lpwstr>../law2/公民與政治權利國際公約.doc</vt:lpwstr>
      </vt:variant>
      <vt:variant>
        <vt:lpwstr/>
      </vt:variant>
      <vt:variant>
        <vt:i4>1572471598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http://www.6law.idv.tw/6law/law/公民與政治權利國際公約及經濟社會文化權利國際公約施行法.htm</vt:lpwstr>
      </vt:variant>
      <vt:variant>
        <vt:lpwstr/>
      </vt:variant>
      <vt:variant>
        <vt:i4>-1151392428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公民與政治權利國際公約及經濟社會文化權利國際公約施行法</vt:lpwstr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7602230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http://law.moj.gov.tw/LawClass/LawHistoryIf.aspx?PCode=I0020028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公民與政治權利國際公約及經濟社會文化權利國際公約施行法(人權兩公約施行法)</dc:title>
  <dc:subject/>
  <dc:creator>S-link 電子六法-黃婉玲</dc:creator>
  <cp:keywords/>
  <cp:lastModifiedBy>黃 6laws</cp:lastModifiedBy>
  <cp:revision>22</cp:revision>
  <dcterms:created xsi:type="dcterms:W3CDTF">2014-11-27T09:08:00Z</dcterms:created>
  <dcterms:modified xsi:type="dcterms:W3CDTF">2023-09-30T18:56:00Z</dcterms:modified>
</cp:coreProperties>
</file>