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2D29AA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Start w:id="1" w:name="_GoBack"/>
      <w:bookmarkEnd w:id="0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5441D3">
        <w:rPr>
          <w:rFonts w:ascii="Arial Unicode MS" w:hAnsi="Arial Unicode MS"/>
          <w:color w:val="7F7F7F"/>
          <w:sz w:val="18"/>
          <w:szCs w:val="20"/>
        </w:rPr>
        <w:t>2016/3/1</w:t>
      </w:r>
      <w:r w:rsidR="005441D3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5441D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373827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FA2C67" w:rsidRPr="00FA2C67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檢視</w:t>
      </w:r>
      <w:r w:rsidR="00FA2C67" w:rsidRPr="00FA2C67">
        <w:rPr>
          <w:color w:val="808000"/>
          <w:sz w:val="18"/>
          <w:szCs w:val="20"/>
        </w:rPr>
        <w:sym w:font="Wingdings" w:char="F0E0"/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hyperlink r:id="rId13" w:history="1">
        <w:r w:rsidRPr="005441D3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5441D3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5441D3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4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:rsidTr="00DC5EEF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C84689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C84689">
              <w:rPr>
                <w:rFonts w:ascii="新細明體" w:eastAsia="標楷體" w:hAnsi="新細明體" w:hint="eastAsia"/>
                <w:bCs/>
                <w:shadow/>
                <w:sz w:val="28"/>
                <w:szCs w:val="28"/>
              </w:rPr>
              <w:t>交通部臺灣鐵路管理局組織條例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16FDB" w:rsidRPr="002B3D31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</w:t>
            </w:r>
            <w:r w:rsidRPr="002B3D31">
              <w:rPr>
                <w:rFonts w:ascii="Arial Unicode MS" w:hAnsi="Arial Unicode MS" w:hint="eastAsia"/>
                <w:color w:val="990000"/>
              </w:rPr>
              <w:t>制定日期】民國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93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年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05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月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18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3555E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B3D31">
              <w:rPr>
                <w:rFonts w:ascii="Arial Unicode MS" w:hAnsi="Arial Unicode MS" w:hint="eastAsia"/>
                <w:color w:val="990000"/>
              </w:rPr>
              <w:t>【公布日期】民國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93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年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06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月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09</w:t>
            </w:r>
            <w:r w:rsidR="002B3D31" w:rsidRPr="002B3D31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555EC" w:rsidRDefault="00D20921" w:rsidP="00D20921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r w:rsidR="002D29AA">
        <w:fldChar w:fldCharType="begin"/>
      </w:r>
      <w:r w:rsidR="002D29AA">
        <w:instrText xml:space="preserve"> HYPERLINK "../S-link</w:instrText>
      </w:r>
      <w:r w:rsidR="002D29AA">
        <w:instrText>電子六法總索引</w:instrText>
      </w:r>
      <w:r w:rsidR="002D29AA">
        <w:instrText>.docx" \l "</w:instrText>
      </w:r>
      <w:r w:rsidR="002D29AA">
        <w:instrText>交通部臺灣鐵路管理局組織條例</w:instrText>
      </w:r>
      <w:r w:rsidR="002D29AA">
        <w:instrText xml:space="preserve">" </w:instrText>
      </w:r>
      <w:r w:rsidR="002D29AA">
        <w:fldChar w:fldCharType="separate"/>
      </w:r>
      <w:r w:rsidRPr="007E576E">
        <w:rPr>
          <w:rStyle w:val="a3"/>
          <w:rFonts w:ascii="Arial Unicode MS" w:hAnsi="Arial Unicode MS" w:hint="eastAsia"/>
          <w:sz w:val="18"/>
        </w:rPr>
        <w:t>S-link</w:t>
      </w:r>
      <w:r w:rsidRPr="007E576E">
        <w:rPr>
          <w:rStyle w:val="a3"/>
          <w:rFonts w:ascii="Arial Unicode MS" w:hAnsi="Arial Unicode MS" w:hint="eastAsia"/>
          <w:sz w:val="18"/>
        </w:rPr>
        <w:t>總索引</w:t>
      </w:r>
      <w:r w:rsidR="002D29AA">
        <w:rPr>
          <w:rStyle w:val="a3"/>
          <w:rFonts w:ascii="Arial Unicode MS" w:hAnsi="Arial Unicode MS"/>
          <w:sz w:val="18"/>
        </w:rPr>
        <w:fldChar w:fldCharType="end"/>
      </w:r>
      <w:r w:rsidRPr="007E576E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5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7E576E">
        <w:rPr>
          <w:rFonts w:ascii="Arial Unicode MS" w:hAnsi="Arial Unicode MS" w:hint="eastAsia"/>
          <w:b/>
          <w:color w:val="808000"/>
          <w:sz w:val="18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9B2AED" w:rsidRDefault="002B3D31" w:rsidP="005441D3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2B3D31">
        <w:rPr>
          <w:rFonts w:ascii="Arial Unicode MS" w:hAnsi="Arial Unicode MS" w:hint="eastAsia"/>
          <w:b/>
          <w:color w:val="666699"/>
          <w:sz w:val="18"/>
        </w:rPr>
        <w:t>1</w:t>
      </w:r>
      <w:r w:rsidR="00FA2C67">
        <w:rPr>
          <w:rFonts w:ascii="Arial Unicode MS" w:hAnsi="Arial Unicode MS" w:hint="eastAsia"/>
          <w:b/>
          <w:color w:val="666699"/>
          <w:sz w:val="18"/>
        </w:rPr>
        <w:t>‧</w:t>
      </w:r>
      <w:r w:rsidRPr="002B3D31">
        <w:rPr>
          <w:rFonts w:ascii="Arial Unicode MS" w:hAnsi="Arial Unicode MS" w:hint="eastAsia"/>
          <w:color w:val="666699"/>
          <w:sz w:val="18"/>
        </w:rPr>
        <w:t>中華民國九十三年六月九日總統華總一義字第</w:t>
      </w:r>
      <w:r w:rsidRPr="002B3D31">
        <w:rPr>
          <w:rFonts w:ascii="Arial Unicode MS" w:hAnsi="Arial Unicode MS" w:hint="eastAsia"/>
          <w:color w:val="666699"/>
          <w:sz w:val="18"/>
        </w:rPr>
        <w:t>09300107291</w:t>
      </w:r>
      <w:r w:rsidRPr="002B3D31">
        <w:rPr>
          <w:rFonts w:ascii="Arial Unicode MS" w:hAnsi="Arial Unicode MS" w:hint="eastAsia"/>
          <w:color w:val="666699"/>
          <w:sz w:val="18"/>
        </w:rPr>
        <w:t>號令制定公布全文</w:t>
      </w:r>
      <w:r w:rsidRPr="002B3D31">
        <w:rPr>
          <w:rFonts w:ascii="Arial Unicode MS" w:hAnsi="Arial Unicode MS" w:hint="eastAsia"/>
          <w:color w:val="666699"/>
          <w:sz w:val="18"/>
        </w:rPr>
        <w:t>19</w:t>
      </w:r>
      <w:r w:rsidRPr="002B3D31">
        <w:rPr>
          <w:rFonts w:ascii="Arial Unicode MS" w:hAnsi="Arial Unicode MS" w:hint="eastAsia"/>
          <w:color w:val="666699"/>
          <w:sz w:val="18"/>
        </w:rPr>
        <w:t>條；本條例施行日期，由行政院以命令定之</w:t>
      </w: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Pr="002B3D31">
        <w:rPr>
          <w:rFonts w:ascii="Arial Unicode MS" w:hAnsi="Arial Unicode MS" w:hint="eastAsia"/>
          <w:color w:val="666699"/>
          <w:sz w:val="18"/>
        </w:rPr>
        <w:t>中華民國九十三年六月三十日行政院院臺交字第</w:t>
      </w:r>
      <w:r w:rsidRPr="002B3D31">
        <w:rPr>
          <w:rFonts w:ascii="Arial Unicode MS" w:hAnsi="Arial Unicode MS" w:hint="eastAsia"/>
          <w:color w:val="666699"/>
          <w:sz w:val="18"/>
        </w:rPr>
        <w:t>0930030673</w:t>
      </w:r>
      <w:r w:rsidRPr="002B3D31">
        <w:rPr>
          <w:rFonts w:ascii="Arial Unicode MS" w:hAnsi="Arial Unicode MS" w:hint="eastAsia"/>
          <w:color w:val="666699"/>
          <w:sz w:val="18"/>
        </w:rPr>
        <w:t>號令發布定自九十三年七月一日施行</w:t>
      </w:r>
    </w:p>
    <w:p w:rsidR="00845988" w:rsidRPr="009B2AED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</w:p>
    <w:p w:rsidR="00C84689" w:rsidRPr="00C84689" w:rsidRDefault="00C84689" w:rsidP="00DC5EEF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（立法依據）</w:t>
      </w:r>
    </w:p>
    <w:p w:rsidR="00C84689" w:rsidRPr="00C84689" w:rsidRDefault="00892F8D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本條例依交通部組織法第</w:t>
      </w:r>
      <w:hyperlink r:id="rId16" w:anchor="a26b1" w:history="1">
        <w:r w:rsidR="00C84689" w:rsidRPr="00A44397">
          <w:rPr>
            <w:rStyle w:val="a3"/>
            <w:rFonts w:ascii="Arial Unicode MS" w:hAnsi="Arial Unicode MS" w:hint="eastAsia"/>
          </w:rPr>
          <w:t>二十六條之一</w:t>
        </w:r>
      </w:hyperlink>
      <w:r w:rsidR="00C84689" w:rsidRPr="00C84689">
        <w:rPr>
          <w:rFonts w:ascii="Arial Unicode MS" w:hAnsi="Arial Unicode MS" w:hint="eastAsia"/>
          <w:color w:val="17365D"/>
        </w:rPr>
        <w:t>規定制定之。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2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（掌理事項）</w:t>
      </w:r>
    </w:p>
    <w:p w:rsidR="00C84689" w:rsidRPr="00C84689" w:rsidRDefault="00892F8D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交通部臺灣鐵路管理局</w:t>
      </w:r>
      <w:r w:rsidR="00DC5EEF">
        <w:rPr>
          <w:rFonts w:ascii="Arial Unicode MS" w:hAnsi="Arial Unicode MS" w:hint="eastAsia"/>
          <w:color w:val="17365D"/>
        </w:rPr>
        <w:t>（</w:t>
      </w:r>
      <w:r w:rsidR="00C84689" w:rsidRPr="00C84689">
        <w:rPr>
          <w:rFonts w:ascii="Arial Unicode MS" w:hAnsi="Arial Unicode MS" w:hint="eastAsia"/>
          <w:color w:val="17365D"/>
        </w:rPr>
        <w:t>以下簡稱本局</w:t>
      </w:r>
      <w:r w:rsidR="00DC5EEF">
        <w:rPr>
          <w:rFonts w:ascii="Arial Unicode MS" w:hAnsi="Arial Unicode MS" w:hint="eastAsia"/>
          <w:color w:val="17365D"/>
        </w:rPr>
        <w:t>）</w:t>
      </w:r>
      <w:r w:rsidR="00C84689" w:rsidRPr="00C84689">
        <w:rPr>
          <w:rFonts w:ascii="Arial Unicode MS" w:hAnsi="Arial Unicode MS" w:hint="eastAsia"/>
          <w:color w:val="17365D"/>
        </w:rPr>
        <w:t>掌理下列事項：</w:t>
      </w:r>
    </w:p>
    <w:p w:rsidR="00C84689" w:rsidRPr="00C84689" w:rsidRDefault="00892F8D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一、鐵路中長程發展、經建計劃、重大投資、資源規劃、經營策略、專案研究分析評估及資訊系統之建立運用。</w:t>
      </w:r>
    </w:p>
    <w:p w:rsidR="00C84689" w:rsidRPr="00C84689" w:rsidRDefault="00892F8D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二、鐵路行銷業務、客貨運經營、附屬事業管理及有關營業設施、設計、調查、督導、考核。</w:t>
      </w:r>
    </w:p>
    <w:p w:rsidR="00C84689" w:rsidRPr="00C84689" w:rsidRDefault="00892F8D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三、鐵路行車、運轉、車輛調度、車站設置調整及有關運輸設備、保安之設計、督導、考核。</w:t>
      </w:r>
    </w:p>
    <w:p w:rsidR="00C84689" w:rsidRPr="00C84689" w:rsidRDefault="00892F8D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四、鐵路橋樑、隧道、路線、工程、建築、產業管理之設計、督導、考核。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五、鐵路動力車、客貨車運用計劃、車輛設備、設計、督導、考核。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六、鐵路電訊、照明、號誌及電力等電務設施之設計、督導、考核。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七、鐵路材料籌劃、採購保管、調配、稽核。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八、其他有關鐵路之管理。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3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（分處辦事）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本局設六處，分別掌理前條所列事項，並得分科辦事。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4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（秘書室之設置及掌理事項）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本局設秘書室，掌理稽核、會議、法律事務、機密文件、研究發展、管理革新、年度施政及工作計畫之彙編、管制考核、各項重要業務檢查、建議、業務報導、典禮、諮詢、新聞行政、國會聯絡等事項。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5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（行政處之設置及掌理事項）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本局設行政處，掌理文書、印信、事務管理、財務調度、國內外債務籌劃、出納、公務汽車管理及總動員業務之規劃、推行、演習測驗、督導考核等事項。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6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（員工訓練中心之設置及掌理事項）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本局設員工訓練中心，掌理員工訓練相關之事項。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7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（勞工安全衛生室之設置及掌理事項）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本局設勞工安全衛生室，統籌規劃、督導及推行勞工安全衛生有關事項。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lastRenderedPageBreak/>
        <w:t>第</w:t>
      </w:r>
      <w:r w:rsidRPr="00C84689">
        <w:rPr>
          <w:rFonts w:hint="eastAsia"/>
        </w:rPr>
        <w:t>8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（正、副局長之設置及職掌）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本局置局長一人，綜理局務，並指揮監督所屬員工及其附屬機構；副局長三人，襄助局務。</w:t>
      </w:r>
    </w:p>
    <w:p w:rsidR="00C84689" w:rsidRPr="00C84689" w:rsidRDefault="00C84689" w:rsidP="00892F8D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9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（人員編制）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置總工程司一人，副總工程司六人，主任秘書一人，專門委員五人，處長七人，副處長十五人，其中六人由正工程司兼任，主任三人，其中一人兼任，副主任一人，科長四十一人，其中十一人由正工程司或副工程司兼任，正工程司三十三人，副工程司三十四人，秘書三人，視察三十四人，專員九十四人，幫工程司五十三人，稽查九人，主任調度員四人，調度員六人，機車調度員十七人，由幫工程司或工務員兼任，勞工安全管理師一人，勞工衛生管理師一人，勞工安全衛生管理員一人，科員二百三十四人，工務員六十七人，助理工務員十人，助理員七人，辦事員二人，書記二十二人，業務助理一百八十一人，技術助理二十四人。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666699"/>
        </w:rPr>
      </w:pPr>
      <w:r w:rsidRPr="00401A0B">
        <w:rPr>
          <w:rFonts w:ascii="Arial Unicode MS" w:hAnsi="Arial Unicode MS" w:hint="eastAsia"/>
          <w:color w:val="666699"/>
        </w:rPr>
        <w:t xml:space="preserve">　　</w:t>
      </w:r>
      <w:r w:rsidR="00C84689" w:rsidRPr="00401A0B">
        <w:rPr>
          <w:rFonts w:ascii="Arial Unicode MS" w:hAnsi="Arial Unicode MS" w:hint="eastAsia"/>
          <w:color w:val="666699"/>
        </w:rPr>
        <w:t>本條例施行前，原臺灣省政府交通處臺灣鐵路管理局依</w:t>
      </w:r>
      <w:hyperlink r:id="rId17" w:history="1">
        <w:r w:rsidR="00C84689" w:rsidRPr="008735E7">
          <w:rPr>
            <w:rStyle w:val="a3"/>
            <w:rFonts w:ascii="Arial Unicode MS" w:hAnsi="Arial Unicode MS" w:hint="eastAsia"/>
          </w:rPr>
          <w:t>雇員管理規則</w:t>
        </w:r>
      </w:hyperlink>
      <w:r w:rsidR="00C84689" w:rsidRPr="00401A0B">
        <w:rPr>
          <w:rFonts w:ascii="Arial Unicode MS" w:hAnsi="Arial Unicode MS" w:hint="eastAsia"/>
          <w:color w:val="666699"/>
        </w:rPr>
        <w:t>僱用之現職雇員，其未具任用資格者，得占用前項書記或業務助理職缺繼續僱用至離職時為止。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本條例施行前，原交通部路港防護團以</w:t>
      </w:r>
      <w:hyperlink r:id="rId18" w:history="1">
        <w:r w:rsidR="008735E7" w:rsidRPr="008735E7">
          <w:rPr>
            <w:rStyle w:val="a3"/>
            <w:rFonts w:ascii="Arial Unicode MS" w:hAnsi="Arial Unicode MS" w:hint="eastAsia"/>
          </w:rPr>
          <w:t>公務人員任用法</w:t>
        </w:r>
      </w:hyperlink>
      <w:r w:rsidR="00C84689" w:rsidRPr="00C84689">
        <w:rPr>
          <w:rFonts w:ascii="Arial Unicode MS" w:hAnsi="Arial Unicode MS" w:hint="eastAsia"/>
          <w:color w:val="17365D"/>
        </w:rPr>
        <w:t>任用之現職人員，於該團裁撤後移撥至本局者，得以原職稱原官等繼續任用至離職時為止。</w:t>
      </w:r>
    </w:p>
    <w:p w:rsidR="00C84689" w:rsidRPr="00C84689" w:rsidRDefault="00C84689" w:rsidP="00401A0B">
      <w:pPr>
        <w:pStyle w:val="2"/>
      </w:pPr>
      <w:bookmarkStart w:id="2" w:name="a10"/>
      <w:bookmarkEnd w:id="2"/>
      <w:r w:rsidRPr="00C84689">
        <w:rPr>
          <w:rFonts w:hint="eastAsia"/>
        </w:rPr>
        <w:t>第</w:t>
      </w:r>
      <w:r w:rsidRPr="00C84689">
        <w:rPr>
          <w:rFonts w:hint="eastAsia"/>
        </w:rPr>
        <w:t>10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（人事室之設置）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401A0B">
        <w:rPr>
          <w:rFonts w:ascii="Arial Unicode MS" w:hAnsi="Arial Unicode MS" w:hint="eastAsia"/>
          <w:color w:val="17365D"/>
        </w:rPr>
        <w:t>本局設人事室，置主任一人，副主任一人，依法辦理人事管理事項；其餘所需工作人員，就本條例所定員額內派充之。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11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（會計室之設置）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401A0B">
        <w:rPr>
          <w:rFonts w:ascii="Arial Unicode MS" w:hAnsi="Arial Unicode MS" w:hint="eastAsia"/>
          <w:color w:val="17365D"/>
        </w:rPr>
        <w:t>本局設會計室，置會計主任一人，副主任二人，依法辦理歲計、會計及統計事項；其餘所需工作人員，就本條例所定員額內派充之。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12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（政風室之設置）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401A0B">
        <w:rPr>
          <w:rFonts w:ascii="Arial Unicode MS" w:hAnsi="Arial Unicode MS" w:hint="eastAsia"/>
          <w:color w:val="17365D"/>
        </w:rPr>
        <w:t>本局設政風室，置主任一人，依法辦理政風事項；其餘所需工作人員，就本條例所定員額內派充之。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13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（人員任用之法律依據）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17365D"/>
        </w:rPr>
      </w:pPr>
      <w:r w:rsidRPr="00401A0B">
        <w:rPr>
          <w:rFonts w:ascii="Arial Unicode MS" w:hAnsi="Arial Unicode MS" w:hint="eastAsia"/>
          <w:color w:val="17365D"/>
        </w:rPr>
        <w:t xml:space="preserve">　　</w:t>
      </w:r>
      <w:r w:rsidR="00C84689" w:rsidRPr="00401A0B">
        <w:rPr>
          <w:rFonts w:ascii="Arial Unicode MS" w:hAnsi="Arial Unicode MS" w:hint="eastAsia"/>
          <w:color w:val="17365D"/>
        </w:rPr>
        <w:t>本局人員之任用，適用</w:t>
      </w:r>
      <w:hyperlink r:id="rId19" w:history="1">
        <w:r w:rsidR="00C84689" w:rsidRPr="008735E7">
          <w:rPr>
            <w:rStyle w:val="a3"/>
            <w:rFonts w:ascii="Arial Unicode MS" w:hAnsi="Arial Unicode MS" w:hint="eastAsia"/>
          </w:rPr>
          <w:t>交通事業人員任用條例</w:t>
        </w:r>
      </w:hyperlink>
      <w:r w:rsidR="00C84689" w:rsidRPr="00401A0B">
        <w:rPr>
          <w:rFonts w:ascii="Arial Unicode MS" w:hAnsi="Arial Unicode MS" w:hint="eastAsia"/>
          <w:color w:val="17365D"/>
        </w:rPr>
        <w:t>。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666699"/>
        </w:rPr>
      </w:pPr>
      <w:r w:rsidRPr="00401A0B">
        <w:rPr>
          <w:rFonts w:ascii="Arial Unicode MS" w:hAnsi="Arial Unicode MS" w:hint="eastAsia"/>
          <w:color w:val="666699"/>
        </w:rPr>
        <w:t xml:space="preserve">　　</w:t>
      </w:r>
      <w:r w:rsidR="00C84689" w:rsidRPr="00401A0B">
        <w:rPr>
          <w:rFonts w:ascii="Arial Unicode MS" w:hAnsi="Arial Unicode MS" w:hint="eastAsia"/>
          <w:color w:val="666699"/>
        </w:rPr>
        <w:t>本條例所列各職稱之資位，依交通事業人員資位職務薪給表之規定。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14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（人員各職稱之資位及官職等）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本局原依</w:t>
      </w:r>
      <w:hyperlink r:id="rId20" w:history="1">
        <w:r w:rsidR="00C84689" w:rsidRPr="008735E7">
          <w:rPr>
            <w:rStyle w:val="a3"/>
            <w:rFonts w:ascii="Arial Unicode MS" w:hAnsi="Arial Unicode MS" w:hint="eastAsia"/>
          </w:rPr>
          <w:t>公務人員任用法</w:t>
        </w:r>
      </w:hyperlink>
      <w:r w:rsidR="00C84689" w:rsidRPr="00C84689">
        <w:rPr>
          <w:rFonts w:ascii="Arial Unicode MS" w:hAnsi="Arial Unicode MS" w:hint="eastAsia"/>
          <w:color w:val="17365D"/>
        </w:rPr>
        <w:t>銓敘審定有案之現職及依職期輪調規定調進之人事、主計、政風人員，得繼續適用</w:t>
      </w:r>
      <w:hyperlink r:id="rId21" w:history="1">
        <w:r w:rsidR="008735E7" w:rsidRPr="008735E7">
          <w:rPr>
            <w:rStyle w:val="a3"/>
            <w:rFonts w:ascii="Arial Unicode MS" w:hAnsi="Arial Unicode MS" w:hint="eastAsia"/>
          </w:rPr>
          <w:t>公務人員任用法</w:t>
        </w:r>
      </w:hyperlink>
      <w:r w:rsidR="00C84689" w:rsidRPr="00C84689">
        <w:rPr>
          <w:rFonts w:ascii="Arial Unicode MS" w:hAnsi="Arial Unicode MS" w:hint="eastAsia"/>
          <w:color w:val="17365D"/>
        </w:rPr>
        <w:t>相關規定至離職時為止。</w:t>
      </w:r>
    </w:p>
    <w:p w:rsidR="00C84689" w:rsidRPr="00401A0B" w:rsidRDefault="00401A0B" w:rsidP="00401A0B">
      <w:pPr>
        <w:ind w:left="142"/>
        <w:jc w:val="both"/>
        <w:rPr>
          <w:rFonts w:ascii="Arial Unicode MS" w:hAnsi="Arial Unicode MS"/>
          <w:color w:val="666699"/>
        </w:rPr>
      </w:pPr>
      <w:r w:rsidRPr="00401A0B">
        <w:rPr>
          <w:rFonts w:ascii="Arial Unicode MS" w:hAnsi="Arial Unicode MS" w:hint="eastAsia"/>
          <w:color w:val="666699"/>
        </w:rPr>
        <w:t xml:space="preserve">　　</w:t>
      </w:r>
      <w:r w:rsidR="00C84689" w:rsidRPr="00401A0B">
        <w:rPr>
          <w:rFonts w:ascii="Arial Unicode MS" w:hAnsi="Arial Unicode MS" w:hint="eastAsia"/>
          <w:color w:val="666699"/>
        </w:rPr>
        <w:t>前項人員經派充為</w:t>
      </w:r>
      <w:hyperlink w:anchor="a10" w:history="1">
        <w:r w:rsidR="00C84689" w:rsidRPr="008735E7">
          <w:rPr>
            <w:rStyle w:val="a3"/>
            <w:rFonts w:ascii="Arial Unicode MS" w:hAnsi="Arial Unicode MS" w:hint="eastAsia"/>
          </w:rPr>
          <w:t>第十條</w:t>
        </w:r>
      </w:hyperlink>
      <w:r w:rsidR="00C84689" w:rsidRPr="00401A0B">
        <w:rPr>
          <w:rFonts w:ascii="Arial Unicode MS" w:hAnsi="Arial Unicode MS" w:hint="eastAsia"/>
          <w:color w:val="666699"/>
        </w:rPr>
        <w:t>至第十二條所定之職稱，其人事室及政風室主任、會計室會計主任職務均列簡任第十職等；副主任職務列薦任第九職等至簡任第十職等；科長職務列薦任第九職等；視察、專員職務均列薦任第七職等至第八職等；科員職務列委任第五職等或薦任第六職等至第七職等；助理員職務列委任第四職等至第五職等，得以其員額二分之一以內列薦任第六職等；辦事員職務列委任第三職等至第五職等；書記職務列委任第一職等至第三職等。</w:t>
      </w:r>
    </w:p>
    <w:p w:rsidR="00C84689" w:rsidRPr="00C84689" w:rsidRDefault="00C84689" w:rsidP="00401A0B">
      <w:pPr>
        <w:pStyle w:val="2"/>
      </w:pPr>
      <w:bookmarkStart w:id="3" w:name="a15"/>
      <w:bookmarkEnd w:id="3"/>
      <w:r w:rsidRPr="00C84689">
        <w:rPr>
          <w:rFonts w:hint="eastAsia"/>
        </w:rPr>
        <w:t>第</w:t>
      </w:r>
      <w:r w:rsidRPr="00C84689">
        <w:rPr>
          <w:rFonts w:hint="eastAsia"/>
        </w:rPr>
        <w:t>15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（分支機構之設置）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為辦理鐵路工程、客貨運輸、車輛調度及機客貨車與路線電氣設備之養護、材料之儲運管制、票務印製、局內外無線電聯絡、較遠地區營業款項收付等事項，得分設所、段、站、廠、隊、中心等分支機構，其組織通則另以</w:t>
      </w:r>
      <w:hyperlink r:id="rId22" w:history="1">
        <w:r w:rsidR="00C84689" w:rsidRPr="00606901">
          <w:rPr>
            <w:rStyle w:val="a3"/>
            <w:rFonts w:ascii="Arial Unicode MS" w:hAnsi="Arial Unicode MS" w:hint="eastAsia"/>
          </w:rPr>
          <w:t>法律</w:t>
        </w:r>
      </w:hyperlink>
      <w:r w:rsidR="00C84689" w:rsidRPr="00C84689">
        <w:rPr>
          <w:rFonts w:ascii="Arial Unicode MS" w:hAnsi="Arial Unicode MS" w:hint="eastAsia"/>
          <w:color w:val="17365D"/>
        </w:rPr>
        <w:t>定之。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lastRenderedPageBreak/>
        <w:t>第</w:t>
      </w:r>
      <w:r w:rsidRPr="00C84689">
        <w:rPr>
          <w:rFonts w:hint="eastAsia"/>
        </w:rPr>
        <w:t>16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（各附屬事業機構之設置）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為辦理鐵路沿線倉儲、運送業務及機、客、電、貨內燃車之修理、製造、沿線客運有關餐廳、餐車之經營、電訊器材之修造、鋼樑之修造加固軌道石碴之生產等事項，得設餐旅服務總所、貨運服務總所，並得分設各機廠，其組織另以法律定之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17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（承辦公私機構委請代辦之工程）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本局各單位在不影響本身業務之原則下，得承辦公私機構委請代辦與鐵路行車安全及營運有關建築、土木、機械、電氣、鐵路車輛、電子資料處理等工程。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18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（辦事細則）</w:t>
      </w:r>
    </w:p>
    <w:p w:rsidR="00C84689" w:rsidRPr="00C84689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本局辦事細則，由本局擬訂，報請交通部核定發布。</w:t>
      </w:r>
    </w:p>
    <w:p w:rsidR="00C84689" w:rsidRPr="00C84689" w:rsidRDefault="00C84689" w:rsidP="00401A0B">
      <w:pPr>
        <w:pStyle w:val="2"/>
      </w:pPr>
      <w:r w:rsidRPr="00C84689">
        <w:rPr>
          <w:rFonts w:hint="eastAsia"/>
        </w:rPr>
        <w:t>第</w:t>
      </w:r>
      <w:r w:rsidRPr="00C84689">
        <w:rPr>
          <w:rFonts w:hint="eastAsia"/>
        </w:rPr>
        <w:t>19</w:t>
      </w:r>
      <w:r w:rsidRPr="00C84689">
        <w:rPr>
          <w:rFonts w:hint="eastAsia"/>
        </w:rPr>
        <w:t>條</w:t>
      </w:r>
      <w:r w:rsidR="00401A0B" w:rsidRPr="009D48E5">
        <w:rPr>
          <w:rFonts w:hint="eastAsia"/>
        </w:rPr>
        <w:t>（施行日）</w:t>
      </w:r>
    </w:p>
    <w:p w:rsidR="008C1688" w:rsidRPr="008C1688" w:rsidRDefault="00401A0B" w:rsidP="00C84689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C84689" w:rsidRPr="00C84689">
        <w:rPr>
          <w:rFonts w:ascii="Arial Unicode MS" w:hAnsi="Arial Unicode MS" w:hint="eastAsia"/>
          <w:color w:val="17365D"/>
        </w:rPr>
        <w:t>本條例施行日期，由行政院以命令定之。</w:t>
      </w:r>
    </w:p>
    <w:p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7E12CA" w:rsidRPr="00D244FB" w:rsidRDefault="007E12CA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5441D3" w:rsidRPr="00E5474F" w:rsidRDefault="005441D3" w:rsidP="005441D3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</w:t>
        </w:r>
        <w:r w:rsidRPr="00B93C1D">
          <w:rPr>
            <w:rStyle w:val="a3"/>
            <w:sz w:val="18"/>
          </w:rPr>
          <w:t>首</w:t>
        </w:r>
        <w:r w:rsidRPr="00B93C1D">
          <w:rPr>
            <w:rStyle w:val="a3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5441D3" w:rsidP="005441D3">
      <w:pPr>
        <w:ind w:left="142"/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23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24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25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26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AA" w:rsidRDefault="002D29AA">
      <w:r>
        <w:separator/>
      </w:r>
    </w:p>
  </w:endnote>
  <w:endnote w:type="continuationSeparator" w:id="0">
    <w:p w:rsidR="002D29AA" w:rsidRDefault="002D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41D3">
      <w:rPr>
        <w:rStyle w:val="a7"/>
        <w:noProof/>
      </w:rPr>
      <w:t>3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003E94" w:rsidRPr="00003E94">
      <w:rPr>
        <w:rFonts w:ascii="Arial Unicode MS" w:hAnsi="Arial Unicode MS" w:hint="eastAsia"/>
        <w:color w:val="000000"/>
        <w:sz w:val="18"/>
        <w:szCs w:val="24"/>
      </w:rPr>
      <w:t>交通部臺灣鐵路管理局組織條例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AA" w:rsidRDefault="002D29AA">
      <w:r>
        <w:separator/>
      </w:r>
    </w:p>
  </w:footnote>
  <w:footnote w:type="continuationSeparator" w:id="0">
    <w:p w:rsidR="002D29AA" w:rsidRDefault="002D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3E94"/>
    <w:rsid w:val="0000444A"/>
    <w:rsid w:val="00010878"/>
    <w:rsid w:val="0003470A"/>
    <w:rsid w:val="00041F63"/>
    <w:rsid w:val="000443FD"/>
    <w:rsid w:val="0006505D"/>
    <w:rsid w:val="0007318D"/>
    <w:rsid w:val="000C1DAC"/>
    <w:rsid w:val="000D710E"/>
    <w:rsid w:val="00100662"/>
    <w:rsid w:val="0012255A"/>
    <w:rsid w:val="001415EF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3D31"/>
    <w:rsid w:val="002B4B9C"/>
    <w:rsid w:val="002B565A"/>
    <w:rsid w:val="002D29AA"/>
    <w:rsid w:val="002D63AA"/>
    <w:rsid w:val="002E3B23"/>
    <w:rsid w:val="002F5997"/>
    <w:rsid w:val="0031479F"/>
    <w:rsid w:val="00316FDB"/>
    <w:rsid w:val="003222AE"/>
    <w:rsid w:val="00322A95"/>
    <w:rsid w:val="0032709B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01A0B"/>
    <w:rsid w:val="00431EEC"/>
    <w:rsid w:val="004339F1"/>
    <w:rsid w:val="004614C8"/>
    <w:rsid w:val="00494A3E"/>
    <w:rsid w:val="004A0CC8"/>
    <w:rsid w:val="004B52A7"/>
    <w:rsid w:val="004F73FB"/>
    <w:rsid w:val="005004A3"/>
    <w:rsid w:val="005075C1"/>
    <w:rsid w:val="005360FE"/>
    <w:rsid w:val="005441D3"/>
    <w:rsid w:val="00567A84"/>
    <w:rsid w:val="00570166"/>
    <w:rsid w:val="00587BCC"/>
    <w:rsid w:val="005A3BDD"/>
    <w:rsid w:val="005C7F8A"/>
    <w:rsid w:val="00606901"/>
    <w:rsid w:val="006250A0"/>
    <w:rsid w:val="006631DB"/>
    <w:rsid w:val="00664DFB"/>
    <w:rsid w:val="00683312"/>
    <w:rsid w:val="006A2BCA"/>
    <w:rsid w:val="006A4941"/>
    <w:rsid w:val="006B2AE3"/>
    <w:rsid w:val="006B4440"/>
    <w:rsid w:val="006D0623"/>
    <w:rsid w:val="006D72FF"/>
    <w:rsid w:val="006E01BF"/>
    <w:rsid w:val="006E3BC0"/>
    <w:rsid w:val="006E705F"/>
    <w:rsid w:val="006F00F5"/>
    <w:rsid w:val="00703E61"/>
    <w:rsid w:val="00707A19"/>
    <w:rsid w:val="00760313"/>
    <w:rsid w:val="007720A1"/>
    <w:rsid w:val="00787B46"/>
    <w:rsid w:val="007B4E78"/>
    <w:rsid w:val="007B5269"/>
    <w:rsid w:val="007C5BAB"/>
    <w:rsid w:val="007D7E8D"/>
    <w:rsid w:val="007E12CA"/>
    <w:rsid w:val="0083757D"/>
    <w:rsid w:val="00845988"/>
    <w:rsid w:val="00847FDF"/>
    <w:rsid w:val="008735E7"/>
    <w:rsid w:val="00892F8D"/>
    <w:rsid w:val="008B03F1"/>
    <w:rsid w:val="008C1688"/>
    <w:rsid w:val="008D7AA9"/>
    <w:rsid w:val="0095145E"/>
    <w:rsid w:val="00956013"/>
    <w:rsid w:val="009758FD"/>
    <w:rsid w:val="0099154E"/>
    <w:rsid w:val="00991F3F"/>
    <w:rsid w:val="00995A2A"/>
    <w:rsid w:val="009B2AED"/>
    <w:rsid w:val="009D286B"/>
    <w:rsid w:val="009D54F3"/>
    <w:rsid w:val="009E0895"/>
    <w:rsid w:val="00A276FD"/>
    <w:rsid w:val="00A44397"/>
    <w:rsid w:val="00A5787E"/>
    <w:rsid w:val="00A6011A"/>
    <w:rsid w:val="00A63811"/>
    <w:rsid w:val="00A71C27"/>
    <w:rsid w:val="00A71EEA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C84689"/>
    <w:rsid w:val="00D027CD"/>
    <w:rsid w:val="00D046B8"/>
    <w:rsid w:val="00D20921"/>
    <w:rsid w:val="00D244FB"/>
    <w:rsid w:val="00D2753B"/>
    <w:rsid w:val="00D36745"/>
    <w:rsid w:val="00D36C72"/>
    <w:rsid w:val="00D409E5"/>
    <w:rsid w:val="00D66E62"/>
    <w:rsid w:val="00DC5EEF"/>
    <w:rsid w:val="00E13A0E"/>
    <w:rsid w:val="00E31347"/>
    <w:rsid w:val="00E44D88"/>
    <w:rsid w:val="00E623BE"/>
    <w:rsid w:val="00E678EC"/>
    <w:rsid w:val="00E81351"/>
    <w:rsid w:val="00E964A4"/>
    <w:rsid w:val="00EB2BDE"/>
    <w:rsid w:val="00EB52F5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A2C67"/>
    <w:rsid w:val="00FB046E"/>
    <w:rsid w:val="00FB3689"/>
    <w:rsid w:val="00FB4009"/>
    <w:rsid w:val="00FC1724"/>
    <w:rsid w:val="00FC5363"/>
    <w:rsid w:val="00FC72A0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../../6law/law/&#20132;&#36890;&#37096;&#33274;&#28771;&#37941;&#36335;&#31649;&#29702;&#23616;&#32068;&#32340;&#26781;&#20363;.htm" TargetMode="External"/><Relationship Id="rId18" Type="http://schemas.openxmlformats.org/officeDocument/2006/relationships/hyperlink" Target="../law/&#20844;&#21209;&#20154;&#21729;&#20219;&#29992;&#27861;.docx" TargetMode="External"/><Relationship Id="rId26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law/&#20844;&#21209;&#20154;&#21729;&#20219;&#29992;&#27861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3/&#38599;&#21729;&#31649;&#29702;&#35215;&#21063;.docx" TargetMode="External"/><Relationship Id="rId25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132;&#36890;&#37096;&#32068;&#32340;&#27861;.docx" TargetMode="External"/><Relationship Id="rId20" Type="http://schemas.openxmlformats.org/officeDocument/2006/relationships/hyperlink" Target="../law/&#20844;&#21209;&#20154;&#21729;&#20219;&#29992;&#27861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K0000106" TargetMode="External"/><Relationship Id="rId24" Type="http://schemas.openxmlformats.org/officeDocument/2006/relationships/hyperlink" Target="http://www.ly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0132;&#36890;&#37096;&#33274;&#28771;&#37941;&#36335;&#31649;&#29702;&#23616;&#32068;&#32340;&#26781;&#20363;.htm" TargetMode="External"/><Relationship Id="rId23" Type="http://schemas.openxmlformats.org/officeDocument/2006/relationships/hyperlink" Target="http://www.president.gov.tw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/&#20132;&#36890;&#20107;&#26989;&#20154;&#21729;&#20219;&#29992;&#26781;&#20363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" TargetMode="External"/><Relationship Id="rId22" Type="http://schemas.openxmlformats.org/officeDocument/2006/relationships/hyperlink" Target="../law/&#20132;&#36890;&#37096;&#33274;&#28771;&#37941;&#36335;&#31649;&#29702;&#23616;&#25152;&#23660;&#20998;&#25903;&#27231;&#27083;&#32068;&#32340;&#36890;&#21063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Links>
    <vt:vector size="120" baseType="variant">
      <vt:variant>
        <vt:i4>2949124</vt:i4>
      </vt:variant>
      <vt:variant>
        <vt:i4>57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-559357760</vt:i4>
      </vt:variant>
      <vt:variant>
        <vt:i4>39</vt:i4>
      </vt:variant>
      <vt:variant>
        <vt:i4>0</vt:i4>
      </vt:variant>
      <vt:variant>
        <vt:i4>5</vt:i4>
      </vt:variant>
      <vt:variant>
        <vt:lpwstr>交通部臺灣鐵路管理局所屬分支機構組織通則.doc</vt:lpwstr>
      </vt:variant>
      <vt:variant>
        <vt:lpwstr/>
      </vt:variant>
      <vt:variant>
        <vt:i4>3211361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a10</vt:lpwstr>
      </vt:variant>
      <vt:variant>
        <vt:i4>1934704028</vt:i4>
      </vt:variant>
      <vt:variant>
        <vt:i4>33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1934704028</vt:i4>
      </vt:variant>
      <vt:variant>
        <vt:i4>30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-1758304078</vt:i4>
      </vt:variant>
      <vt:variant>
        <vt:i4>27</vt:i4>
      </vt:variant>
      <vt:variant>
        <vt:i4>0</vt:i4>
      </vt:variant>
      <vt:variant>
        <vt:i4>5</vt:i4>
      </vt:variant>
      <vt:variant>
        <vt:lpwstr>交通事業人員任用條例.doc</vt:lpwstr>
      </vt:variant>
      <vt:variant>
        <vt:lpwstr/>
      </vt:variant>
      <vt:variant>
        <vt:i4>1934704028</vt:i4>
      </vt:variant>
      <vt:variant>
        <vt:i4>24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1925014779</vt:i4>
      </vt:variant>
      <vt:variant>
        <vt:i4>21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-2116247538</vt:i4>
      </vt:variant>
      <vt:variant>
        <vt:i4>18</vt:i4>
      </vt:variant>
      <vt:variant>
        <vt:i4>0</vt:i4>
      </vt:variant>
      <vt:variant>
        <vt:i4>5</vt:i4>
      </vt:variant>
      <vt:variant>
        <vt:lpwstr>交通部組織法.doc</vt:lpwstr>
      </vt:variant>
      <vt:variant>
        <vt:lpwstr>a26b1</vt:lpwstr>
      </vt:variant>
      <vt:variant>
        <vt:i4>-1816706486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http://www.6law.idv.tw/6law/law/交通部臺灣鐵路管理局組織條例.htm</vt:lpwstr>
      </vt:variant>
      <vt:variant>
        <vt:lpwstr/>
      </vt:variant>
      <vt:variant>
        <vt:i4>1963788503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交通部臺灣鐵路管理局組織條例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交通部臺灣鐵路管理局組織條例</dc:title>
  <dc:subject/>
  <dc:creator>S-link 電子六法-黃婉玲</dc:creator>
  <cp:keywords/>
  <cp:lastModifiedBy>Anita</cp:lastModifiedBy>
  <cp:revision>3</cp:revision>
  <dcterms:created xsi:type="dcterms:W3CDTF">2014-11-27T09:05:00Z</dcterms:created>
  <dcterms:modified xsi:type="dcterms:W3CDTF">2016-03-18T09:40:00Z</dcterms:modified>
</cp:coreProperties>
</file>