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827" w:rsidRDefault="001662B2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8" w:tgtFrame="_blank" w:history="1">
        <w:r w:rsidR="001A24F0">
          <w:rPr>
            <w:rFonts w:ascii="Arial Unicode MS" w:hAnsi="Arial Unicode MS"/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1" o:spid="_x0000_i1025" type="#_x0000_t75" alt="6lawr" style="width:39.8pt;height:36.55pt;visibility:visible">
              <v:imagedata r:id="rId9" o:title="6lawr"/>
            </v:shape>
          </w:pict>
        </w:r>
      </w:hyperlink>
    </w:p>
    <w:p w:rsidR="00373827" w:rsidRDefault="00373827" w:rsidP="001A24F0">
      <w:pPr>
        <w:adjustRightInd w:val="0"/>
        <w:snapToGrid w:val="0"/>
        <w:ind w:left="480" w:rightChars="8" w:right="16" w:firstLineChars="2613" w:firstLine="4703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10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B360E">
        <w:rPr>
          <w:rFonts w:ascii="Arial Unicode MS" w:hAnsi="Arial Unicode MS"/>
          <w:color w:val="7F7F7F"/>
          <w:sz w:val="18"/>
          <w:szCs w:val="20"/>
        </w:rPr>
        <w:t>201</w:t>
      </w:r>
      <w:r w:rsidR="001A24F0">
        <w:rPr>
          <w:rFonts w:ascii="Arial Unicode MS" w:hAnsi="Arial Unicode MS" w:hint="eastAsia"/>
          <w:color w:val="7F7F7F"/>
          <w:sz w:val="18"/>
          <w:szCs w:val="20"/>
        </w:rPr>
        <w:t>5</w:t>
      </w:r>
      <w:r w:rsidR="002B360E">
        <w:rPr>
          <w:rFonts w:ascii="Arial Unicode MS" w:hAnsi="Arial Unicode MS"/>
          <w:color w:val="7F7F7F"/>
          <w:sz w:val="18"/>
          <w:szCs w:val="20"/>
        </w:rPr>
        <w:t>/</w:t>
      </w:r>
      <w:r w:rsidR="001A24F0">
        <w:rPr>
          <w:rFonts w:ascii="Arial Unicode MS" w:hAnsi="Arial Unicode MS" w:hint="eastAsia"/>
          <w:color w:val="7F7F7F"/>
          <w:sz w:val="18"/>
          <w:szCs w:val="20"/>
        </w:rPr>
        <w:t>3</w:t>
      </w:r>
      <w:r w:rsidR="002B360E">
        <w:rPr>
          <w:rFonts w:ascii="Arial Unicode MS" w:hAnsi="Arial Unicode MS"/>
          <w:color w:val="7F7F7F"/>
          <w:sz w:val="18"/>
          <w:szCs w:val="20"/>
        </w:rPr>
        <w:t>/</w:t>
      </w:r>
      <w:r w:rsidR="001A24F0">
        <w:rPr>
          <w:rFonts w:ascii="Arial Unicode MS" w:hAnsi="Arial Unicode MS" w:hint="eastAsia"/>
          <w:color w:val="7F7F7F"/>
          <w:sz w:val="18"/>
          <w:szCs w:val="20"/>
        </w:rPr>
        <w:t>1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1" w:history="1">
        <w:r w:rsidRPr="002B360E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2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:rsidR="00A6011A" w:rsidRPr="003555EC" w:rsidRDefault="005F1856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--&gt;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hyperlink r:id="rId13" w:history="1">
        <w:r w:rsidRPr="001A24F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功能</w:t>
        </w:r>
        <w:r w:rsidRPr="001A24F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窗</w:t>
        </w:r>
        <w:r w:rsidRPr="001A24F0">
          <w:rPr>
            <w:rStyle w:val="a3"/>
            <w:rFonts w:ascii="Times New Roman" w:hAnsi="Times New Roman" w:hint="eastAsia"/>
            <w:sz w:val="18"/>
            <w:szCs w:val="20"/>
            <w:u w:val="none"/>
          </w:rPr>
          <w:t>格</w:t>
        </w:r>
      </w:hyperlink>
      <w:r>
        <w:rPr>
          <w:rFonts w:hint="eastAsia"/>
          <w:color w:val="808000"/>
          <w:sz w:val="18"/>
          <w:szCs w:val="20"/>
        </w:rPr>
        <w:t>）</w:t>
      </w:r>
      <w:hyperlink r:id="rId14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5670"/>
        <w:gridCol w:w="3260"/>
      </w:tblGrid>
      <w:tr w:rsidR="00A6011A" w:rsidRPr="003555EC" w:rsidTr="002B360E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:rsidR="00A6011A" w:rsidRPr="006E3BC0" w:rsidRDefault="00A6011A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6E3BC0">
              <w:rPr>
                <w:rFonts w:ascii="Arial Unicode MS" w:hAnsi="Arial Unicode MS"/>
                <w:b/>
                <w:bCs/>
                <w:color w:val="FFFFFF"/>
                <w:szCs w:val="20"/>
              </w:rPr>
              <w:t>法</w:t>
            </w:r>
            <w:r w:rsidRPr="006E3BC0">
              <w:rPr>
                <w:rFonts w:ascii="Arial Unicode MS" w:hAnsi="Arial Unicode MS" w:hint="eastAsia"/>
                <w:b/>
                <w:bCs/>
                <w:color w:val="FFFFFF"/>
                <w:szCs w:val="20"/>
              </w:rPr>
              <w:t>規名稱</w:t>
            </w:r>
          </w:p>
        </w:tc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A6011A" w:rsidRPr="002B360E" w:rsidRDefault="00FA3757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6"/>
                <w:szCs w:val="26"/>
              </w:rPr>
            </w:pPr>
            <w:r w:rsidRPr="002B360E">
              <w:rPr>
                <w:rFonts w:ascii="新細明體" w:eastAsia="標楷體" w:hAnsi="新細明體" w:hint="eastAsia"/>
                <w:bCs/>
                <w:shadow/>
                <w:sz w:val="26"/>
                <w:szCs w:val="26"/>
              </w:rPr>
              <w:t>交通部臺灣鐵路管理局所屬分支機構組織通則</w:t>
            </w:r>
          </w:p>
        </w:tc>
        <w:tc>
          <w:tcPr>
            <w:tcW w:w="1622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:rsidR="002750D2" w:rsidRPr="002E59EF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="003857DF" w:rsidRPr="002E59EF">
              <w:rPr>
                <w:rFonts w:ascii="Arial Unicode MS" w:hAnsi="Arial Unicode MS" w:hint="eastAsia"/>
                <w:color w:val="990000"/>
              </w:rPr>
              <w:t>修正</w:t>
            </w:r>
            <w:r w:rsidRPr="002E59EF">
              <w:rPr>
                <w:rFonts w:ascii="Arial Unicode MS" w:hAnsi="Arial Unicode MS" w:hint="eastAsia"/>
                <w:color w:val="990000"/>
              </w:rPr>
              <w:t>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2B360E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2B360E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2B360E">
              <w:rPr>
                <w:rFonts w:ascii="Arial Unicode MS" w:hAnsi="Arial Unicode MS" w:hint="eastAsia"/>
                <w:color w:val="990000"/>
              </w:rPr>
              <w:t>3</w:t>
            </w:r>
            <w:r w:rsidR="002B360E" w:rsidRPr="002E59EF">
              <w:rPr>
                <w:rFonts w:ascii="Arial Unicode MS" w:hAnsi="Arial Unicode MS"/>
                <w:color w:val="990000"/>
              </w:rPr>
              <w:t>年</w:t>
            </w:r>
            <w:r w:rsidR="002B360E">
              <w:rPr>
                <w:rFonts w:ascii="Arial Unicode MS" w:hAnsi="Arial Unicode MS" w:hint="eastAsia"/>
                <w:color w:val="990000"/>
              </w:rPr>
              <w:t>1</w:t>
            </w:r>
            <w:r w:rsidR="002B360E" w:rsidRPr="002E59EF">
              <w:rPr>
                <w:rFonts w:ascii="Arial Unicode MS" w:hAnsi="Arial Unicode MS"/>
                <w:color w:val="990000"/>
              </w:rPr>
              <w:t>月</w:t>
            </w:r>
            <w:r w:rsidR="002B360E">
              <w:rPr>
                <w:rFonts w:ascii="Arial Unicode MS" w:hAnsi="Arial Unicode MS" w:hint="eastAsia"/>
                <w:color w:val="990000"/>
              </w:rPr>
              <w:t>3</w:t>
            </w:r>
            <w:r w:rsidR="002B360E" w:rsidRPr="002E59EF">
              <w:rPr>
                <w:rFonts w:ascii="Arial Unicode MS" w:hAnsi="Arial Unicode MS"/>
                <w:color w:val="990000"/>
              </w:rPr>
              <w:t>日</w:t>
            </w:r>
          </w:p>
          <w:p w:rsidR="00A6011A" w:rsidRPr="003555EC" w:rsidRDefault="002750D2" w:rsidP="002750D2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="002B360E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2B360E" w:rsidRPr="002E59EF">
              <w:rPr>
                <w:rFonts w:ascii="Arial Unicode MS" w:hAnsi="Arial Unicode MS" w:hint="eastAsia"/>
                <w:color w:val="990000"/>
              </w:rPr>
              <w:t>10</w:t>
            </w:r>
            <w:r w:rsidR="002B360E">
              <w:rPr>
                <w:rFonts w:ascii="Arial Unicode MS" w:hAnsi="Arial Unicode MS" w:hint="eastAsia"/>
                <w:color w:val="990000"/>
              </w:rPr>
              <w:t>3</w:t>
            </w:r>
            <w:r w:rsidR="002B360E" w:rsidRPr="002E59EF">
              <w:rPr>
                <w:rFonts w:ascii="Arial Unicode MS" w:hAnsi="Arial Unicode MS"/>
                <w:color w:val="990000"/>
              </w:rPr>
              <w:t>年</w:t>
            </w:r>
            <w:r w:rsidR="002B360E">
              <w:rPr>
                <w:rFonts w:ascii="Arial Unicode MS" w:hAnsi="Arial Unicode MS" w:hint="eastAsia"/>
                <w:color w:val="990000"/>
              </w:rPr>
              <w:t>1</w:t>
            </w:r>
            <w:r w:rsidR="002B360E" w:rsidRPr="002E59EF">
              <w:rPr>
                <w:rFonts w:ascii="Arial Unicode MS" w:hAnsi="Arial Unicode MS"/>
                <w:color w:val="990000"/>
              </w:rPr>
              <w:t>月</w:t>
            </w:r>
            <w:r w:rsidR="002B360E">
              <w:rPr>
                <w:rFonts w:ascii="Arial Unicode MS" w:hAnsi="Arial Unicode MS" w:hint="eastAsia"/>
                <w:color w:val="990000"/>
              </w:rPr>
              <w:t>22</w:t>
            </w:r>
            <w:r w:rsidR="002B360E" w:rsidRPr="002E59EF">
              <w:rPr>
                <w:rFonts w:ascii="Arial Unicode MS" w:hAnsi="Arial Unicode MS"/>
                <w:color w:val="990000"/>
              </w:rPr>
              <w:t>日</w:t>
            </w:r>
          </w:p>
        </w:tc>
      </w:tr>
    </w:tbl>
    <w:p w:rsidR="00FC5363" w:rsidRPr="00C653FA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C653FA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5" w:anchor="交通部臺灣鐵路管理局所屬分支機構組織通則" w:history="1">
        <w:r w:rsidRPr="00C653FA">
          <w:rPr>
            <w:rStyle w:val="a3"/>
            <w:rFonts w:ascii="Arial Unicode MS" w:hAnsi="Arial Unicode MS" w:hint="eastAsia"/>
            <w:sz w:val="18"/>
          </w:rPr>
          <w:t>S-link</w:t>
        </w:r>
        <w:r w:rsidRPr="00C653FA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Pr="00C653FA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  <w:hyperlink r:id="rId16" w:tgtFrame="_blank" w:history="1">
        <w:r w:rsidRPr="00C653FA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Pr="00C653FA">
        <w:rPr>
          <w:rFonts w:ascii="Arial Unicode MS" w:hAnsi="Arial Unicode MS" w:hint="eastAsia"/>
          <w:b/>
          <w:color w:val="808000"/>
          <w:sz w:val="18"/>
          <w:szCs w:val="20"/>
        </w:rPr>
        <w:t>&gt;&gt;</w:t>
      </w: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法規沿革</w:t>
      </w:r>
      <w:r w:rsidRPr="00C83397">
        <w:rPr>
          <w:color w:val="990000"/>
        </w:rPr>
        <w:t>】</w:t>
      </w:r>
    </w:p>
    <w:p w:rsidR="001F208B" w:rsidRDefault="002B360E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2B360E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Pr="002B360E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2B360E">
        <w:rPr>
          <w:rFonts w:ascii="Arial Unicode MS" w:hAnsi="Arial Unicode MS" w:hint="eastAsia"/>
          <w:bCs/>
          <w:color w:val="666699"/>
          <w:sz w:val="18"/>
        </w:rPr>
        <w:t>中華民國九十三年六月九日總統華總一義字第</w:t>
      </w:r>
      <w:r w:rsidRPr="002B360E">
        <w:rPr>
          <w:rFonts w:ascii="Arial Unicode MS" w:hAnsi="Arial Unicode MS" w:hint="eastAsia"/>
          <w:bCs/>
          <w:color w:val="666699"/>
          <w:sz w:val="18"/>
        </w:rPr>
        <w:t>09300107301</w:t>
      </w:r>
      <w:r w:rsidRPr="002B360E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Pr="002B360E">
        <w:rPr>
          <w:rFonts w:ascii="Arial Unicode MS" w:hAnsi="Arial Unicode MS" w:hint="eastAsia"/>
          <w:bCs/>
          <w:color w:val="666699"/>
          <w:sz w:val="18"/>
        </w:rPr>
        <w:t>19</w:t>
      </w:r>
      <w:r w:rsidRPr="002B360E">
        <w:rPr>
          <w:rFonts w:ascii="Arial Unicode MS" w:hAnsi="Arial Unicode MS" w:hint="eastAsia"/>
          <w:bCs/>
          <w:color w:val="666699"/>
          <w:sz w:val="18"/>
        </w:rPr>
        <w:t>條；本通則施行日期，由行政院以命令定之　中華民國九十三年六月三十日行政院院臺交字第</w:t>
      </w:r>
      <w:r w:rsidRPr="002B360E">
        <w:rPr>
          <w:rFonts w:ascii="Arial Unicode MS" w:hAnsi="Arial Unicode MS" w:hint="eastAsia"/>
          <w:bCs/>
          <w:color w:val="666699"/>
          <w:sz w:val="18"/>
        </w:rPr>
        <w:t>0930030673</w:t>
      </w:r>
      <w:r w:rsidRPr="002B360E">
        <w:rPr>
          <w:rFonts w:ascii="Arial Unicode MS" w:hAnsi="Arial Unicode MS" w:hint="eastAsia"/>
          <w:bCs/>
          <w:color w:val="666699"/>
          <w:sz w:val="18"/>
        </w:rPr>
        <w:t>號令發布定自九十三年七月一日施行</w:t>
      </w:r>
    </w:p>
    <w:p w:rsidR="00A6011A" w:rsidRPr="002B360E" w:rsidRDefault="001F208B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>
        <w:rPr>
          <w:rFonts w:ascii="Arial Unicode MS" w:hAnsi="Arial Unicode MS" w:hint="eastAsia"/>
          <w:b/>
          <w:bCs/>
          <w:color w:val="666699"/>
          <w:sz w:val="18"/>
        </w:rPr>
        <w:t>2</w:t>
      </w:r>
      <w:r w:rsidRPr="002B360E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1F208B">
        <w:rPr>
          <w:rFonts w:ascii="Arial Unicode MS" w:hAnsi="Arial Unicode MS" w:hint="eastAsia"/>
          <w:bCs/>
          <w:color w:val="666699"/>
          <w:sz w:val="18"/>
        </w:rPr>
        <w:t>中華民國一百零三年一月二十二日總統華總一義字第</w:t>
      </w:r>
      <w:r w:rsidRPr="001F208B">
        <w:rPr>
          <w:rFonts w:ascii="Arial Unicode MS" w:hAnsi="Arial Unicode MS" w:hint="eastAsia"/>
          <w:bCs/>
          <w:color w:val="666699"/>
          <w:sz w:val="18"/>
        </w:rPr>
        <w:t>10300008961</w:t>
      </w:r>
      <w:r w:rsidRPr="001F208B">
        <w:rPr>
          <w:rFonts w:ascii="Arial Unicode MS" w:hAnsi="Arial Unicode MS" w:hint="eastAsia"/>
          <w:bCs/>
          <w:color w:val="666699"/>
          <w:sz w:val="18"/>
        </w:rPr>
        <w:t>號令修正公布</w:t>
      </w:r>
      <w:hyperlink w:anchor="a2" w:history="1">
        <w:r w:rsidRPr="001F208B">
          <w:rPr>
            <w:rStyle w:val="a3"/>
            <w:rFonts w:ascii="Arial Unicode MS" w:hAnsi="Arial Unicode MS" w:hint="eastAsia"/>
            <w:bCs/>
            <w:sz w:val="18"/>
          </w:rPr>
          <w:t>第</w:t>
        </w:r>
        <w:r w:rsidRPr="001F208B">
          <w:rPr>
            <w:rStyle w:val="a3"/>
            <w:rFonts w:ascii="Arial Unicode MS" w:hAnsi="Arial Unicode MS" w:hint="eastAsia"/>
            <w:bCs/>
            <w:sz w:val="18"/>
          </w:rPr>
          <w:t>2</w:t>
        </w:r>
        <w:r w:rsidRPr="001F208B">
          <w:rPr>
            <w:rStyle w:val="a3"/>
            <w:rFonts w:ascii="Arial Unicode MS" w:hAnsi="Arial Unicode MS" w:hint="eastAsia"/>
            <w:bCs/>
            <w:sz w:val="18"/>
          </w:rPr>
          <w:t>條</w:t>
        </w:r>
      </w:hyperlink>
      <w:r w:rsidRPr="001F208B">
        <w:rPr>
          <w:rFonts w:ascii="Arial Unicode MS" w:hAnsi="Arial Unicode MS" w:hint="eastAsia"/>
          <w:bCs/>
          <w:color w:val="666699"/>
          <w:sz w:val="18"/>
        </w:rPr>
        <w:t>條文；施行日期，由行政院以命令定</w:t>
      </w:r>
      <w:r w:rsidR="001A24F0" w:rsidRPr="002B360E">
        <w:rPr>
          <w:rFonts w:ascii="Arial Unicode MS" w:hAnsi="Arial Unicode MS" w:hint="eastAsia"/>
          <w:bCs/>
          <w:color w:val="666699"/>
          <w:sz w:val="18"/>
        </w:rPr>
        <w:t xml:space="preserve">之　</w:t>
      </w:r>
      <w:r w:rsidR="001A24F0" w:rsidRPr="001A24F0">
        <w:rPr>
          <w:rFonts w:ascii="Arial Unicode MS" w:hAnsi="Arial Unicode MS" w:hint="eastAsia"/>
          <w:bCs/>
          <w:color w:val="666699"/>
          <w:sz w:val="18"/>
        </w:rPr>
        <w:t>中華民國一百零三年七月十八日行政院院臺交字第</w:t>
      </w:r>
      <w:r w:rsidR="001A24F0" w:rsidRPr="001A24F0">
        <w:rPr>
          <w:rFonts w:ascii="Arial Unicode MS" w:hAnsi="Arial Unicode MS" w:hint="eastAsia"/>
          <w:bCs/>
          <w:color w:val="666699"/>
          <w:sz w:val="18"/>
        </w:rPr>
        <w:t>1030041714</w:t>
      </w:r>
      <w:r w:rsidR="001A24F0" w:rsidRPr="001A24F0">
        <w:rPr>
          <w:rFonts w:ascii="Arial Unicode MS" w:hAnsi="Arial Unicode MS" w:hint="eastAsia"/>
          <w:bCs/>
          <w:color w:val="666699"/>
          <w:sz w:val="18"/>
        </w:rPr>
        <w:t>號令發布定自一百零三年七月十九日施行</w:t>
      </w:r>
    </w:p>
    <w:p w:rsidR="002B360E" w:rsidRPr="001F208B" w:rsidRDefault="002B360E" w:rsidP="0099154E">
      <w:pPr>
        <w:ind w:leftChars="75" w:left="150"/>
        <w:jc w:val="both"/>
        <w:rPr>
          <w:rFonts w:ascii="Arial Unicode MS" w:hAnsi="Arial Unicode MS"/>
          <w:b/>
          <w:bCs/>
          <w:color w:val="666699"/>
          <w:sz w:val="18"/>
        </w:rPr>
      </w:pPr>
    </w:p>
    <w:p w:rsidR="00A6011A" w:rsidRPr="00C83397" w:rsidRDefault="00A6011A" w:rsidP="00C83397">
      <w:pPr>
        <w:pStyle w:val="1"/>
        <w:rPr>
          <w:color w:val="990000"/>
        </w:rPr>
      </w:pPr>
      <w:r w:rsidRPr="00C83397">
        <w:rPr>
          <w:color w:val="990000"/>
        </w:rPr>
        <w:t>【</w:t>
      </w:r>
      <w:r w:rsidRPr="00C83397">
        <w:rPr>
          <w:rFonts w:hint="eastAsia"/>
          <w:color w:val="990000"/>
        </w:rPr>
        <w:t>法規內容</w:t>
      </w:r>
      <w:r w:rsidRPr="00C83397">
        <w:rPr>
          <w:color w:val="990000"/>
        </w:rPr>
        <w:t>】</w:t>
      </w:r>
      <w:bookmarkStart w:id="1" w:name="_GoBack"/>
      <w:bookmarkEnd w:id="1"/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>
        <w:rPr>
          <w:rFonts w:hint="eastAsia"/>
        </w:rPr>
        <w:t>1</w:t>
      </w:r>
      <w:r w:rsidRPr="002B360E">
        <w:rPr>
          <w:rFonts w:hint="eastAsia"/>
        </w:rPr>
        <w:t>條（立法依據）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本通則依交通部臺灣鐵路管理局組織條例第</w:t>
      </w:r>
      <w:hyperlink r:id="rId17" w:anchor="a15" w:history="1">
        <w:r w:rsidRPr="002B360E">
          <w:rPr>
            <w:rStyle w:val="a3"/>
            <w:rFonts w:ascii="Times New Roman" w:hAnsi="Times New Roman" w:hint="eastAsia"/>
            <w:szCs w:val="20"/>
          </w:rPr>
          <w:t>十五</w:t>
        </w:r>
      </w:hyperlink>
      <w:r w:rsidRPr="002B360E">
        <w:rPr>
          <w:rFonts w:hint="eastAsia"/>
          <w:color w:val="17365D"/>
          <w:szCs w:val="20"/>
        </w:rPr>
        <w:t>條規定制定之。</w:t>
      </w:r>
    </w:p>
    <w:p w:rsidR="002B360E" w:rsidRPr="002B360E" w:rsidRDefault="002B360E" w:rsidP="002B360E">
      <w:pPr>
        <w:pStyle w:val="2"/>
      </w:pPr>
      <w:bookmarkStart w:id="2" w:name="a2"/>
      <w:bookmarkEnd w:id="2"/>
      <w:r w:rsidRPr="002B360E">
        <w:rPr>
          <w:rFonts w:hint="eastAsia"/>
        </w:rPr>
        <w:t>第</w:t>
      </w:r>
      <w:r w:rsidRPr="002B360E">
        <w:rPr>
          <w:rFonts w:hint="eastAsia"/>
        </w:rPr>
        <w:t>2</w:t>
      </w:r>
      <w:r w:rsidRPr="002B360E">
        <w:rPr>
          <w:rFonts w:hint="eastAsia"/>
        </w:rPr>
        <w:t>條（綜合調度所、各運務段、票務中心之設置及職掌）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本局為辦理行車及客貨車車輛調度、客貨運輸、列車編組、票務印製等事項，得設下列所、段、中心：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一、綜合調度所，下設綜合組、行車組、客車組、貨車組、計畫組、行控一、二、三室。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二、臺北、臺中、高雄、宜蘭、花蓮等五運務段，各設車班組及勞工安全衛生室，臺北設車班組三組、高雄設車班組二組、其餘設車班組一組。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三、北、中、南、東地區優先設各一特等站，其餘特等站，一、二、三等站，簡易站及招呼站等各級車站之設置標準，依車站營收、客運量、貨運量、行車運轉業務量等因素，由本局訂定之。</w:t>
      </w:r>
    </w:p>
    <w:p w:rsid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四、票務中心。</w:t>
      </w:r>
    </w:p>
    <w:p w:rsidR="001F208B" w:rsidRDefault="001F208B" w:rsidP="001F208B">
      <w:pPr>
        <w:pStyle w:val="3"/>
        <w:ind w:leftChars="0" w:left="0"/>
        <w:rPr>
          <w:color w:val="17365D"/>
          <w:szCs w:val="20"/>
        </w:rPr>
      </w:pPr>
      <w:r w:rsidRPr="00395DA7">
        <w:rPr>
          <w:rFonts w:hint="eastAsia"/>
        </w:rPr>
        <w:t>--10</w:t>
      </w:r>
      <w:r>
        <w:rPr>
          <w:rFonts w:hint="eastAsia"/>
        </w:rPr>
        <w:t>3</w:t>
      </w:r>
      <w:r w:rsidRPr="00395DA7">
        <w:t>年</w:t>
      </w:r>
      <w:r>
        <w:rPr>
          <w:rFonts w:hint="eastAsia"/>
        </w:rPr>
        <w:t>1</w:t>
      </w:r>
      <w:r w:rsidRPr="00395DA7">
        <w:t>月</w:t>
      </w:r>
      <w:r>
        <w:rPr>
          <w:rFonts w:hint="eastAsia"/>
        </w:rPr>
        <w:t>22</w:t>
      </w:r>
      <w:r w:rsidRPr="00395DA7">
        <w:t>日修正</w:t>
      </w:r>
      <w:r w:rsidRPr="00395DA7">
        <w:rPr>
          <w:rFonts w:hint="eastAsia"/>
        </w:rPr>
        <w:t>公布前原條文</w:t>
      </w:r>
      <w:r w:rsidRPr="00395DA7">
        <w:t>--</w:t>
      </w:r>
      <w:hyperlink r:id="rId18" w:history="1">
        <w:r w:rsidRPr="005C530E">
          <w:rPr>
            <w:u w:val="single"/>
          </w:rPr>
          <w:t>比對程式</w:t>
        </w:r>
      </w:hyperlink>
    </w:p>
    <w:p w:rsidR="001F208B" w:rsidRPr="001F208B" w:rsidRDefault="001F208B" w:rsidP="001F208B">
      <w:pPr>
        <w:adjustRightInd w:val="0"/>
        <w:textAlignment w:val="baseline"/>
        <w:rPr>
          <w:color w:val="5F5F5F"/>
          <w:szCs w:val="20"/>
        </w:rPr>
      </w:pPr>
      <w:r w:rsidRPr="001F208B">
        <w:rPr>
          <w:rFonts w:hint="eastAsia"/>
          <w:color w:val="5F5F5F"/>
          <w:szCs w:val="20"/>
        </w:rPr>
        <w:t xml:space="preserve">　　本局為辦理行車及客貨車車輛調度、客貨運輸、列車編組、票務印製等事項，得設下列所、段、中心：</w:t>
      </w:r>
    </w:p>
    <w:p w:rsidR="001F208B" w:rsidRPr="001F208B" w:rsidRDefault="001F208B" w:rsidP="001F208B">
      <w:pPr>
        <w:adjustRightInd w:val="0"/>
        <w:textAlignment w:val="baseline"/>
        <w:rPr>
          <w:color w:val="5F5F5F"/>
          <w:szCs w:val="20"/>
        </w:rPr>
      </w:pPr>
      <w:r w:rsidRPr="001F208B">
        <w:rPr>
          <w:rFonts w:hint="eastAsia"/>
          <w:color w:val="5F5F5F"/>
          <w:szCs w:val="20"/>
        </w:rPr>
        <w:t xml:space="preserve">　　一、綜合調度所，下設綜合組、行車組、客車組、貨車組、計畫組、行控</w:t>
      </w:r>
      <w:r w:rsidRPr="001F208B">
        <w:rPr>
          <w:rFonts w:hint="eastAsia"/>
          <w:color w:val="5F5F5F"/>
          <w:szCs w:val="20"/>
        </w:rPr>
        <w:t xml:space="preserve"> </w:t>
      </w:r>
      <w:r w:rsidRPr="001F208B">
        <w:rPr>
          <w:rFonts w:hint="eastAsia"/>
          <w:color w:val="5F5F5F"/>
          <w:szCs w:val="20"/>
        </w:rPr>
        <w:t>一、二、三室。</w:t>
      </w:r>
    </w:p>
    <w:p w:rsidR="001F208B" w:rsidRPr="001F208B" w:rsidRDefault="001F208B" w:rsidP="001F208B">
      <w:pPr>
        <w:adjustRightInd w:val="0"/>
        <w:textAlignment w:val="baseline"/>
        <w:rPr>
          <w:color w:val="5F5F5F"/>
          <w:szCs w:val="20"/>
        </w:rPr>
      </w:pPr>
      <w:r w:rsidRPr="001F208B">
        <w:rPr>
          <w:rFonts w:hint="eastAsia"/>
          <w:color w:val="5F5F5F"/>
          <w:szCs w:val="20"/>
        </w:rPr>
        <w:t xml:space="preserve">　　二、臺北、臺中、高雄、宜蘭、花蓮等五運務段，各設車班組及勞工安全</w:t>
      </w:r>
      <w:r w:rsidRPr="001F208B">
        <w:rPr>
          <w:rFonts w:hint="eastAsia"/>
          <w:color w:val="5F5F5F"/>
          <w:szCs w:val="20"/>
        </w:rPr>
        <w:t xml:space="preserve"> </w:t>
      </w:r>
      <w:r w:rsidRPr="001F208B">
        <w:rPr>
          <w:rFonts w:hint="eastAsia"/>
          <w:color w:val="5F5F5F"/>
          <w:szCs w:val="20"/>
        </w:rPr>
        <w:t>衛生室，臺北設車班組三組、高雄設車班組二組、其餘設車班組一組。</w:t>
      </w:r>
    </w:p>
    <w:p w:rsidR="001F208B" w:rsidRPr="001F208B" w:rsidRDefault="001F208B" w:rsidP="001F208B">
      <w:pPr>
        <w:adjustRightInd w:val="0"/>
        <w:textAlignment w:val="baseline"/>
        <w:rPr>
          <w:color w:val="5F5F5F"/>
          <w:szCs w:val="20"/>
        </w:rPr>
      </w:pPr>
      <w:r w:rsidRPr="001F208B">
        <w:rPr>
          <w:rFonts w:hint="eastAsia"/>
          <w:color w:val="5F5F5F"/>
          <w:szCs w:val="20"/>
        </w:rPr>
        <w:t xml:space="preserve">　　三、臺北、臺中、高雄設特等站，其餘設一、二、三等站、簡易站及招呼</w:t>
      </w:r>
      <w:r w:rsidRPr="001F208B">
        <w:rPr>
          <w:rFonts w:hint="eastAsia"/>
          <w:color w:val="5F5F5F"/>
          <w:szCs w:val="20"/>
        </w:rPr>
        <w:t xml:space="preserve"> </w:t>
      </w:r>
      <w:r w:rsidRPr="001F208B">
        <w:rPr>
          <w:rFonts w:hint="eastAsia"/>
          <w:color w:val="5F5F5F"/>
          <w:szCs w:val="20"/>
        </w:rPr>
        <w:t>站各若干站。</w:t>
      </w:r>
    </w:p>
    <w:p w:rsidR="001F208B" w:rsidRPr="002B360E" w:rsidRDefault="001F208B" w:rsidP="001F208B">
      <w:pPr>
        <w:adjustRightInd w:val="0"/>
        <w:textAlignment w:val="baseline"/>
        <w:rPr>
          <w:color w:val="5F5F5F"/>
          <w:szCs w:val="20"/>
        </w:rPr>
      </w:pPr>
      <w:r w:rsidRPr="001F208B">
        <w:rPr>
          <w:rFonts w:hint="eastAsia"/>
          <w:color w:val="5F5F5F"/>
          <w:szCs w:val="20"/>
        </w:rPr>
        <w:t xml:space="preserve">　　四、票務中心。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3</w:t>
      </w:r>
      <w:r w:rsidRPr="002B360E">
        <w:rPr>
          <w:rFonts w:hint="eastAsia"/>
        </w:rPr>
        <w:t>條（各電務段、電力段、電訊中心之設置及職掌）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本局為辦理電氣通訊、號誌、中央控制行車制及電化行車設備養護、電務新設工程之規劃施工，全線電訊系統及地下化車站電務設施監視指揮、障礙分析及電話室之管理等，得設下列各段、中心：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一、臺北、彰化、高雄、花蓮等四電務段，各段得設分駐所及勞工安全衛生室。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二、臺北、新竹、彰化、嘉義、臺南等五電力段，各段得設電力調配室。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三、電訊中心。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lastRenderedPageBreak/>
        <w:t>第</w:t>
      </w:r>
      <w:r w:rsidRPr="002B360E">
        <w:rPr>
          <w:rFonts w:hint="eastAsia"/>
        </w:rPr>
        <w:t>4</w:t>
      </w:r>
      <w:r w:rsidRPr="002B360E">
        <w:rPr>
          <w:rFonts w:hint="eastAsia"/>
        </w:rPr>
        <w:t>條（各工務段及工務養護總隊之設置及職掌）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鐵路土木建築工程、路線保養、軌道之機械養路作業、鋼樑維修加固、軌道材料之研發製作、機械維修等事項，得設宜蘭、臺北、臺中、嘉義、高雄、花蓮、臺東工務段及工務養護總隊，各段隊得設勞工安全衛生室，並得視業務需要於轄區重要地點設分駐所暨各道班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5</w:t>
      </w:r>
      <w:r w:rsidRPr="002B360E">
        <w:rPr>
          <w:rFonts w:hint="eastAsia"/>
        </w:rPr>
        <w:t>條（各段、分段之設置及職掌）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本局為辦理動力車及客貨車之檢車保養及動力車之駕駛、檢查、保養等事項得設下列各段、分段：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一、七堵、臺北、新竹、彰化、嘉義、高雄、花蓮機務段，樹林、宜蘭、臺東機務分段，機務段得視業務需要於轄區重要地點設分駐所、勞工安全衛生室。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二、七堵、臺北、彰化、高雄檢車段，高雄港檢車分段，檢車段得視業務需要於轄區重要地點設分駐所、勞工安全衛生室。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6</w:t>
      </w:r>
      <w:r w:rsidRPr="002B360E">
        <w:rPr>
          <w:rFonts w:hint="eastAsia"/>
        </w:rPr>
        <w:t>條（各供應廠、材料庫之設置及職掌）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本局為辦理材料採購儲運、管制、調撥及工程、勞務採購之招標、決標、訂約等事項，得設北區、中區、南區供應廠，並得視業務需要於沿線重要地點設材料庫。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7</w:t>
      </w:r>
      <w:r w:rsidRPr="002B360E">
        <w:rPr>
          <w:rFonts w:hint="eastAsia"/>
        </w:rPr>
        <w:t>條（資訊中心之設置及職掌）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本局為辦理電子計算機操作，提高管理及營運有關資訊之建立運用及供應事項，得設資訊中心。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8</w:t>
      </w:r>
      <w:r w:rsidRPr="002B360E">
        <w:rPr>
          <w:rFonts w:hint="eastAsia"/>
        </w:rPr>
        <w:t>條（綜合調度所、各運務段、票務中心人員編制）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綜合調度所置所長一人，副所長一人，組長五人，由主任調度員或幫工程司兼任，主任三人，勞工安全衛生室主任一人，兼任，主任調度員二十一人，調度員一百三十七人，幫工程司五人，工務員十四人，課員一人，勞工安全衛生管理員一人，兼任，業務助理六人，站務佐理十人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運務段各置段長一人，副段長一人，並置主任十五人，視察五人，車班主任八人，車班副主任二十四人，勞工安全衛生室主任一百七十一人，其中一百六十六人兼任，勞工安全管理師五人，兼任，勞工安全衛生管理員二十人，兼任，站長一百四十三人，站務主任二十五人，替班站長十八人，副站長五百零七人，列車長一百三十一人，車長六百五十九人，事務員二十七人，站務員四百七十八人，站務佐理二千九百九十人，技術助理一人，課員八人，助理員十三人。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票務中心置主任一人，專員三人，勞工安全衛生室主任一人，兼任，事務員一人，業務助理七人，技術領班三人，技術助理三十三人。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本通則施行前，原臺灣省政府交通處臺灣鐵路管理局依</w:t>
      </w:r>
      <w:hyperlink r:id="rId19" w:history="1">
        <w:r w:rsidRPr="001F208B">
          <w:rPr>
            <w:rStyle w:val="a3"/>
            <w:rFonts w:ascii="Times New Roman" w:hAnsi="Times New Roman" w:hint="eastAsia"/>
            <w:szCs w:val="20"/>
          </w:rPr>
          <w:t>雇員管理規則</w:t>
        </w:r>
      </w:hyperlink>
      <w:r w:rsidRPr="002B360E">
        <w:rPr>
          <w:rFonts w:hint="eastAsia"/>
          <w:color w:val="666699"/>
          <w:szCs w:val="20"/>
        </w:rPr>
        <w:t>僱用之現職雇員，其未具任用資格者，得占用前項業務助理職缺繼續僱用至離職時為止。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9</w:t>
      </w:r>
      <w:r w:rsidRPr="002B360E">
        <w:rPr>
          <w:rFonts w:hint="eastAsia"/>
        </w:rPr>
        <w:t>條（各電務段、電力段、電訊中心人員編制）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電務、電力段各置段長一人，由正工程司或副工程司兼任，並置副段長十八人，由正工程司或副工程司兼任，技術主任二十一人，由副工程司或幫工程司或工務員兼任，分駐所主任六十人，由副工程司或幫工程司或工務員兼任，正工程司十四人，副工程司二十人，幫工程司八十九人，勞工安全衛生室主任九人，勞工安全衛生管理員九人，兼任，工務員八十二人，主任十人，專員一人，事務員二十一人，助理工務員一百五十七人，技術領班一百十三人，技術助理五百二十九人，業務助理十三人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電訊中心置主任一人，由正工程司或副工程司兼任，副主任一人，由正工程司或副工程司兼任，技術主任一人，由副工程司或幫工程司或工務員兼任，分駐所主任二人，由副工程司或幫工程司或工務員兼任，正工程司一人，副工程司一人，幫工程司三人，勞工安全衛生室主任一人，兼任，勞工安全衛生管理員一人，兼任，稽查一人，工務員三人，事務員一人，助理工務員九人，技術領班四人，技術助理十三人，業務助理六人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lastRenderedPageBreak/>
        <w:t>第</w:t>
      </w:r>
      <w:r w:rsidRPr="002B360E">
        <w:rPr>
          <w:rFonts w:hint="eastAsia"/>
        </w:rPr>
        <w:t>10</w:t>
      </w:r>
      <w:r w:rsidRPr="002B360E">
        <w:rPr>
          <w:rFonts w:hint="eastAsia"/>
        </w:rPr>
        <w:t>條（各工務段、工務養護總隊人員編制）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工務段各置段長一人，副段長二人，均由正工程司或副工程司兼任；工務養護總隊置隊長一人，副隊長二人，均由正工程司或副工程司兼任。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各段、隊並置正工程司十七人，副工程司三十人，施工主任七人，由副工程司或幫工程司或工務員兼任，養路主任七人，由副工程司或幫工程司或工務員兼任，工務主任一人，由副工程司或幫工程司或工務員兼任，分駐所主任二十四人，由副工程司或幫工程司或工務員兼任，產業主任七人，由副工程司或幫工程司或工務員兼任，勞工安全衛生室主任八人，主任八人，施工分隊長二人，由副工程司或幫工程司或工務員兼任，幫工程司五十六人，工務員一百十二人，勞工安全管理師八人，兼任，勞工安全衛生管理員八人，兼任，助理工務員一百九十四人，事務員三十七人，助理員八人，技術領班一百八十五人，技術副領班一百六十九人，技術助理一千七百七十七人，業務助理八十六人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11</w:t>
      </w:r>
      <w:r w:rsidRPr="002B360E">
        <w:rPr>
          <w:rFonts w:hint="eastAsia"/>
        </w:rPr>
        <w:t>條（各機務段、檢車段人員編制）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機務段、檢車段各置段長一人，由正工程司或副工程司兼任，並置副段長二十人，由正工程司或副工程司兼任，分段長四人，由正工程司或副工程司兼任，運轉主任十五人，由副工程司或幫工程司或工務員兼任，指導主任八人，由副工程司或幫工程司或工務員兼任，檢查主任七人，由副工程司或幫工程司或工務員兼任，修繕主任九人，由副工程司或幫工程司或工務員兼任，檢修主任四人，由副工程司或幫工程司或工務員兼任，檢車主任六人，由副工程司或幫工程司或工務員兼任，機電主任三人，由副工程司或幫工程司或工務員兼任，技術主任三人，由副工程司或幫工程司或工務員兼任，材料主任十三人，由副工程司或幫工程司或工務員兼任，分駐所主任四人，由副工程司或幫工程司或工務員兼任，運轉副主任四十一人，由幫工程司或工務員兼任，正工程司十六人，副工程司二十四人，勞工安全衛生室主任十五人，其中一人兼任，勞工安全管理師七人，兼任，勞工安全衛生管理員十四人，兼任，幫工程司七十二人，主任十四人，工務員二百七十六人，機車長二百零三人，司機員一千三百五十六人，整備員四十九人，監工員二十七人，助理工務員四百五十一人，事務員四十五人，機車助理二百零六人，檢車助理二百三十八人，技術領班六十九人，技術助理九百四十人，業務助理一百五十六人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12</w:t>
      </w:r>
      <w:r w:rsidRPr="002B360E">
        <w:rPr>
          <w:rFonts w:hint="eastAsia"/>
        </w:rPr>
        <w:t>條（各供應廠人員編制）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供應廠各置廠長一人，北區、中區兩廠置副廠長一人。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除前項人員外，各供應廠並置主任九人，庫主任八人，勞工安全衛生室主任三人，兼任，工務員一人，助理工務員一人，事務員二十二人，業務助理五十八人，技術助理二人。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13</w:t>
      </w:r>
      <w:r w:rsidRPr="002B360E">
        <w:rPr>
          <w:rFonts w:hint="eastAsia"/>
        </w:rPr>
        <w:t>條（資訊中心人員編制）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資訊中心置主任一人，由企劃處副處長兼任，副主任二人，組長三人，應用系統分析師一人，副工程司一人，幫工程司一人，主任設計師四人，其中一人由副工程司或幫工程司兼任，程式設計師三人，其中一人由副工程司或幫工程司兼任，主任作業師五人，電腦作業師五人，電腦作業員五人，專員一人，稽查一人，課員二人，業務助理四人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14</w:t>
      </w:r>
      <w:r w:rsidRPr="002B360E">
        <w:rPr>
          <w:rFonts w:hint="eastAsia"/>
        </w:rPr>
        <w:t>條（各分支機構人事室之設置及職掌）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各運務段、綜合調度所、各工務段、工務養護總隊、各機務段、各檢車段設人事室，各置主任一人，各電務段、票務中心各置人事管理員一人，依法辦理人事管理事項；其餘所需工作人員，就本通則所定員額內派充之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各電力段各置兼任人事管理員一人，依法辦理人事管理事項。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15</w:t>
      </w:r>
      <w:r w:rsidRPr="002B360E">
        <w:rPr>
          <w:rFonts w:hint="eastAsia"/>
        </w:rPr>
        <w:t>條（各運務段政風室之設置及職掌）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各運務段設政風室，各置主任一人，依法辦理政風事項；其餘所需工作人員，就本通則所定員額內派充之。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lastRenderedPageBreak/>
        <w:t>第</w:t>
      </w:r>
      <w:r w:rsidRPr="002B360E">
        <w:rPr>
          <w:rFonts w:hint="eastAsia"/>
        </w:rPr>
        <w:t>16</w:t>
      </w:r>
      <w:r w:rsidRPr="002B360E">
        <w:rPr>
          <w:rFonts w:hint="eastAsia"/>
        </w:rPr>
        <w:t>條（各分支機構人員任用規定）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各分支機構人員之任用，適用</w:t>
      </w:r>
      <w:hyperlink r:id="rId20" w:history="1">
        <w:r w:rsidRPr="001F208B">
          <w:rPr>
            <w:rStyle w:val="a3"/>
            <w:rFonts w:ascii="Times New Roman" w:hAnsi="Times New Roman" w:hint="eastAsia"/>
            <w:szCs w:val="20"/>
          </w:rPr>
          <w:t>交通事業人員任用條例</w:t>
        </w:r>
      </w:hyperlink>
      <w:r w:rsidRPr="002B360E">
        <w:rPr>
          <w:rFonts w:hint="eastAsia"/>
          <w:color w:val="17365D"/>
          <w:szCs w:val="20"/>
        </w:rPr>
        <w:t>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本通則所列各職稱之資位，依交通事業人員資位職務薪給表之規定。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17</w:t>
      </w:r>
      <w:r w:rsidRPr="002B360E">
        <w:rPr>
          <w:rFonts w:hint="eastAsia"/>
        </w:rPr>
        <w:t>條（各分支機構人員各職稱適用規定）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各分支機構原依</w:t>
      </w:r>
      <w:hyperlink r:id="rId21" w:history="1">
        <w:r w:rsidRPr="001F208B">
          <w:rPr>
            <w:rStyle w:val="a3"/>
            <w:rFonts w:ascii="Times New Roman" w:hAnsi="Times New Roman" w:hint="eastAsia"/>
            <w:szCs w:val="20"/>
          </w:rPr>
          <w:t>公務人員任用法</w:t>
        </w:r>
      </w:hyperlink>
      <w:r w:rsidRPr="002B360E">
        <w:rPr>
          <w:rFonts w:hint="eastAsia"/>
          <w:color w:val="17365D"/>
          <w:szCs w:val="20"/>
        </w:rPr>
        <w:t>銓敘審定有案之現職及依職期輪調規定調進之人事、主計、政風人員，得繼續適用</w:t>
      </w:r>
      <w:hyperlink r:id="rId22" w:history="1">
        <w:r w:rsidR="001F208B" w:rsidRPr="001F208B">
          <w:rPr>
            <w:rStyle w:val="a3"/>
            <w:rFonts w:ascii="Times New Roman" w:hAnsi="Times New Roman" w:hint="eastAsia"/>
            <w:szCs w:val="20"/>
          </w:rPr>
          <w:t>公務人員任用法</w:t>
        </w:r>
      </w:hyperlink>
      <w:r w:rsidRPr="002B360E">
        <w:rPr>
          <w:rFonts w:hint="eastAsia"/>
          <w:color w:val="17365D"/>
          <w:szCs w:val="20"/>
        </w:rPr>
        <w:t>相關規定至離職時為止。</w:t>
      </w:r>
    </w:p>
    <w:p w:rsidR="002B360E" w:rsidRPr="002B360E" w:rsidRDefault="002B360E" w:rsidP="002B360E">
      <w:pPr>
        <w:adjustRightInd w:val="0"/>
        <w:textAlignment w:val="baseline"/>
        <w:rPr>
          <w:color w:val="666699"/>
          <w:szCs w:val="20"/>
        </w:rPr>
      </w:pPr>
      <w:r w:rsidRPr="002B360E">
        <w:rPr>
          <w:rFonts w:hint="eastAsia"/>
          <w:color w:val="666699"/>
          <w:szCs w:val="20"/>
        </w:rPr>
        <w:t xml:space="preserve">　　前項人員經派充為第十四條及第十五條所定之職稱，其人事室及政風室主任職務均列薦任第八職等；人事管理員職務列委任第五職等至薦任第七職等；課員職務列委任第五職等或薦任第六職等至第七職等；助理員職務列委任第四職等至第五職等，得以其員額二分之一以內列薦任第六職等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18</w:t>
      </w:r>
      <w:r w:rsidRPr="002B360E">
        <w:rPr>
          <w:rFonts w:hint="eastAsia"/>
        </w:rPr>
        <w:t>條（各分支機構辦事細則）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各分支機構辦事細則，由各分支機構擬訂，報請交通部臺灣鐵路管理局核定發布。</w:t>
      </w:r>
    </w:p>
    <w:p w:rsidR="002B360E" w:rsidRPr="002B360E" w:rsidRDefault="002B360E" w:rsidP="002B360E">
      <w:pPr>
        <w:pStyle w:val="2"/>
      </w:pPr>
      <w:r w:rsidRPr="002B360E">
        <w:rPr>
          <w:rFonts w:hint="eastAsia"/>
        </w:rPr>
        <w:t>第</w:t>
      </w:r>
      <w:r w:rsidRPr="002B360E">
        <w:rPr>
          <w:rFonts w:hint="eastAsia"/>
        </w:rPr>
        <w:t>19</w:t>
      </w:r>
      <w:r w:rsidRPr="002B360E">
        <w:rPr>
          <w:rFonts w:hint="eastAsia"/>
        </w:rPr>
        <w:t>條（施行日）</w:t>
      </w:r>
    </w:p>
    <w:p w:rsidR="002B360E" w:rsidRPr="002B360E" w:rsidRDefault="002B360E" w:rsidP="002B360E">
      <w:pPr>
        <w:adjustRightInd w:val="0"/>
        <w:textAlignment w:val="baseline"/>
        <w:rPr>
          <w:color w:val="17365D"/>
          <w:szCs w:val="20"/>
        </w:rPr>
      </w:pPr>
      <w:r w:rsidRPr="002B360E">
        <w:rPr>
          <w:rFonts w:hint="eastAsia"/>
          <w:color w:val="17365D"/>
          <w:szCs w:val="20"/>
        </w:rPr>
        <w:t xml:space="preserve">　　本通則施行日期，由行政院以命令定之。</w:t>
      </w:r>
    </w:p>
    <w:p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:rsidR="00BF26BB" w:rsidRPr="003555EC" w:rsidRDefault="00A63811" w:rsidP="00A63811">
      <w:pPr>
        <w:rPr>
          <w:rStyle w:val="a3"/>
          <w:rFonts w:ascii="Arial Unicode MS" w:hAnsi="Arial Unicode MS"/>
          <w:sz w:val="18"/>
          <w:u w:val="none"/>
        </w:rPr>
      </w:pPr>
      <w:r>
        <w:rPr>
          <w:rFonts w:ascii="Arial Unicode MS" w:hAnsi="Arial Unicode MS"/>
          <w:color w:val="000080"/>
          <w:sz w:val="18"/>
        </w:rPr>
        <w:t xml:space="preserve">　　　　　　　　　　　　　　　　　　　　　　　　　　　　　　　　　　　　　　　　　　　　　　　　　　</w:t>
      </w:r>
      <w:r w:rsidR="00BF26BB" w:rsidRPr="003555EC">
        <w:rPr>
          <w:rFonts w:ascii="Arial Unicode MS" w:hAnsi="Arial Unicode MS"/>
          <w:color w:val="000080"/>
          <w:sz w:val="18"/>
        </w:rPr>
        <w:fldChar w:fldCharType="begin"/>
      </w:r>
      <w:r w:rsidR="00BF26BB" w:rsidRPr="003555EC">
        <w:rPr>
          <w:rFonts w:ascii="Arial Unicode MS" w:hAnsi="Arial Unicode MS"/>
          <w:color w:val="000080"/>
          <w:sz w:val="18"/>
        </w:rPr>
        <w:instrText xml:space="preserve"> HYPERLINK  \l "top" </w:instrText>
      </w:r>
      <w:r w:rsidR="00BF26BB" w:rsidRPr="003555EC">
        <w:rPr>
          <w:rFonts w:ascii="Arial Unicode MS" w:hAnsi="Arial Unicode MS"/>
          <w:color w:val="000080"/>
          <w:sz w:val="18"/>
        </w:rPr>
        <w:fldChar w:fldCharType="separate"/>
      </w:r>
      <w:hyperlink w:anchor="top" w:history="1">
        <w:r w:rsidR="00BF26BB" w:rsidRPr="003555EC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="00BF26BB" w:rsidRPr="003555EC">
        <w:rPr>
          <w:rStyle w:val="a3"/>
          <w:rFonts w:ascii="Arial Unicode MS" w:hAnsi="Arial Unicode MS" w:hint="eastAsia"/>
          <w:b/>
          <w:sz w:val="18"/>
          <w:u w:val="none"/>
        </w:rPr>
        <w:t>&gt;&gt;</w:t>
      </w:r>
    </w:p>
    <w:p w:rsidR="00431EEC" w:rsidRPr="003555EC" w:rsidRDefault="00BF26BB" w:rsidP="008B5BAE">
      <w:pPr>
        <w:ind w:leftChars="50" w:left="100"/>
        <w:jc w:val="both"/>
        <w:rPr>
          <w:rFonts w:ascii="Arial Unicode MS" w:hAnsi="Arial Unicode MS"/>
          <w:color w:val="000000"/>
        </w:rPr>
      </w:pPr>
      <w:r w:rsidRPr="003555EC">
        <w:rPr>
          <w:rFonts w:ascii="Arial Unicode MS" w:hAnsi="Arial Unicode MS"/>
          <w:color w:val="000080"/>
          <w:sz w:val="18"/>
        </w:rPr>
        <w:fldChar w:fldCharType="end"/>
      </w:r>
      <w:r w:rsidRPr="003555EC">
        <w:rPr>
          <w:rFonts w:ascii="Arial Unicode MS" w:hAnsi="Arial Unicode MS" w:hint="eastAsia"/>
          <w:color w:val="808080"/>
          <w:sz w:val="18"/>
          <w:szCs w:val="18"/>
        </w:rPr>
        <w:t>【編註】本超連結法規檔以</w:t>
      </w:r>
      <w:hyperlink r:id="rId23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總統府公報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、</w:t>
      </w:r>
      <w:hyperlink r:id="rId24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立法院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及</w:t>
      </w:r>
      <w:hyperlink r:id="rId25" w:history="1">
        <w:r w:rsidRPr="003555EC">
          <w:rPr>
            <w:rStyle w:val="a3"/>
            <w:rFonts w:ascii="Arial Unicode MS" w:hAnsi="Arial Unicode MS" w:hint="eastAsia"/>
            <w:color w:val="808080"/>
            <w:sz w:val="18"/>
            <w:szCs w:val="18"/>
          </w:rPr>
          <w:t>法務部資訊網</w:t>
        </w:r>
      </w:hyperlink>
      <w:r w:rsidRPr="003555EC">
        <w:rPr>
          <w:rFonts w:ascii="Arial Unicode MS" w:hAnsi="Arial Unicode MS" w:hint="eastAsia"/>
          <w:color w:val="808080"/>
          <w:sz w:val="18"/>
          <w:szCs w:val="18"/>
        </w:rPr>
        <w:t>為依據，提供學習與參考為原則；如需正式引用，請以政府公告版為準。如有發現待更正部份及您所需本站未收編之法規</w:t>
      </w:r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</w:t>
      </w:r>
      <w:r w:rsidR="009758FD" w:rsidRPr="003963D8">
        <w:rPr>
          <w:rFonts w:ascii="Arial Unicode MS" w:hAnsi="Arial Unicode MS"/>
          <w:color w:val="7F7F7F"/>
          <w:sz w:val="18"/>
          <w:szCs w:val="20"/>
        </w:rPr>
        <w:t>敬請</w:t>
      </w:r>
      <w:hyperlink r:id="rId26" w:history="1">
        <w:r w:rsidR="009758FD" w:rsidRPr="003963D8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="009758FD" w:rsidRPr="003963D8">
        <w:rPr>
          <w:rFonts w:ascii="Arial Unicode MS" w:hAnsi="Arial Unicode MS" w:hint="eastAsia"/>
          <w:color w:val="808080"/>
          <w:sz w:val="18"/>
          <w:szCs w:val="20"/>
        </w:rPr>
        <w:t>，謝謝！</w:t>
      </w:r>
    </w:p>
    <w:sectPr w:rsidR="00431EEC" w:rsidRPr="003555EC">
      <w:footerReference w:type="even" r:id="rId27"/>
      <w:footerReference w:type="default" r:id="rId28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38B" w:rsidRDefault="0086038B">
      <w:r>
        <w:separator/>
      </w:r>
    </w:p>
  </w:endnote>
  <w:endnote w:type="continuationSeparator" w:id="0">
    <w:p w:rsidR="0086038B" w:rsidRDefault="00860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A24F0">
      <w:rPr>
        <w:rStyle w:val="a7"/>
        <w:noProof/>
      </w:rPr>
      <w:t>1</w:t>
    </w:r>
    <w:r>
      <w:rPr>
        <w:rStyle w:val="a7"/>
      </w:rPr>
      <w:fldChar w:fldCharType="end"/>
    </w:r>
  </w:p>
  <w:p w:rsidR="00A6011A" w:rsidRPr="009758FD" w:rsidRDefault="005360FE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 w:rsidRPr="009758FD">
      <w:rPr>
        <w:rFonts w:ascii="Arial Unicode MS" w:hAnsi="Arial Unicode MS" w:hint="eastAsia"/>
        <w:color w:val="000000"/>
        <w:sz w:val="18"/>
      </w:rPr>
      <w:t>&lt;&lt;</w:t>
    </w:r>
    <w:r w:rsidR="002B360E" w:rsidRPr="002B360E">
      <w:rPr>
        <w:rFonts w:ascii="Arial Unicode MS" w:hAnsi="Arial Unicode MS" w:hint="eastAsia"/>
        <w:color w:val="000000"/>
        <w:sz w:val="18"/>
        <w:szCs w:val="24"/>
      </w:rPr>
      <w:t>交通部臺灣鐵路管理局所屬分支機構組織通則</w:t>
    </w:r>
    <w:r w:rsidRPr="009758FD">
      <w:rPr>
        <w:rFonts w:ascii="Arial Unicode MS" w:hAnsi="Arial Unicode MS" w:hint="eastAsia"/>
        <w:color w:val="000000"/>
        <w:sz w:val="18"/>
      </w:rPr>
      <w:t>&gt;&gt;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38B" w:rsidRDefault="0086038B">
      <w:r>
        <w:separator/>
      </w:r>
    </w:p>
  </w:footnote>
  <w:footnote w:type="continuationSeparator" w:id="0">
    <w:p w:rsidR="0086038B" w:rsidRDefault="00860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C8"/>
    <w:rsid w:val="0000444A"/>
    <w:rsid w:val="00010878"/>
    <w:rsid w:val="0003470A"/>
    <w:rsid w:val="00041F63"/>
    <w:rsid w:val="000443FD"/>
    <w:rsid w:val="0006505D"/>
    <w:rsid w:val="0007318D"/>
    <w:rsid w:val="000A7115"/>
    <w:rsid w:val="000C1DAC"/>
    <w:rsid w:val="000D710E"/>
    <w:rsid w:val="000D7583"/>
    <w:rsid w:val="00100662"/>
    <w:rsid w:val="0012255A"/>
    <w:rsid w:val="001415EF"/>
    <w:rsid w:val="00151F81"/>
    <w:rsid w:val="001643A1"/>
    <w:rsid w:val="001662B2"/>
    <w:rsid w:val="00173A16"/>
    <w:rsid w:val="00177095"/>
    <w:rsid w:val="001A24F0"/>
    <w:rsid w:val="001A49BA"/>
    <w:rsid w:val="001A74E5"/>
    <w:rsid w:val="001C258B"/>
    <w:rsid w:val="001D6830"/>
    <w:rsid w:val="001E4EAE"/>
    <w:rsid w:val="001F208B"/>
    <w:rsid w:val="00222E53"/>
    <w:rsid w:val="002275F3"/>
    <w:rsid w:val="00260074"/>
    <w:rsid w:val="002750D2"/>
    <w:rsid w:val="002769C3"/>
    <w:rsid w:val="002B360E"/>
    <w:rsid w:val="002B4B9C"/>
    <w:rsid w:val="002B565A"/>
    <w:rsid w:val="002E3B23"/>
    <w:rsid w:val="002E6DCE"/>
    <w:rsid w:val="002F5997"/>
    <w:rsid w:val="00301863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857DF"/>
    <w:rsid w:val="00385DEA"/>
    <w:rsid w:val="003B13F3"/>
    <w:rsid w:val="003E3D75"/>
    <w:rsid w:val="003F75CC"/>
    <w:rsid w:val="00431EEC"/>
    <w:rsid w:val="004339F1"/>
    <w:rsid w:val="004457D2"/>
    <w:rsid w:val="00494A3E"/>
    <w:rsid w:val="004A0CC8"/>
    <w:rsid w:val="004B52A7"/>
    <w:rsid w:val="004E21D2"/>
    <w:rsid w:val="004F73FB"/>
    <w:rsid w:val="005004A3"/>
    <w:rsid w:val="005075C1"/>
    <w:rsid w:val="00511742"/>
    <w:rsid w:val="005360FE"/>
    <w:rsid w:val="00567A84"/>
    <w:rsid w:val="00570166"/>
    <w:rsid w:val="00587BCC"/>
    <w:rsid w:val="00590C4C"/>
    <w:rsid w:val="005A3BDD"/>
    <w:rsid w:val="005C7F8A"/>
    <w:rsid w:val="005F1856"/>
    <w:rsid w:val="006250A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3BC0"/>
    <w:rsid w:val="006E705F"/>
    <w:rsid w:val="006F00F5"/>
    <w:rsid w:val="00703E61"/>
    <w:rsid w:val="007043B6"/>
    <w:rsid w:val="00707A19"/>
    <w:rsid w:val="00755DE6"/>
    <w:rsid w:val="007720A1"/>
    <w:rsid w:val="00787B46"/>
    <w:rsid w:val="007B4E78"/>
    <w:rsid w:val="007B5269"/>
    <w:rsid w:val="007C5BAB"/>
    <w:rsid w:val="007D7E8D"/>
    <w:rsid w:val="0083757D"/>
    <w:rsid w:val="00845988"/>
    <w:rsid w:val="00847FDF"/>
    <w:rsid w:val="0086038B"/>
    <w:rsid w:val="00885F83"/>
    <w:rsid w:val="008B03F1"/>
    <w:rsid w:val="008B5BAE"/>
    <w:rsid w:val="008C1688"/>
    <w:rsid w:val="008C7018"/>
    <w:rsid w:val="008D7AA9"/>
    <w:rsid w:val="008E5159"/>
    <w:rsid w:val="0095145E"/>
    <w:rsid w:val="00956013"/>
    <w:rsid w:val="009758FD"/>
    <w:rsid w:val="00981492"/>
    <w:rsid w:val="0099154E"/>
    <w:rsid w:val="00991F3F"/>
    <w:rsid w:val="00995A2A"/>
    <w:rsid w:val="009D286B"/>
    <w:rsid w:val="009D54F3"/>
    <w:rsid w:val="009E0895"/>
    <w:rsid w:val="00A276FD"/>
    <w:rsid w:val="00A542C5"/>
    <w:rsid w:val="00A5787E"/>
    <w:rsid w:val="00A6011A"/>
    <w:rsid w:val="00A63811"/>
    <w:rsid w:val="00A71C27"/>
    <w:rsid w:val="00A71EEA"/>
    <w:rsid w:val="00A74392"/>
    <w:rsid w:val="00A84E95"/>
    <w:rsid w:val="00AD018F"/>
    <w:rsid w:val="00AD52B5"/>
    <w:rsid w:val="00AF1681"/>
    <w:rsid w:val="00AF6DDB"/>
    <w:rsid w:val="00B27F2D"/>
    <w:rsid w:val="00B61B2E"/>
    <w:rsid w:val="00B61EA2"/>
    <w:rsid w:val="00B734E4"/>
    <w:rsid w:val="00BA360D"/>
    <w:rsid w:val="00BA76F9"/>
    <w:rsid w:val="00BB31DC"/>
    <w:rsid w:val="00BC2A52"/>
    <w:rsid w:val="00BC70EF"/>
    <w:rsid w:val="00BF26BB"/>
    <w:rsid w:val="00C30DB5"/>
    <w:rsid w:val="00C357DC"/>
    <w:rsid w:val="00C358A8"/>
    <w:rsid w:val="00C42B4D"/>
    <w:rsid w:val="00C50466"/>
    <w:rsid w:val="00C601BF"/>
    <w:rsid w:val="00C653FA"/>
    <w:rsid w:val="00C812BD"/>
    <w:rsid w:val="00C83397"/>
    <w:rsid w:val="00D027CD"/>
    <w:rsid w:val="00D046B8"/>
    <w:rsid w:val="00D244FB"/>
    <w:rsid w:val="00D2753B"/>
    <w:rsid w:val="00D36745"/>
    <w:rsid w:val="00D36C72"/>
    <w:rsid w:val="00D409E5"/>
    <w:rsid w:val="00D66E62"/>
    <w:rsid w:val="00D81359"/>
    <w:rsid w:val="00E13A0E"/>
    <w:rsid w:val="00E31347"/>
    <w:rsid w:val="00E44D88"/>
    <w:rsid w:val="00E623BE"/>
    <w:rsid w:val="00E678EC"/>
    <w:rsid w:val="00E81351"/>
    <w:rsid w:val="00EB2BDE"/>
    <w:rsid w:val="00EB52F5"/>
    <w:rsid w:val="00EB7274"/>
    <w:rsid w:val="00EC1889"/>
    <w:rsid w:val="00EC1B72"/>
    <w:rsid w:val="00F2026D"/>
    <w:rsid w:val="00F3421C"/>
    <w:rsid w:val="00F43973"/>
    <w:rsid w:val="00F602E3"/>
    <w:rsid w:val="00F70246"/>
    <w:rsid w:val="00F73000"/>
    <w:rsid w:val="00F82645"/>
    <w:rsid w:val="00F95B90"/>
    <w:rsid w:val="00FA3757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C83397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nhideWhenUsed/>
    <w:qFormat/>
    <w:rsid w:val="002B360E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80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rsid w:val="002B360E"/>
    <w:rPr>
      <w:rFonts w:ascii="Arial Unicode MS" w:hAnsi="Arial Unicode MS" w:cs="Arial Unicode MS"/>
      <w:bCs/>
      <w:color w:val="80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6law.idv.tw" TargetMode="External"/><Relationship Id="rId13" Type="http://schemas.openxmlformats.org/officeDocument/2006/relationships/hyperlink" Target="../../6law/law/&#20132;&#36890;&#37096;&#33274;&#28771;&#37941;&#36335;&#31649;&#29702;&#23616;&#25152;&#23660;&#20998;&#25903;&#27231;&#27083;&#32068;&#32340;&#36890;&#21063;.htm" TargetMode="External"/><Relationship Id="rId18" Type="http://schemas.openxmlformats.org/officeDocument/2006/relationships/hyperlink" Target="../diff/index.html" TargetMode="External"/><Relationship Id="rId26" Type="http://schemas.openxmlformats.org/officeDocument/2006/relationships/hyperlink" Target="mailto:anita399646@hotmail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../law/&#20844;&#21209;&#20154;&#21729;&#20219;&#29992;&#27861;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facebook.com/anita6law" TargetMode="External"/><Relationship Id="rId17" Type="http://schemas.openxmlformats.org/officeDocument/2006/relationships/hyperlink" Target="../law/&#20132;&#36890;&#37096;&#33274;&#28771;&#37941;&#36335;&#31649;&#29702;&#23616;&#32068;&#32340;&#26781;&#20363;.docx" TargetMode="External"/><Relationship Id="rId25" Type="http://schemas.openxmlformats.org/officeDocument/2006/relationships/hyperlink" Target="http://law.moj.gov.tw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6law.idv.tw/6law/law/&#20132;&#36890;&#37096;&#33274;&#28771;&#37941;&#36335;&#31649;&#29702;&#23616;&#25152;&#23660;&#20998;&#25903;&#27231;&#27083;&#32068;&#32340;&#36890;&#21063;.htm" TargetMode="External"/><Relationship Id="rId20" Type="http://schemas.openxmlformats.org/officeDocument/2006/relationships/hyperlink" Target="../law/&#20132;&#36890;&#20107;&#26989;&#20154;&#21729;&#20219;&#29992;&#26781;&#20363;.docx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law.moj.gov.tw/LawClass/LawHistoryIf.aspx?PCode=K0000107" TargetMode="External"/><Relationship Id="rId24" Type="http://schemas.openxmlformats.org/officeDocument/2006/relationships/hyperlink" Target="http://www.ly.gov.tw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../S-link&#38651;&#23376;&#20845;&#27861;&#32317;&#32034;&#24341;.docx" TargetMode="External"/><Relationship Id="rId23" Type="http://schemas.openxmlformats.org/officeDocument/2006/relationships/hyperlink" Target="http://www.president.gov.tw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6law.idv.tw/update.htm" TargetMode="External"/><Relationship Id="rId19" Type="http://schemas.openxmlformats.org/officeDocument/2006/relationships/hyperlink" Target="../law3/&#38599;&#21729;&#31649;&#29702;&#35215;&#21063;.docx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6law.idv.tw/" TargetMode="External"/><Relationship Id="rId22" Type="http://schemas.openxmlformats.org/officeDocument/2006/relationships/hyperlink" Target="../law/&#20844;&#21209;&#20154;&#21729;&#20219;&#29992;&#27861;.docx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824</Words>
  <Characters>4699</Characters>
  <Application>Microsoft Office Word</Application>
  <DocSecurity>0</DocSecurity>
  <Lines>39</Lines>
  <Paragraphs>11</Paragraphs>
  <ScaleCrop>false</ScaleCrop>
  <Company/>
  <LinksUpToDate>false</LinksUpToDate>
  <CharactersWithSpaces>5512</CharactersWithSpaces>
  <SharedDoc>false</SharedDoc>
  <HLinks>
    <vt:vector size="120" baseType="variant">
      <vt:variant>
        <vt:i4>2949124</vt:i4>
      </vt:variant>
      <vt:variant>
        <vt:i4>57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54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51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48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7274612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1934704028</vt:i4>
      </vt:variant>
      <vt:variant>
        <vt:i4>39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1934704028</vt:i4>
      </vt:variant>
      <vt:variant>
        <vt:i4>36</vt:i4>
      </vt:variant>
      <vt:variant>
        <vt:i4>0</vt:i4>
      </vt:variant>
      <vt:variant>
        <vt:i4>5</vt:i4>
      </vt:variant>
      <vt:variant>
        <vt:lpwstr>公務人員任用法.doc</vt:lpwstr>
      </vt:variant>
      <vt:variant>
        <vt:lpwstr/>
      </vt:variant>
      <vt:variant>
        <vt:i4>-1758304078</vt:i4>
      </vt:variant>
      <vt:variant>
        <vt:i4>33</vt:i4>
      </vt:variant>
      <vt:variant>
        <vt:i4>0</vt:i4>
      </vt:variant>
      <vt:variant>
        <vt:i4>5</vt:i4>
      </vt:variant>
      <vt:variant>
        <vt:lpwstr>交通事業人員任用條例.doc</vt:lpwstr>
      </vt:variant>
      <vt:variant>
        <vt:lpwstr/>
      </vt:variant>
      <vt:variant>
        <vt:i4>1925014779</vt:i4>
      </vt:variant>
      <vt:variant>
        <vt:i4>30</vt:i4>
      </vt:variant>
      <vt:variant>
        <vt:i4>0</vt:i4>
      </vt:variant>
      <vt:variant>
        <vt:i4>5</vt:i4>
      </vt:variant>
      <vt:variant>
        <vt:lpwstr>../law3/雇員管理規則.doc</vt:lpwstr>
      </vt:variant>
      <vt:variant>
        <vt:lpwstr/>
      </vt:variant>
      <vt:variant>
        <vt:i4>4063358</vt:i4>
      </vt:variant>
      <vt:variant>
        <vt:i4>27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-1814216129</vt:i4>
      </vt:variant>
      <vt:variant>
        <vt:i4>24</vt:i4>
      </vt:variant>
      <vt:variant>
        <vt:i4>0</vt:i4>
      </vt:variant>
      <vt:variant>
        <vt:i4>5</vt:i4>
      </vt:variant>
      <vt:variant>
        <vt:lpwstr>交通部臺灣鐵路管理局組織條例.doc</vt:lpwstr>
      </vt:variant>
      <vt:variant>
        <vt:lpwstr>a15</vt:lpwstr>
      </vt:variant>
      <vt:variant>
        <vt:i4>3276897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a2</vt:lpwstr>
      </vt:variant>
      <vt:variant>
        <vt:i4>-554442540</vt:i4>
      </vt:variant>
      <vt:variant>
        <vt:i4>18</vt:i4>
      </vt:variant>
      <vt:variant>
        <vt:i4>0</vt:i4>
      </vt:variant>
      <vt:variant>
        <vt:i4>5</vt:i4>
      </vt:variant>
      <vt:variant>
        <vt:lpwstr>http://www.6law.idv.tw/6law/law/交通部臺灣鐵路管理局所屬分支機構組織通則.htm</vt:lpwstr>
      </vt:variant>
      <vt:variant>
        <vt:lpwstr/>
      </vt:variant>
      <vt:variant>
        <vt:i4>944351817</vt:i4>
      </vt:variant>
      <vt:variant>
        <vt:i4>15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>交通部臺灣鐵路管理局所屬分支機構組織通則</vt:lpwstr>
      </vt:variant>
      <vt:variant>
        <vt:i4>7274528</vt:i4>
      </vt:variant>
      <vt:variant>
        <vt:i4>12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  <vt:variant>
        <vt:i4>91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7602229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http://law.moj.gov.tw/LawClass/LawHistoryIf.aspx?PCode=K0000107</vt:lpwstr>
      </vt:variant>
      <vt:variant>
        <vt:lpwstr/>
      </vt:variant>
      <vt:variant>
        <vt:i4>5242899</vt:i4>
      </vt:variant>
      <vt:variant>
        <vt:i4>3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  <vt:variant>
        <vt:i4>7274528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交通部臺灣鐵路管理局所屬分支機構組織通則</dc:title>
  <dc:subject/>
  <dc:creator>S-link 電子六法-黃婉玲</dc:creator>
  <cp:keywords/>
  <cp:lastModifiedBy>Anita</cp:lastModifiedBy>
  <cp:revision>3</cp:revision>
  <dcterms:created xsi:type="dcterms:W3CDTF">2014-11-27T09:05:00Z</dcterms:created>
  <dcterms:modified xsi:type="dcterms:W3CDTF">2015-03-02T05:25:00Z</dcterms:modified>
</cp:coreProperties>
</file>