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37927"/>
    <w:bookmarkStart w:id="1" w:name="_Hlk73024852"/>
    <w:p w14:paraId="06F64EA6" w14:textId="65D6E4D5" w:rsidR="00786813" w:rsidRPr="005F2503" w:rsidRDefault="00786813" w:rsidP="00786813">
      <w:pPr>
        <w:adjustRightInd w:val="0"/>
        <w:snapToGrid w:val="0"/>
        <w:ind w:rightChars="8" w:right="19"/>
        <w:jc w:val="right"/>
        <w:rPr>
          <w:rFonts w:ascii="微軟正黑體" w:eastAsia="微軟正黑體" w:hAnsi="微軟正黑體"/>
        </w:rPr>
      </w:pPr>
      <w:r>
        <w:fldChar w:fldCharType="begin"/>
      </w:r>
      <w:r>
        <w:instrText xml:space="preserve"> HYPERLINK "https://www.6laws.net/" </w:instrText>
      </w:r>
      <w:r>
        <w:fldChar w:fldCharType="separate"/>
      </w:r>
      <w:r w:rsidRPr="00786813">
        <w:rPr>
          <w:rFonts w:ascii="微軟正黑體" w:eastAsia="微軟正黑體" w:hAnsi="微軟正黑體"/>
          <w:noProof/>
          <w:color w:val="5F5F5F"/>
          <w:sz w:val="18"/>
          <w:szCs w:val="20"/>
          <w:lang w:val="zh-TW"/>
        </w:rPr>
        <w:pict w14:anchorId="76B3A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1"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fldChar w:fldCharType="end"/>
      </w:r>
    </w:p>
    <w:p w14:paraId="3233DCF8" w14:textId="47ADDF2E" w:rsidR="00786813" w:rsidRPr="005F2503" w:rsidRDefault="00786813" w:rsidP="00786813">
      <w:pPr>
        <w:adjustRightInd w:val="0"/>
        <w:snapToGrid w:val="0"/>
        <w:ind w:rightChars="8" w:right="19" w:firstLineChars="2880" w:firstLine="5184"/>
        <w:jc w:val="right"/>
        <w:textAlignment w:val="baseline"/>
        <w:rPr>
          <w:rFonts w:ascii="微軟正黑體" w:eastAsia="微軟正黑體" w:hAnsi="微軟正黑體"/>
          <w:b/>
          <w:color w:val="5F5F5F"/>
          <w:sz w:val="18"/>
        </w:rPr>
      </w:pPr>
      <w:bookmarkStart w:id="2" w:name="top"/>
      <w:bookmarkEnd w:id="2"/>
      <w:r w:rsidRPr="005F2503">
        <w:rPr>
          <w:rFonts w:ascii="微軟正黑體" w:eastAsia="微軟正黑體" w:hAnsi="微軟正黑體" w:hint="eastAsia"/>
          <w:color w:val="5F5F5F"/>
          <w:sz w:val="18"/>
          <w:szCs w:val="20"/>
          <w:lang w:val="zh-TW"/>
        </w:rPr>
        <w:t>【</w:t>
      </w:r>
      <w:hyperlink r:id="rId8"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3" w:name="_Hlk98861106"/>
      <w:r w:rsidRPr="005F2503">
        <w:rPr>
          <w:rFonts w:ascii="Segoe UI Emoji" w:eastAsia="微軟正黑體" w:hAnsi="Segoe UI Emoji" w:cs="Segoe UI Emoji"/>
          <w:kern w:val="0"/>
          <w:sz w:val="18"/>
        </w:rPr>
        <w:t>⏰</w:t>
      </w:r>
      <w:bookmarkEnd w:id="3"/>
      <w:r w:rsidRPr="00A87E1F">
        <w:rPr>
          <w:sz w:val="18"/>
        </w:rPr>
        <w:t>2022/3/23</w:t>
      </w:r>
      <w:r w:rsidRPr="00A87E1F">
        <w:rPr>
          <w:rFonts w:ascii="微軟正黑體" w:eastAsia="微軟正黑體" w:hAnsi="微軟正黑體" w:hint="eastAsia"/>
          <w:color w:val="5F5F5F"/>
          <w:sz w:val="18"/>
          <w:szCs w:val="20"/>
          <w:lang w:val="zh-TW"/>
        </w:rPr>
        <w:t>【</w:t>
      </w:r>
      <w:r w:rsidRPr="00A87E1F">
        <w:rPr>
          <w:rFonts w:ascii="微軟正黑體" w:eastAsia="微軟正黑體" w:hAnsi="微軟正黑體" w:cs="Calibri" w:hint="eastAsia"/>
          <w:color w:val="5F5F5F"/>
          <w:sz w:val="18"/>
          <w:szCs w:val="20"/>
        </w:rPr>
        <w:t>編輯著作權者</w:t>
      </w:r>
      <w:r w:rsidRPr="005F2503">
        <w:rPr>
          <w:rFonts w:ascii="微軟正黑體" w:eastAsia="微軟正黑體" w:hAnsi="微軟正黑體" w:hint="eastAsia"/>
          <w:color w:val="7F7F7F"/>
          <w:sz w:val="18"/>
          <w:szCs w:val="20"/>
          <w:lang w:val="zh-TW"/>
        </w:rPr>
        <w:t>】</w:t>
      </w:r>
      <w:hyperlink r:id="rId9" w:tgtFrame="_blank" w:history="1">
        <w:r w:rsidRPr="00861185">
          <w:rPr>
            <w:rStyle w:val="a3"/>
            <w:rFonts w:ascii="微軟正黑體" w:eastAsia="微軟正黑體" w:hAnsi="微軟正黑體"/>
            <w:color w:val="5F5F5F"/>
            <w:sz w:val="18"/>
            <w:szCs w:val="20"/>
          </w:rPr>
          <w:t>黃婉玲</w:t>
        </w:r>
      </w:hyperlink>
    </w:p>
    <w:p w14:paraId="17152FAA" w14:textId="222BCEA8" w:rsidR="00786813" w:rsidRPr="005F2503" w:rsidRDefault="00786813" w:rsidP="00786813">
      <w:pPr>
        <w:ind w:rightChars="-66" w:right="-158" w:firstLineChars="2880" w:firstLine="5184"/>
        <w:jc w:val="right"/>
        <w:rPr>
          <w:rFonts w:ascii="微軟正黑體" w:eastAsia="微軟正黑體" w:hAnsi="微軟正黑體"/>
          <w:color w:val="808000"/>
          <w:sz w:val="18"/>
        </w:rPr>
      </w:pPr>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0" w:history="1">
        <w:r w:rsidRPr="00783ACF">
          <w:rPr>
            <w:rStyle w:val="a3"/>
            <w:rFonts w:ascii="微軟正黑體" w:eastAsia="微軟正黑體" w:hAnsi="微軟正黑體" w:hint="eastAsia"/>
            <w:color w:val="5F5F5F"/>
            <w:sz w:val="18"/>
            <w:szCs w:val="20"/>
            <w:u w:val="none"/>
          </w:rPr>
          <w:t>功能</w:t>
        </w:r>
        <w:r w:rsidRPr="00783ACF">
          <w:rPr>
            <w:rStyle w:val="a3"/>
            <w:rFonts w:ascii="微軟正黑體" w:eastAsia="微軟正黑體" w:hAnsi="微軟正黑體" w:hint="eastAsia"/>
            <w:color w:val="5F5F5F"/>
            <w:sz w:val="18"/>
            <w:szCs w:val="20"/>
            <w:u w:val="none"/>
          </w:rPr>
          <w:t>窗</w:t>
        </w:r>
        <w:r w:rsidRPr="00783ACF">
          <w:rPr>
            <w:rStyle w:val="a3"/>
            <w:rFonts w:ascii="微軟正黑體" w:eastAsia="微軟正黑體" w:hAnsi="微軟正黑體" w:hint="eastAsia"/>
            <w:color w:val="5F5F5F"/>
            <w:sz w:val="18"/>
            <w:szCs w:val="20"/>
            <w:u w:val="none"/>
          </w:rPr>
          <w:t>格</w:t>
        </w:r>
      </w:hyperlink>
      <w:bookmarkEnd w:id="4"/>
      <w:r w:rsidRPr="005F2503">
        <w:rPr>
          <w:rFonts w:ascii="微軟正黑體" w:eastAsia="微軟正黑體" w:hAnsi="微軟正黑體" w:hint="eastAsia"/>
          <w:color w:val="5F5F5F"/>
          <w:sz w:val="18"/>
          <w:szCs w:val="20"/>
        </w:rPr>
        <w:t>）</w:t>
      </w:r>
      <w:bookmarkEnd w:id="0"/>
    </w:p>
    <w:bookmarkEnd w:id="1"/>
    <w:p w14:paraId="1E49F584" w14:textId="4000D734" w:rsidR="00BA4E8B" w:rsidRPr="00786813" w:rsidRDefault="00EB307D" w:rsidP="00EB307D">
      <w:pPr>
        <w:jc w:val="right"/>
        <w:rPr>
          <w:rFonts w:ascii="微軟正黑體" w:eastAsia="微軟正黑體" w:hAnsi="微軟正黑體"/>
          <w:b/>
          <w:color w:val="5F5F5F"/>
          <w:sz w:val="18"/>
        </w:rPr>
      </w:pPr>
      <w:r w:rsidRPr="00786813">
        <w:rPr>
          <w:rFonts w:ascii="微軟正黑體" w:eastAsia="微軟正黑體" w:hAnsi="微軟正黑體" w:hint="eastAsia"/>
          <w:color w:val="FFFFFF"/>
          <w:sz w:val="18"/>
        </w:rPr>
        <w:t>‧</w:t>
      </w:r>
      <w:hyperlink r:id="rId11" w:history="1">
        <w:r w:rsidRPr="00786813">
          <w:rPr>
            <w:rStyle w:val="a3"/>
            <w:rFonts w:ascii="微軟正黑體" w:eastAsia="微軟正黑體" w:hAnsi="微軟正黑體" w:hint="eastAsia"/>
            <w:sz w:val="18"/>
          </w:rPr>
          <w:t>S-link總索引</w:t>
        </w:r>
      </w:hyperlink>
      <w:r w:rsidR="00786813">
        <w:rPr>
          <w:rFonts w:ascii="微軟正黑體" w:eastAsia="微軟正黑體" w:hAnsi="微軟正黑體" w:hint="eastAsia"/>
          <w:b/>
          <w:color w:val="808000"/>
          <w:sz w:val="18"/>
        </w:rPr>
        <w:t>〉〉</w:t>
      </w:r>
      <w:hyperlink r:id="rId12" w:anchor="中華人民共和國收養法" w:history="1">
        <w:r w:rsidR="00373EA0">
          <w:rPr>
            <w:rStyle w:val="a3"/>
            <w:rFonts w:ascii="微軟正黑體" w:eastAsia="微軟正黑體" w:hAnsi="微軟正黑體" w:hint="eastAsia"/>
            <w:sz w:val="18"/>
          </w:rPr>
          <w:t>S-link中國法律法規索引</w:t>
        </w:r>
      </w:hyperlink>
      <w:r w:rsidR="00786813">
        <w:rPr>
          <w:rFonts w:ascii="微軟正黑體" w:eastAsia="微軟正黑體" w:hAnsi="微軟正黑體" w:hint="eastAsia"/>
          <w:b/>
          <w:color w:val="5F5F5F"/>
          <w:sz w:val="18"/>
        </w:rPr>
        <w:t>〉〉</w:t>
      </w:r>
      <w:hyperlink r:id="rId13" w:tgtFrame="_blank" w:history="1">
        <w:r w:rsidRPr="00786813">
          <w:rPr>
            <w:rStyle w:val="a3"/>
            <w:rFonts w:ascii="微軟正黑體" w:eastAsia="微軟正黑體" w:hAnsi="微軟正黑體" w:hint="eastAsia"/>
            <w:sz w:val="18"/>
          </w:rPr>
          <w:t>線上網頁版</w:t>
        </w:r>
      </w:hyperlink>
      <w:r w:rsidR="00786813">
        <w:rPr>
          <w:rFonts w:ascii="微軟正黑體" w:eastAsia="微軟正黑體" w:hAnsi="微軟正黑體" w:hint="eastAsia"/>
          <w:b/>
          <w:color w:val="5F5F5F"/>
          <w:sz w:val="18"/>
        </w:rPr>
        <w:t>〉〉</w:t>
      </w:r>
    </w:p>
    <w:p w14:paraId="165C8BCB" w14:textId="77777777" w:rsidR="00BA502E" w:rsidRPr="00786813" w:rsidRDefault="00BA502E" w:rsidP="00EB307D">
      <w:pPr>
        <w:jc w:val="right"/>
        <w:rPr>
          <w:rFonts w:ascii="微軟正黑體" w:eastAsia="微軟正黑體" w:hAnsi="微軟正黑體"/>
          <w:color w:val="000000"/>
          <w:sz w:val="20"/>
          <w:u w:val="single"/>
        </w:rPr>
      </w:pPr>
    </w:p>
    <w:p w14:paraId="776B9F1E" w14:textId="22FA4372" w:rsidR="00BA4E8B" w:rsidRPr="00786813" w:rsidRDefault="00BA4E8B" w:rsidP="00786813">
      <w:pPr>
        <w:tabs>
          <w:tab w:val="num" w:pos="960"/>
        </w:tabs>
        <w:adjustRightInd w:val="0"/>
        <w:snapToGrid w:val="0"/>
        <w:ind w:left="198" w:hanging="198"/>
        <w:rPr>
          <w:rFonts w:ascii="微軟正黑體" w:eastAsia="微軟正黑體" w:hAnsi="微軟正黑體"/>
          <w:b/>
          <w:bCs/>
          <w:color w:val="993300"/>
          <w:sz w:val="20"/>
          <w:szCs w:val="20"/>
        </w:rPr>
      </w:pPr>
      <w:r w:rsidRPr="001B5978">
        <w:rPr>
          <w:rFonts w:ascii="微軟正黑體" w:eastAsia="微軟正黑體" w:hAnsi="微軟正黑體"/>
          <w:b/>
          <w:bCs/>
          <w:color w:val="990000"/>
          <w:sz w:val="20"/>
          <w:szCs w:val="20"/>
        </w:rPr>
        <w:t>【</w:t>
      </w:r>
      <w:r w:rsidR="00786813" w:rsidRPr="001B5978">
        <w:rPr>
          <w:rFonts w:ascii="微軟正黑體" w:eastAsia="微軟正黑體" w:hAnsi="微軟正黑體" w:hint="eastAsia"/>
          <w:b/>
          <w:bCs/>
          <w:color w:val="990000"/>
          <w:sz w:val="20"/>
          <w:szCs w:val="20"/>
        </w:rPr>
        <w:t>法律法規</w:t>
      </w:r>
      <w:r w:rsidRPr="001B5978">
        <w:rPr>
          <w:rFonts w:ascii="微軟正黑體" w:eastAsia="微軟正黑體" w:hAnsi="微軟正黑體"/>
          <w:b/>
          <w:bCs/>
          <w:color w:val="990000"/>
          <w:sz w:val="20"/>
          <w:szCs w:val="20"/>
        </w:rPr>
        <w:t>】</w:t>
      </w:r>
      <w:r w:rsidRPr="00786813">
        <w:rPr>
          <w:rFonts w:ascii="微軟正黑體" w:eastAsia="微軟正黑體" w:hAnsi="微軟正黑體" w:hint="eastAsia"/>
          <w:shadow/>
          <w:sz w:val="32"/>
        </w:rPr>
        <w:t>中華人民共和國收養法</w:t>
      </w:r>
    </w:p>
    <w:p w14:paraId="76C440D3" w14:textId="77777777" w:rsidR="00BA4E8B" w:rsidRPr="00786813" w:rsidRDefault="00BA4E8B" w:rsidP="00BA4E8B">
      <w:pPr>
        <w:tabs>
          <w:tab w:val="num" w:pos="960"/>
        </w:tabs>
        <w:ind w:left="200" w:hangingChars="100" w:hanging="200"/>
        <w:rPr>
          <w:rFonts w:ascii="微軟正黑體" w:eastAsia="微軟正黑體" w:hAnsi="微軟正黑體"/>
          <w:color w:val="000000"/>
          <w:sz w:val="20"/>
        </w:rPr>
      </w:pPr>
      <w:r w:rsidRPr="001B5978">
        <w:rPr>
          <w:rFonts w:ascii="微軟正黑體" w:eastAsia="微軟正黑體" w:hAnsi="微軟正黑體"/>
          <w:b/>
          <w:color w:val="990000"/>
          <w:sz w:val="20"/>
        </w:rPr>
        <w:t>【</w:t>
      </w:r>
      <w:r w:rsidRPr="001B5978">
        <w:rPr>
          <w:rFonts w:ascii="微軟正黑體" w:eastAsia="微軟正黑體" w:hAnsi="微軟正黑體" w:hint="eastAsia"/>
          <w:b/>
          <w:bCs/>
          <w:color w:val="990000"/>
          <w:sz w:val="20"/>
        </w:rPr>
        <w:t>發布單位</w:t>
      </w:r>
      <w:r w:rsidRPr="001B5978">
        <w:rPr>
          <w:rFonts w:ascii="微軟正黑體" w:eastAsia="微軟正黑體" w:hAnsi="微軟正黑體"/>
          <w:b/>
          <w:color w:val="990000"/>
          <w:sz w:val="20"/>
        </w:rPr>
        <w:t>】</w:t>
      </w:r>
      <w:r w:rsidR="00BA502E" w:rsidRPr="00786813">
        <w:rPr>
          <w:rFonts w:ascii="微軟正黑體" w:eastAsia="微軟正黑體" w:hAnsi="微軟正黑體" w:hint="eastAsia"/>
          <w:sz w:val="18"/>
        </w:rPr>
        <w:t>全國人民代表大會常務委員會</w:t>
      </w:r>
    </w:p>
    <w:p w14:paraId="61F7D377" w14:textId="77777777" w:rsidR="00BA4E8B" w:rsidRPr="00786813" w:rsidRDefault="00BA4E8B">
      <w:pPr>
        <w:tabs>
          <w:tab w:val="num" w:pos="960"/>
        </w:tabs>
        <w:rPr>
          <w:rFonts w:ascii="微軟正黑體" w:eastAsia="微軟正黑體" w:hAnsi="微軟正黑體"/>
          <w:color w:val="000000"/>
          <w:sz w:val="20"/>
        </w:rPr>
      </w:pPr>
      <w:r w:rsidRPr="001B5978">
        <w:rPr>
          <w:rFonts w:ascii="微軟正黑體" w:eastAsia="微軟正黑體" w:hAnsi="微軟正黑體"/>
          <w:b/>
          <w:color w:val="990000"/>
          <w:sz w:val="20"/>
        </w:rPr>
        <w:t>【</w:t>
      </w:r>
      <w:r w:rsidRPr="001B5978">
        <w:rPr>
          <w:rFonts w:ascii="微軟正黑體" w:eastAsia="微軟正黑體" w:hAnsi="微軟正黑體" w:hint="eastAsia"/>
          <w:b/>
          <w:bCs/>
          <w:color w:val="990000"/>
          <w:sz w:val="20"/>
        </w:rPr>
        <w:t>發布日期</w:t>
      </w:r>
      <w:r w:rsidRPr="001B5978">
        <w:rPr>
          <w:rFonts w:ascii="微軟正黑體" w:eastAsia="微軟正黑體" w:hAnsi="微軟正黑體"/>
          <w:b/>
          <w:color w:val="990000"/>
          <w:sz w:val="20"/>
        </w:rPr>
        <w:t>】</w:t>
      </w:r>
      <w:r w:rsidRPr="00786813">
        <w:rPr>
          <w:rFonts w:ascii="微軟正黑體" w:eastAsia="微軟正黑體" w:hAnsi="微軟正黑體" w:hint="eastAsia"/>
          <w:color w:val="000000"/>
          <w:sz w:val="20"/>
        </w:rPr>
        <w:t>1998年11月4日</w:t>
      </w:r>
    </w:p>
    <w:p w14:paraId="7B785CF6" w14:textId="77777777" w:rsidR="00BA4E8B" w:rsidRPr="00786813" w:rsidRDefault="00BA4E8B">
      <w:pPr>
        <w:tabs>
          <w:tab w:val="num" w:pos="960"/>
        </w:tabs>
        <w:rPr>
          <w:rFonts w:ascii="微軟正黑體" w:eastAsia="微軟正黑體" w:hAnsi="微軟正黑體"/>
          <w:color w:val="000000"/>
          <w:sz w:val="20"/>
        </w:rPr>
      </w:pPr>
      <w:r w:rsidRPr="001B5978">
        <w:rPr>
          <w:rFonts w:ascii="微軟正黑體" w:eastAsia="微軟正黑體" w:hAnsi="微軟正黑體"/>
          <w:b/>
          <w:color w:val="990000"/>
          <w:sz w:val="20"/>
        </w:rPr>
        <w:t>【</w:t>
      </w:r>
      <w:r w:rsidRPr="001B5978">
        <w:rPr>
          <w:rFonts w:ascii="微軟正黑體" w:eastAsia="微軟正黑體" w:hAnsi="微軟正黑體" w:hint="eastAsia"/>
          <w:b/>
          <w:bCs/>
          <w:color w:val="990000"/>
          <w:sz w:val="20"/>
        </w:rPr>
        <w:t>實施日期</w:t>
      </w:r>
      <w:r w:rsidRPr="001B5978">
        <w:rPr>
          <w:rFonts w:ascii="微軟正黑體" w:eastAsia="微軟正黑體" w:hAnsi="微軟正黑體"/>
          <w:b/>
          <w:color w:val="990000"/>
          <w:sz w:val="20"/>
        </w:rPr>
        <w:t>】</w:t>
      </w:r>
      <w:r w:rsidRPr="00786813">
        <w:rPr>
          <w:rFonts w:ascii="微軟正黑體" w:eastAsia="微軟正黑體" w:hAnsi="微軟正黑體" w:hint="eastAsia"/>
          <w:color w:val="000000"/>
          <w:sz w:val="20"/>
        </w:rPr>
        <w:t>1999年4月1日</w:t>
      </w:r>
    </w:p>
    <w:p w14:paraId="53933650" w14:textId="77777777" w:rsidR="005918D2" w:rsidRPr="00786813" w:rsidRDefault="005918D2">
      <w:pPr>
        <w:tabs>
          <w:tab w:val="num" w:pos="960"/>
        </w:tabs>
        <w:rPr>
          <w:rFonts w:ascii="微軟正黑體" w:eastAsia="微軟正黑體" w:hAnsi="微軟正黑體"/>
          <w:b/>
          <w:bCs/>
          <w:color w:val="000000"/>
          <w:sz w:val="20"/>
          <w:szCs w:val="27"/>
          <w:lang w:val="zh-TW"/>
        </w:rPr>
      </w:pPr>
    </w:p>
    <w:p w14:paraId="51977919" w14:textId="77777777" w:rsidR="008C763B" w:rsidRPr="00786813" w:rsidRDefault="00BA4E8B" w:rsidP="005918D2">
      <w:pPr>
        <w:pStyle w:val="1"/>
        <w:rPr>
          <w:rFonts w:ascii="微軟正黑體" w:eastAsia="微軟正黑體" w:hAnsi="微軟正黑體"/>
          <w:color w:val="990000"/>
        </w:rPr>
      </w:pPr>
      <w:r w:rsidRPr="00786813">
        <w:rPr>
          <w:rFonts w:ascii="微軟正黑體" w:eastAsia="微軟正黑體" w:hAnsi="微軟正黑體"/>
          <w:color w:val="990000"/>
        </w:rPr>
        <w:t>【</w:t>
      </w:r>
      <w:r w:rsidRPr="00786813">
        <w:rPr>
          <w:rFonts w:ascii="微軟正黑體" w:eastAsia="微軟正黑體" w:hAnsi="微軟正黑體" w:hint="eastAsia"/>
          <w:color w:val="990000"/>
        </w:rPr>
        <w:t>法規沿革</w:t>
      </w:r>
      <w:r w:rsidRPr="00786813">
        <w:rPr>
          <w:rFonts w:ascii="微軟正黑體" w:eastAsia="微軟正黑體" w:hAnsi="微軟正黑體"/>
          <w:color w:val="990000"/>
        </w:rPr>
        <w:t>】</w:t>
      </w:r>
    </w:p>
    <w:p w14:paraId="3B0D8C59" w14:textId="212FC7AE" w:rsidR="00BA502E" w:rsidRPr="00786813" w:rsidRDefault="00BA502E" w:rsidP="008C763B">
      <w:pPr>
        <w:ind w:left="142"/>
        <w:jc w:val="both"/>
        <w:rPr>
          <w:rFonts w:ascii="微軟正黑體" w:eastAsia="微軟正黑體" w:hAnsi="微軟正黑體"/>
          <w:sz w:val="18"/>
        </w:rPr>
      </w:pPr>
      <w:r w:rsidRPr="00786813">
        <w:rPr>
          <w:rFonts w:ascii="微軟正黑體" w:eastAsia="微軟正黑體" w:hAnsi="微軟正黑體" w:hint="eastAsia"/>
          <w:b/>
          <w:sz w:val="18"/>
        </w:rPr>
        <w:t>‧</w:t>
      </w:r>
      <w:r w:rsidRPr="00786813">
        <w:rPr>
          <w:rFonts w:ascii="微軟正黑體" w:eastAsia="微軟正黑體" w:hAnsi="微軟正黑體" w:hint="eastAsia"/>
          <w:sz w:val="18"/>
        </w:rPr>
        <w:t>1991年12月29日第七屆全國人民代表大會常務委員會第二十三次會議通過</w:t>
      </w:r>
      <w:r w:rsidR="00786813">
        <w:rPr>
          <w:rFonts w:ascii="微軟正黑體" w:eastAsia="微軟正黑體" w:hAnsi="微軟正黑體" w:hint="eastAsia"/>
          <w:color w:val="FFFFFF" w:themeColor="background1"/>
          <w:sz w:val="18"/>
        </w:rPr>
        <w:t>＊</w:t>
      </w:r>
    </w:p>
    <w:p w14:paraId="11CE0B20" w14:textId="77777777" w:rsidR="00BA502E" w:rsidRPr="00786813" w:rsidRDefault="00BA502E" w:rsidP="008C763B">
      <w:pPr>
        <w:ind w:left="142"/>
        <w:jc w:val="both"/>
        <w:rPr>
          <w:rFonts w:ascii="微軟正黑體" w:eastAsia="微軟正黑體" w:hAnsi="微軟正黑體"/>
          <w:sz w:val="18"/>
        </w:rPr>
      </w:pPr>
      <w:r w:rsidRPr="00786813">
        <w:rPr>
          <w:rFonts w:ascii="微軟正黑體" w:eastAsia="微軟正黑體" w:hAnsi="微軟正黑體" w:hint="eastAsia"/>
          <w:b/>
          <w:sz w:val="18"/>
        </w:rPr>
        <w:t>‧</w:t>
      </w:r>
      <w:r w:rsidRPr="00786813">
        <w:rPr>
          <w:rFonts w:ascii="微軟正黑體" w:eastAsia="微軟正黑體" w:hAnsi="微軟正黑體" w:hint="eastAsia"/>
          <w:sz w:val="18"/>
        </w:rPr>
        <w:t>1998年11月4日第九屆全國人民代表大會常務委員會第五次會議《關於修改〈中華人民共和國收養法〉的決定》修正　同日中華人民共和國主席令第10號公布</w:t>
      </w:r>
    </w:p>
    <w:p w14:paraId="288D8778" w14:textId="77777777" w:rsidR="00BA4E8B" w:rsidRPr="00786813" w:rsidRDefault="00BA4E8B" w:rsidP="005918D2">
      <w:pPr>
        <w:ind w:left="1000" w:hangingChars="500" w:hanging="1000"/>
        <w:rPr>
          <w:rFonts w:ascii="微軟正黑體" w:eastAsia="微軟正黑體" w:hAnsi="微軟正黑體"/>
          <w:b/>
          <w:bCs/>
          <w:color w:val="333333"/>
          <w:sz w:val="20"/>
        </w:rPr>
      </w:pPr>
    </w:p>
    <w:p w14:paraId="5892CCF3" w14:textId="77777777" w:rsidR="00BA4E8B" w:rsidRPr="00786813" w:rsidRDefault="00BA4E8B" w:rsidP="005918D2">
      <w:pPr>
        <w:pStyle w:val="1"/>
        <w:rPr>
          <w:rFonts w:ascii="微軟正黑體" w:eastAsia="微軟正黑體" w:hAnsi="微軟正黑體"/>
          <w:color w:val="990000"/>
        </w:rPr>
      </w:pPr>
      <w:bookmarkStart w:id="5" w:name="aaa"/>
      <w:bookmarkEnd w:id="5"/>
      <w:r w:rsidRPr="00786813">
        <w:rPr>
          <w:rFonts w:ascii="微軟正黑體" w:eastAsia="微軟正黑體" w:hAnsi="微軟正黑體"/>
          <w:color w:val="990000"/>
        </w:rPr>
        <w:t>【</w:t>
      </w:r>
      <w:r w:rsidRPr="00786813">
        <w:rPr>
          <w:rFonts w:ascii="微軟正黑體" w:eastAsia="微軟正黑體" w:hAnsi="微軟正黑體" w:hint="eastAsia"/>
          <w:color w:val="990000"/>
        </w:rPr>
        <w:t>章節索引</w:t>
      </w:r>
      <w:r w:rsidRPr="00786813">
        <w:rPr>
          <w:rFonts w:ascii="微軟正黑體" w:eastAsia="微軟正黑體" w:hAnsi="微軟正黑體"/>
          <w:color w:val="990000"/>
        </w:rPr>
        <w:t>】</w:t>
      </w:r>
    </w:p>
    <w:p w14:paraId="12CD75A0"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t xml:space="preserve">第一章　</w:t>
      </w:r>
      <w:hyperlink w:anchor="_第一章__總" w:history="1">
        <w:r w:rsidRPr="00786813">
          <w:rPr>
            <w:rStyle w:val="a3"/>
            <w:rFonts w:ascii="微軟正黑體" w:eastAsia="微軟正黑體" w:hAnsi="微軟正黑體" w:hint="eastAsia"/>
          </w:rPr>
          <w:t>總則</w:t>
        </w:r>
      </w:hyperlink>
      <w:r w:rsidRPr="00786813">
        <w:rPr>
          <w:rFonts w:ascii="微軟正黑體" w:eastAsia="微軟正黑體" w:hAnsi="微軟正黑體" w:hint="eastAsia"/>
          <w:color w:val="990000"/>
          <w:sz w:val="20"/>
        </w:rPr>
        <w:t xml:space="preserve">　§1</w:t>
      </w:r>
    </w:p>
    <w:p w14:paraId="6F262B74"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t xml:space="preserve">第二章　</w:t>
      </w:r>
      <w:hyperlink w:anchor="_第二章__收養關係的成立" w:history="1">
        <w:r w:rsidRPr="00786813">
          <w:rPr>
            <w:rStyle w:val="a3"/>
            <w:rFonts w:ascii="微軟正黑體" w:eastAsia="微軟正黑體" w:hAnsi="微軟正黑體" w:hint="eastAsia"/>
          </w:rPr>
          <w:t>收養關係的成立</w:t>
        </w:r>
      </w:hyperlink>
      <w:r w:rsidRPr="00786813">
        <w:rPr>
          <w:rFonts w:ascii="微軟正黑體" w:eastAsia="微軟正黑體" w:hAnsi="微軟正黑體" w:hint="eastAsia"/>
          <w:color w:val="990000"/>
          <w:sz w:val="20"/>
        </w:rPr>
        <w:t xml:space="preserve">　§4</w:t>
      </w:r>
    </w:p>
    <w:p w14:paraId="265DE10D"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t xml:space="preserve">第三章　</w:t>
      </w:r>
      <w:hyperlink w:anchor="_第三章__收養的效力" w:history="1">
        <w:r w:rsidRPr="00786813">
          <w:rPr>
            <w:rStyle w:val="a3"/>
            <w:rFonts w:ascii="微軟正黑體" w:eastAsia="微軟正黑體" w:hAnsi="微軟正黑體" w:hint="eastAsia"/>
          </w:rPr>
          <w:t>收養的效力</w:t>
        </w:r>
      </w:hyperlink>
      <w:r w:rsidRPr="00786813">
        <w:rPr>
          <w:rFonts w:ascii="微軟正黑體" w:eastAsia="微軟正黑體" w:hAnsi="微軟正黑體" w:hint="eastAsia"/>
          <w:color w:val="990000"/>
          <w:sz w:val="20"/>
        </w:rPr>
        <w:t xml:space="preserve">　§23</w:t>
      </w:r>
    </w:p>
    <w:p w14:paraId="7A8F7660"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t xml:space="preserve">第四章　</w:t>
      </w:r>
      <w:hyperlink w:anchor="_第四章__收養關係的解除" w:history="1">
        <w:r w:rsidRPr="00786813">
          <w:rPr>
            <w:rStyle w:val="a3"/>
            <w:rFonts w:ascii="微軟正黑體" w:eastAsia="微軟正黑體" w:hAnsi="微軟正黑體" w:hint="eastAsia"/>
          </w:rPr>
          <w:t>收養關係的解除</w:t>
        </w:r>
      </w:hyperlink>
      <w:r w:rsidRPr="00786813">
        <w:rPr>
          <w:rFonts w:ascii="微軟正黑體" w:eastAsia="微軟正黑體" w:hAnsi="微軟正黑體" w:hint="eastAsia"/>
          <w:color w:val="990000"/>
          <w:sz w:val="20"/>
        </w:rPr>
        <w:t xml:space="preserve">　§26</w:t>
      </w:r>
    </w:p>
    <w:p w14:paraId="6CBD4C17"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lastRenderedPageBreak/>
        <w:t xml:space="preserve">第五章　</w:t>
      </w:r>
      <w:hyperlink w:anchor="_第五章__法律責任" w:history="1">
        <w:r w:rsidRPr="00786813">
          <w:rPr>
            <w:rStyle w:val="a3"/>
            <w:rFonts w:ascii="微軟正黑體" w:eastAsia="微軟正黑體" w:hAnsi="微軟正黑體" w:hint="eastAsia"/>
          </w:rPr>
          <w:t>法律責任</w:t>
        </w:r>
      </w:hyperlink>
      <w:r w:rsidRPr="00786813">
        <w:rPr>
          <w:rFonts w:ascii="微軟正黑體" w:eastAsia="微軟正黑體" w:hAnsi="微軟正黑體" w:hint="eastAsia"/>
          <w:color w:val="990000"/>
          <w:sz w:val="20"/>
        </w:rPr>
        <w:t xml:space="preserve">　§31</w:t>
      </w:r>
    </w:p>
    <w:p w14:paraId="351CFB14" w14:textId="77777777" w:rsidR="00425C9E" w:rsidRPr="00786813" w:rsidRDefault="00425C9E" w:rsidP="00425C9E">
      <w:pPr>
        <w:ind w:left="142"/>
        <w:rPr>
          <w:rFonts w:ascii="微軟正黑體" w:eastAsia="微軟正黑體" w:hAnsi="微軟正黑體"/>
          <w:color w:val="990000"/>
          <w:sz w:val="20"/>
        </w:rPr>
      </w:pPr>
      <w:r w:rsidRPr="00786813">
        <w:rPr>
          <w:rFonts w:ascii="微軟正黑體" w:eastAsia="微軟正黑體" w:hAnsi="微軟正黑體" w:hint="eastAsia"/>
          <w:color w:val="990000"/>
          <w:sz w:val="20"/>
        </w:rPr>
        <w:t xml:space="preserve">第六章　</w:t>
      </w:r>
      <w:hyperlink w:anchor="_第六章__附" w:history="1">
        <w:r w:rsidRPr="00786813">
          <w:rPr>
            <w:rStyle w:val="a3"/>
            <w:rFonts w:ascii="微軟正黑體" w:eastAsia="微軟正黑體" w:hAnsi="微軟正黑體" w:hint="eastAsia"/>
          </w:rPr>
          <w:t>附則</w:t>
        </w:r>
      </w:hyperlink>
      <w:r w:rsidRPr="00786813">
        <w:rPr>
          <w:rFonts w:ascii="微軟正黑體" w:eastAsia="微軟正黑體" w:hAnsi="微軟正黑體" w:hint="eastAsia"/>
          <w:color w:val="990000"/>
          <w:sz w:val="20"/>
        </w:rPr>
        <w:t xml:space="preserve">　§32</w:t>
      </w:r>
    </w:p>
    <w:p w14:paraId="33D8F752" w14:textId="77777777" w:rsidR="00425C9E" w:rsidRPr="00786813" w:rsidRDefault="00425C9E">
      <w:pPr>
        <w:rPr>
          <w:rFonts w:ascii="微軟正黑體" w:eastAsia="微軟正黑體" w:hAnsi="微軟正黑體"/>
          <w:sz w:val="20"/>
        </w:rPr>
      </w:pPr>
    </w:p>
    <w:p w14:paraId="2594E274" w14:textId="7EDD90B0" w:rsidR="00BA4E8B" w:rsidRPr="00786813" w:rsidRDefault="00783ACF" w:rsidP="005918D2">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5BC03190" w14:textId="77777777" w:rsidR="00BA4E8B" w:rsidRPr="00786813" w:rsidRDefault="00BA4E8B" w:rsidP="005918D2">
      <w:pPr>
        <w:pStyle w:val="1"/>
        <w:rPr>
          <w:rFonts w:ascii="微軟正黑體" w:eastAsia="微軟正黑體" w:hAnsi="微軟正黑體"/>
        </w:rPr>
      </w:pPr>
      <w:bookmarkStart w:id="6" w:name="_第一章__總"/>
      <w:bookmarkEnd w:id="6"/>
      <w:r w:rsidRPr="00786813">
        <w:rPr>
          <w:rFonts w:ascii="微軟正黑體" w:eastAsia="微軟正黑體" w:hAnsi="微軟正黑體" w:hint="eastAsia"/>
        </w:rPr>
        <w:t>第一章　　總　則</w:t>
      </w:r>
    </w:p>
    <w:p w14:paraId="3560D24D" w14:textId="77777777" w:rsidR="00783ACF" w:rsidRDefault="00BA4E8B" w:rsidP="005918D2">
      <w:pPr>
        <w:pStyle w:val="2"/>
        <w:rPr>
          <w:rFonts w:ascii="微軟正黑體" w:eastAsia="微軟正黑體" w:hAnsi="微軟正黑體" w:hint="eastAsia"/>
        </w:rPr>
      </w:pPr>
      <w:bookmarkStart w:id="7" w:name="a1"/>
      <w:bookmarkEnd w:id="7"/>
      <w:r w:rsidRPr="00786813">
        <w:rPr>
          <w:rFonts w:ascii="微軟正黑體" w:eastAsia="微軟正黑體" w:hAnsi="微軟正黑體" w:hint="eastAsia"/>
        </w:rPr>
        <w:t>第</w:t>
      </w:r>
      <w:r w:rsidR="00EB307D" w:rsidRPr="00786813">
        <w:rPr>
          <w:rFonts w:ascii="微軟正黑體" w:eastAsia="微軟正黑體" w:hAnsi="微軟正黑體" w:hint="eastAsia"/>
        </w:rPr>
        <w:t>1</w:t>
      </w:r>
      <w:r w:rsidR="00783ACF">
        <w:rPr>
          <w:rFonts w:ascii="微軟正黑體" w:eastAsia="微軟正黑體" w:hAnsi="微軟正黑體" w:hint="eastAsia"/>
        </w:rPr>
        <w:t>條</w:t>
      </w:r>
    </w:p>
    <w:p w14:paraId="12EA5717" w14:textId="467B55AA"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為保護合法的收養關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，維護收養關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當事人的權利，制定本法。</w:t>
      </w:r>
    </w:p>
    <w:p w14:paraId="4DACA6B1"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w:t>
      </w:r>
      <w:r w:rsidR="00783ACF">
        <w:rPr>
          <w:rFonts w:ascii="微軟正黑體" w:eastAsia="微軟正黑體" w:hAnsi="微軟正黑體" w:hint="eastAsia"/>
        </w:rPr>
        <w:t>條</w:t>
      </w:r>
    </w:p>
    <w:p w14:paraId="1A7C8028" w14:textId="1CFD700A"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收養應當有利</w:t>
      </w:r>
      <w:r w:rsidR="00BA4E8B" w:rsidRPr="00786813">
        <w:rPr>
          <w:rFonts w:ascii="微軟正黑體" w:eastAsia="微軟正黑體" w:hAnsi="微軟正黑體" w:hint="eastAsia"/>
          <w:color w:val="000000"/>
          <w:sz w:val="20"/>
        </w:rPr>
        <w:t>於</w:t>
      </w:r>
      <w:r w:rsidR="00BA4E8B" w:rsidRPr="00786813">
        <w:rPr>
          <w:rFonts w:ascii="微軟正黑體" w:eastAsia="微軟正黑體" w:hAnsi="微軟正黑體" w:hint="eastAsia"/>
          <w:sz w:val="20"/>
        </w:rPr>
        <w:t>被收養的未成年人的撫養、成長，保障被收養人和收養人的合法權益，遵循平等自</w:t>
      </w:r>
      <w:r w:rsidR="00BA4E8B" w:rsidRPr="00786813">
        <w:rPr>
          <w:rFonts w:ascii="微軟正黑體" w:eastAsia="微軟正黑體" w:hAnsi="微軟正黑體" w:hint="eastAsia"/>
          <w:color w:val="000000"/>
          <w:sz w:val="20"/>
        </w:rPr>
        <w:t>願</w:t>
      </w:r>
      <w:r w:rsidR="00BA4E8B" w:rsidRPr="00786813">
        <w:rPr>
          <w:rFonts w:ascii="微軟正黑體" w:eastAsia="微軟正黑體" w:hAnsi="微軟正黑體" w:hint="eastAsia"/>
          <w:sz w:val="20"/>
        </w:rPr>
        <w:t>的原則，</w:t>
      </w:r>
      <w:r w:rsidR="00BA4E8B" w:rsidRPr="00786813">
        <w:rPr>
          <w:rFonts w:ascii="微軟正黑體" w:eastAsia="微軟正黑體" w:hAnsi="微軟正黑體" w:hint="eastAsia"/>
          <w:color w:val="000000"/>
          <w:sz w:val="20"/>
        </w:rPr>
        <w:t>並</w:t>
      </w:r>
      <w:r w:rsidR="00BA4E8B" w:rsidRPr="00786813">
        <w:rPr>
          <w:rFonts w:ascii="微軟正黑體" w:eastAsia="微軟正黑體" w:hAnsi="微軟正黑體" w:hint="eastAsia"/>
          <w:sz w:val="20"/>
        </w:rPr>
        <w:t>不得違背社會公德。</w:t>
      </w:r>
    </w:p>
    <w:p w14:paraId="30CF6DAF"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3</w:t>
      </w:r>
      <w:r w:rsidR="00783ACF">
        <w:rPr>
          <w:rFonts w:ascii="微軟正黑體" w:eastAsia="微軟正黑體" w:hAnsi="微軟正黑體" w:hint="eastAsia"/>
        </w:rPr>
        <w:t>條</w:t>
      </w:r>
    </w:p>
    <w:p w14:paraId="326D56A6" w14:textId="40A6876C"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收養不得違背計</w:t>
      </w:r>
      <w:r w:rsidR="00BA4E8B" w:rsidRPr="00786813">
        <w:rPr>
          <w:rFonts w:ascii="微軟正黑體" w:eastAsia="微軟正黑體" w:hAnsi="微軟正黑體" w:hint="eastAsia"/>
          <w:color w:val="000000"/>
          <w:sz w:val="20"/>
        </w:rPr>
        <w:t>劃</w:t>
      </w:r>
      <w:r w:rsidR="00BA4E8B" w:rsidRPr="00786813">
        <w:rPr>
          <w:rFonts w:ascii="微軟正黑體" w:eastAsia="微軟正黑體" w:hAnsi="微軟正黑體" w:hint="eastAsia"/>
          <w:sz w:val="20"/>
        </w:rPr>
        <w:t>生育的法律、法規</w:t>
      </w:r>
      <w:r w:rsidR="00783ACF">
        <w:rPr>
          <w:rFonts w:ascii="微軟正黑體" w:eastAsia="微軟正黑體" w:hAnsi="微軟正黑體" w:hint="eastAsia"/>
          <w:sz w:val="20"/>
        </w:rPr>
        <w:t>。</w:t>
      </w:r>
    </w:p>
    <w:p w14:paraId="729E3EBC" w14:textId="702B23B8" w:rsidR="008C763B" w:rsidRPr="00786813" w:rsidRDefault="00783ACF" w:rsidP="008C763B">
      <w:pPr>
        <w:ind w:left="119"/>
        <w:jc w:val="right"/>
        <w:rPr>
          <w:rFonts w:ascii="微軟正黑體" w:eastAsia="微軟正黑體" w:hAnsi="微軟正黑體"/>
          <w:color w:val="808000"/>
          <w:sz w:val="18"/>
        </w:rPr>
      </w:pPr>
      <w:r>
        <w:rPr>
          <w:rFonts w:ascii="微軟正黑體" w:eastAsia="微軟正黑體" w:hAnsi="微軟正黑體" w:hint="eastAsia"/>
          <w:sz w:val="20"/>
        </w:rPr>
        <w:t xml:space="preserve">　　　　</w:t>
      </w:r>
      <w:r w:rsidR="008C763B" w:rsidRPr="00786813">
        <w:rPr>
          <w:rFonts w:ascii="微軟正黑體" w:eastAsia="微軟正黑體" w:hAnsi="微軟正黑體"/>
          <w:color w:val="808000"/>
          <w:sz w:val="18"/>
        </w:rPr>
        <w:t xml:space="preserve">　　　　　　　　　　　　　　　　　　　　　　　　　　　　　　　　　　　　　　　　　　　　　</w:t>
      </w:r>
      <w:hyperlink w:anchor="aaa" w:history="1">
        <w:r w:rsidR="008C763B" w:rsidRPr="00786813">
          <w:rPr>
            <w:rStyle w:val="a3"/>
            <w:rFonts w:ascii="微軟正黑體" w:eastAsia="微軟正黑體" w:hAnsi="微軟正黑體" w:hint="eastAsia"/>
            <w:sz w:val="18"/>
          </w:rPr>
          <w:t>回索引</w:t>
        </w:r>
      </w:hyperlink>
      <w:r w:rsidR="00786813">
        <w:rPr>
          <w:rFonts w:ascii="微軟正黑體" w:eastAsia="微軟正黑體" w:hAnsi="微軟正黑體" w:hint="eastAsia"/>
          <w:color w:val="808000"/>
          <w:sz w:val="18"/>
        </w:rPr>
        <w:t>〉〉</w:t>
      </w:r>
    </w:p>
    <w:p w14:paraId="3BD9A084" w14:textId="77777777" w:rsidR="00BA4E8B" w:rsidRPr="00786813" w:rsidRDefault="00BA4E8B" w:rsidP="005918D2">
      <w:pPr>
        <w:pStyle w:val="1"/>
        <w:rPr>
          <w:rFonts w:ascii="微軟正黑體" w:eastAsia="微軟正黑體" w:hAnsi="微軟正黑體"/>
        </w:rPr>
      </w:pPr>
      <w:bookmarkStart w:id="8" w:name="_第二章__收養關係的成立"/>
      <w:bookmarkEnd w:id="8"/>
      <w:r w:rsidRPr="00786813">
        <w:rPr>
          <w:rFonts w:ascii="微軟正黑體" w:eastAsia="微軟正黑體" w:hAnsi="微軟正黑體" w:hint="eastAsia"/>
        </w:rPr>
        <w:t>第二章　　收養關係的成立</w:t>
      </w:r>
    </w:p>
    <w:p w14:paraId="0CDA95B5" w14:textId="77777777" w:rsidR="00783ACF" w:rsidRDefault="00BA4E8B" w:rsidP="005918D2">
      <w:pPr>
        <w:pStyle w:val="2"/>
        <w:rPr>
          <w:rFonts w:ascii="微軟正黑體" w:eastAsia="微軟正黑體" w:hAnsi="微軟正黑體" w:hint="eastAsia"/>
        </w:rPr>
      </w:pPr>
      <w:bookmarkStart w:id="9" w:name="a4"/>
      <w:bookmarkEnd w:id="9"/>
      <w:r w:rsidRPr="00786813">
        <w:rPr>
          <w:rFonts w:ascii="微軟正黑體" w:eastAsia="微軟正黑體" w:hAnsi="微軟正黑體" w:hint="eastAsia"/>
        </w:rPr>
        <w:t>第</w:t>
      </w:r>
      <w:r w:rsidR="00EB307D" w:rsidRPr="00786813">
        <w:rPr>
          <w:rFonts w:ascii="微軟正黑體" w:eastAsia="微軟正黑體" w:hAnsi="微軟正黑體" w:hint="eastAsia"/>
        </w:rPr>
        <w:t>4</w:t>
      </w:r>
      <w:r w:rsidR="00783ACF">
        <w:rPr>
          <w:rFonts w:ascii="微軟正黑體" w:eastAsia="微軟正黑體" w:hAnsi="微軟正黑體" w:hint="eastAsia"/>
        </w:rPr>
        <w:t>條</w:t>
      </w:r>
    </w:p>
    <w:p w14:paraId="5809CD7C" w14:textId="4A10B170"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下列不滿十四</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歲的未成年人可以被收養﹕</w:t>
      </w:r>
    </w:p>
    <w:p w14:paraId="0B1CF155"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（一）喪失父母的孤兒﹔</w:t>
      </w:r>
    </w:p>
    <w:p w14:paraId="7062F0D7"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（二）查找不到生父母的棄嬰和兒童﹔</w:t>
      </w:r>
    </w:p>
    <w:p w14:paraId="1EBE5355"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（三）生父母有特殊困難無力撫養的子女。</w:t>
      </w:r>
    </w:p>
    <w:p w14:paraId="34585734" w14:textId="77777777" w:rsidR="00783ACF" w:rsidRDefault="00BA4E8B" w:rsidP="005918D2">
      <w:pPr>
        <w:pStyle w:val="2"/>
        <w:rPr>
          <w:rFonts w:ascii="微軟正黑體" w:eastAsia="微軟正黑體" w:hAnsi="微軟正黑體" w:hint="eastAsia"/>
        </w:rPr>
      </w:pPr>
      <w:bookmarkStart w:id="10" w:name="a9"/>
      <w:bookmarkStart w:id="11" w:name="a5"/>
      <w:bookmarkEnd w:id="10"/>
      <w:bookmarkEnd w:id="11"/>
      <w:r w:rsidRPr="00786813">
        <w:rPr>
          <w:rFonts w:ascii="微軟正黑體" w:eastAsia="微軟正黑體" w:hAnsi="微軟正黑體" w:hint="eastAsia"/>
        </w:rPr>
        <w:t>第</w:t>
      </w:r>
      <w:r w:rsidR="00EB307D" w:rsidRPr="00786813">
        <w:rPr>
          <w:rFonts w:ascii="微軟正黑體" w:eastAsia="微軟正黑體" w:hAnsi="微軟正黑體" w:hint="eastAsia"/>
        </w:rPr>
        <w:t>5</w:t>
      </w:r>
      <w:r w:rsidR="00783ACF">
        <w:rPr>
          <w:rFonts w:ascii="微軟正黑體" w:eastAsia="微軟正黑體" w:hAnsi="微軟正黑體" w:hint="eastAsia"/>
        </w:rPr>
        <w:t>條</w:t>
      </w:r>
    </w:p>
    <w:p w14:paraId="4D46D463" w14:textId="747E28A1"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下列公民、組織可以作送養人﹕</w:t>
      </w:r>
    </w:p>
    <w:p w14:paraId="314EAE43"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（一）孤兒的監護人﹔</w:t>
      </w:r>
    </w:p>
    <w:p w14:paraId="32800114"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（二）社會福利機構﹔</w:t>
      </w:r>
    </w:p>
    <w:p w14:paraId="73B633B4"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（三）有特殊困難無力撫養子女的生父母。</w:t>
      </w:r>
    </w:p>
    <w:p w14:paraId="2A6D1DA4" w14:textId="77777777" w:rsidR="00783ACF" w:rsidRDefault="00BA4E8B" w:rsidP="005918D2">
      <w:pPr>
        <w:pStyle w:val="2"/>
        <w:rPr>
          <w:rFonts w:ascii="微軟正黑體" w:eastAsia="微軟正黑體" w:hAnsi="微軟正黑體" w:hint="eastAsia"/>
        </w:rPr>
      </w:pPr>
      <w:bookmarkStart w:id="12" w:name="a6"/>
      <w:bookmarkEnd w:id="12"/>
      <w:r w:rsidRPr="00786813">
        <w:rPr>
          <w:rFonts w:ascii="微軟正黑體" w:eastAsia="微軟正黑體" w:hAnsi="微軟正黑體" w:hint="eastAsia"/>
        </w:rPr>
        <w:t>第</w:t>
      </w:r>
      <w:r w:rsidR="00EB307D" w:rsidRPr="00786813">
        <w:rPr>
          <w:rFonts w:ascii="微軟正黑體" w:eastAsia="微軟正黑體" w:hAnsi="微軟正黑體" w:hint="eastAsia"/>
        </w:rPr>
        <w:t>6</w:t>
      </w:r>
      <w:r w:rsidR="00783ACF">
        <w:rPr>
          <w:rFonts w:ascii="微軟正黑體" w:eastAsia="微軟正黑體" w:hAnsi="微軟正黑體" w:hint="eastAsia"/>
        </w:rPr>
        <w:t>條</w:t>
      </w:r>
    </w:p>
    <w:p w14:paraId="522EBAB9" w14:textId="33334B4D"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收養人應當同時具備下列條件﹕</w:t>
      </w:r>
    </w:p>
    <w:p w14:paraId="65BE1B61"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（一）無子女﹔</w:t>
      </w:r>
    </w:p>
    <w:p w14:paraId="492D3FB7"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（二）有撫養教育被收養人的能力﹔</w:t>
      </w:r>
    </w:p>
    <w:p w14:paraId="67F22366"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（三）未患有在醫學上認為不應當收養子女的疾病﹔</w:t>
      </w:r>
    </w:p>
    <w:p w14:paraId="4F44EAAD" w14:textId="77777777" w:rsidR="00BA4E8B" w:rsidRPr="00786813" w:rsidRDefault="00BA4E8B" w:rsidP="00BA4E8B">
      <w:pPr>
        <w:ind w:leftChars="75" w:left="180"/>
        <w:jc w:val="both"/>
        <w:rPr>
          <w:rFonts w:ascii="微軟正黑體" w:eastAsia="微軟正黑體" w:hAnsi="微軟正黑體"/>
          <w:sz w:val="20"/>
        </w:rPr>
      </w:pPr>
      <w:r w:rsidRPr="00786813">
        <w:rPr>
          <w:rFonts w:ascii="微軟正黑體" w:eastAsia="微軟正黑體" w:hAnsi="微軟正黑體" w:hint="eastAsia"/>
          <w:sz w:val="20"/>
        </w:rPr>
        <w:t xml:space="preserve">　　（四）年滿三十</w:t>
      </w:r>
      <w:r w:rsidRPr="00786813">
        <w:rPr>
          <w:rFonts w:ascii="微軟正黑體" w:eastAsia="微軟正黑體" w:hAnsi="微軟正黑體" w:hint="eastAsia"/>
          <w:color w:val="000000"/>
          <w:sz w:val="20"/>
        </w:rPr>
        <w:t>週</w:t>
      </w:r>
      <w:r w:rsidRPr="00786813">
        <w:rPr>
          <w:rFonts w:ascii="微軟正黑體" w:eastAsia="微軟正黑體" w:hAnsi="微軟正黑體" w:hint="eastAsia"/>
          <w:sz w:val="20"/>
        </w:rPr>
        <w:t>歲。</w:t>
      </w:r>
    </w:p>
    <w:p w14:paraId="7E3F9896"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7</w:t>
      </w:r>
      <w:r w:rsidR="00783ACF">
        <w:rPr>
          <w:rFonts w:ascii="微軟正黑體" w:eastAsia="微軟正黑體" w:hAnsi="微軟正黑體" w:hint="eastAsia"/>
        </w:rPr>
        <w:t>條</w:t>
      </w:r>
    </w:p>
    <w:p w14:paraId="2D7CD252" w14:textId="395C1E9E"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收養三代以內同輩旁系血親的子女，可以不受本法</w:t>
      </w:r>
      <w:hyperlink w:anchor="a4" w:history="1">
        <w:r w:rsidR="00BA4E8B" w:rsidRPr="00786813">
          <w:rPr>
            <w:rStyle w:val="a3"/>
            <w:rFonts w:ascii="微軟正黑體" w:eastAsia="微軟正黑體" w:hAnsi="微軟正黑體" w:hint="eastAsia"/>
          </w:rPr>
          <w:t>第四條</w:t>
        </w:r>
      </w:hyperlink>
      <w:r w:rsidR="00BA4E8B" w:rsidRPr="00786813">
        <w:rPr>
          <w:rFonts w:ascii="微軟正黑體" w:eastAsia="微軟正黑體" w:hAnsi="微軟正黑體" w:hint="eastAsia"/>
          <w:sz w:val="20"/>
        </w:rPr>
        <w:t>第三項、</w:t>
      </w:r>
      <w:hyperlink w:anchor="a5" w:history="1">
        <w:r w:rsidR="00BA4E8B" w:rsidRPr="00786813">
          <w:rPr>
            <w:rStyle w:val="a3"/>
            <w:rFonts w:ascii="微軟正黑體" w:eastAsia="微軟正黑體" w:hAnsi="微軟正黑體" w:hint="eastAsia"/>
          </w:rPr>
          <w:t>第五條</w:t>
        </w:r>
      </w:hyperlink>
      <w:r w:rsidR="00BA4E8B" w:rsidRPr="00786813">
        <w:rPr>
          <w:rFonts w:ascii="微軟正黑體" w:eastAsia="微軟正黑體" w:hAnsi="微軟正黑體" w:hint="eastAsia"/>
          <w:sz w:val="20"/>
        </w:rPr>
        <w:t>第三項、</w:t>
      </w:r>
      <w:r w:rsidR="00BA4E8B" w:rsidRPr="00786813">
        <w:rPr>
          <w:rStyle w:val="a3"/>
          <w:rFonts w:ascii="微軟正黑體" w:eastAsia="微軟正黑體" w:hAnsi="微軟正黑體" w:hint="eastAsia"/>
        </w:rPr>
        <w:t>第九條</w:t>
      </w:r>
      <w:r w:rsidR="00BA4E8B" w:rsidRPr="00786813">
        <w:rPr>
          <w:rFonts w:ascii="微軟正黑體" w:eastAsia="微軟正黑體" w:hAnsi="微軟正黑體" w:hint="eastAsia"/>
          <w:sz w:val="20"/>
        </w:rPr>
        <w:t>和被收養人不滿十四</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歲的限制</w:t>
      </w:r>
      <w:r w:rsidR="00783ACF">
        <w:rPr>
          <w:rFonts w:ascii="微軟正黑體" w:eastAsia="微軟正黑體" w:hAnsi="微軟正黑體" w:hint="eastAsia"/>
          <w:sz w:val="20"/>
        </w:rPr>
        <w:t>。</w:t>
      </w:r>
    </w:p>
    <w:p w14:paraId="6345927E" w14:textId="4C7A5CD6" w:rsidR="00BA4E8B" w:rsidRPr="00786813" w:rsidRDefault="00670D88" w:rsidP="00BA4E8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75" w:left="180"/>
        <w:jc w:val="both"/>
        <w:rPr>
          <w:rFonts w:ascii="微軟正黑體" w:eastAsia="微軟正黑體" w:hAnsi="微軟正黑體" w:cs="Times New Roman"/>
          <w:color w:val="17365D"/>
          <w:kern w:val="2"/>
          <w:szCs w:val="24"/>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cs="Times New Roman" w:hint="eastAsia"/>
          <w:color w:val="17365D"/>
          <w:kern w:val="2"/>
          <w:szCs w:val="24"/>
        </w:rPr>
        <w:t>華僑收養三代以內同輩旁系血親的子女，還可以不受收養人無子女的限制。</w:t>
      </w:r>
    </w:p>
    <w:p w14:paraId="485B7D5A"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8</w:t>
      </w:r>
      <w:r w:rsidR="00783ACF">
        <w:rPr>
          <w:rFonts w:ascii="微軟正黑體" w:eastAsia="微軟正黑體" w:hAnsi="微軟正黑體" w:hint="eastAsia"/>
        </w:rPr>
        <w:t>條</w:t>
      </w:r>
    </w:p>
    <w:p w14:paraId="7D6F352E" w14:textId="43E318A8"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收養人</w:t>
      </w:r>
      <w:r w:rsidR="00786813" w:rsidRPr="00786813">
        <w:rPr>
          <w:rFonts w:ascii="微軟正黑體" w:eastAsia="微軟正黑體" w:hAnsi="微軟正黑體" w:hint="eastAsia"/>
          <w:sz w:val="20"/>
        </w:rPr>
        <w:t>只</w:t>
      </w:r>
      <w:r w:rsidR="00BA4E8B" w:rsidRPr="00786813">
        <w:rPr>
          <w:rFonts w:ascii="微軟正黑體" w:eastAsia="微軟正黑體" w:hAnsi="微軟正黑體" w:hint="eastAsia"/>
          <w:sz w:val="20"/>
        </w:rPr>
        <w:t>能收養一名子女</w:t>
      </w:r>
      <w:r w:rsidR="00783ACF">
        <w:rPr>
          <w:rFonts w:ascii="微軟正黑體" w:eastAsia="微軟正黑體" w:hAnsi="微軟正黑體" w:hint="eastAsia"/>
          <w:sz w:val="20"/>
        </w:rPr>
        <w:t>。</w:t>
      </w:r>
    </w:p>
    <w:p w14:paraId="3CB7825C" w14:textId="509D9EEB"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收養孤兒、殘疾兒童或者社會福利機構撫養的查找不到生父母的棄嬰和兒童，可以不受收養人無子女和收養一名的限制。</w:t>
      </w:r>
    </w:p>
    <w:p w14:paraId="5CA65F16"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9</w:t>
      </w:r>
      <w:r w:rsidR="00783ACF">
        <w:rPr>
          <w:rFonts w:ascii="微軟正黑體" w:eastAsia="微軟正黑體" w:hAnsi="微軟正黑體" w:hint="eastAsia"/>
        </w:rPr>
        <w:t>條</w:t>
      </w:r>
    </w:p>
    <w:p w14:paraId="09A3EBF1" w14:textId="79E8534F"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無配偶的男性收養女性的，收養人與被收養人的年齡應當相差四十</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歲以上。</w:t>
      </w:r>
    </w:p>
    <w:p w14:paraId="0C6DD645"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第10</w:t>
      </w:r>
      <w:r w:rsidR="00783ACF">
        <w:rPr>
          <w:rFonts w:ascii="微軟正黑體" w:eastAsia="微軟正黑體" w:hAnsi="微軟正黑體" w:hint="eastAsia"/>
        </w:rPr>
        <w:t>條</w:t>
      </w:r>
    </w:p>
    <w:p w14:paraId="7F5CDDD2" w14:textId="5E9F77C7"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生父母送養子女，須雙方共同送養。生父母一方不明或者查找不到的可以單方送養</w:t>
      </w:r>
      <w:r w:rsidR="00783ACF">
        <w:rPr>
          <w:rFonts w:ascii="微軟正黑體" w:eastAsia="微軟正黑體" w:hAnsi="微軟正黑體" w:hint="eastAsia"/>
          <w:sz w:val="20"/>
        </w:rPr>
        <w:t>。</w:t>
      </w:r>
    </w:p>
    <w:p w14:paraId="54E1AD67" w14:textId="2F3F0573"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有配偶者收養子女，須夫妻共同收養。</w:t>
      </w:r>
    </w:p>
    <w:p w14:paraId="477608B0"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第11</w:t>
      </w:r>
      <w:r w:rsidR="00783ACF">
        <w:rPr>
          <w:rFonts w:ascii="微軟正黑體" w:eastAsia="微軟正黑體" w:hAnsi="微軟正黑體" w:hint="eastAsia"/>
        </w:rPr>
        <w:t>條</w:t>
      </w:r>
    </w:p>
    <w:p w14:paraId="7EEE8F2F" w14:textId="36B99039"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收養人收養與送養人送養，須雙方自</w:t>
      </w:r>
      <w:r w:rsidR="00BA4E8B" w:rsidRPr="00786813">
        <w:rPr>
          <w:rFonts w:ascii="微軟正黑體" w:eastAsia="微軟正黑體" w:hAnsi="微軟正黑體" w:hint="eastAsia"/>
          <w:color w:val="000000"/>
          <w:sz w:val="20"/>
        </w:rPr>
        <w:t>願</w:t>
      </w:r>
      <w:r w:rsidR="00BA4E8B" w:rsidRPr="00786813">
        <w:rPr>
          <w:rFonts w:ascii="微軟正黑體" w:eastAsia="微軟正黑體" w:hAnsi="微軟正黑體" w:hint="eastAsia"/>
          <w:sz w:val="20"/>
        </w:rPr>
        <w:t>。收養年滿十</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歲以上未成年人的，應當徴得被收養人的同意。</w:t>
      </w:r>
    </w:p>
    <w:p w14:paraId="707EEDF4"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第12</w:t>
      </w:r>
      <w:r w:rsidR="00783ACF">
        <w:rPr>
          <w:rFonts w:ascii="微軟正黑體" w:eastAsia="微軟正黑體" w:hAnsi="微軟正黑體" w:hint="eastAsia"/>
        </w:rPr>
        <w:t>條</w:t>
      </w:r>
    </w:p>
    <w:p w14:paraId="650AF9BA" w14:textId="550E65BB"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未成年人的父母均不具備完全民事行為能力的，該未成年人的監護人不得將其送養，但父母對該未成年人有嚴重危害可能的除外。</w:t>
      </w:r>
    </w:p>
    <w:p w14:paraId="0B1D466C"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第13</w:t>
      </w:r>
      <w:r w:rsidR="00783ACF">
        <w:rPr>
          <w:rFonts w:ascii="微軟正黑體" w:eastAsia="微軟正黑體" w:hAnsi="微軟正黑體" w:hint="eastAsia"/>
        </w:rPr>
        <w:t>條</w:t>
      </w:r>
    </w:p>
    <w:p w14:paraId="3EA477B7" w14:textId="3B7E87D3"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監護人送養未成年孤兒的，須徴得有撫養義務的人同意。有撫養義務的人不同意送養、監護人不</w:t>
      </w:r>
      <w:r w:rsidR="00BA4E8B" w:rsidRPr="00786813">
        <w:rPr>
          <w:rFonts w:ascii="微軟正黑體" w:eastAsia="微軟正黑體" w:hAnsi="微軟正黑體" w:hint="eastAsia"/>
          <w:color w:val="000000"/>
          <w:sz w:val="20"/>
        </w:rPr>
        <w:t>願</w:t>
      </w:r>
      <w:r w:rsidR="00BA4E8B" w:rsidRPr="00786813">
        <w:rPr>
          <w:rFonts w:ascii="微軟正黑體" w:eastAsia="微軟正黑體" w:hAnsi="微軟正黑體" w:hint="eastAsia"/>
          <w:sz w:val="20"/>
        </w:rPr>
        <w:t>意繼續履行監護職責的，應當依照《</w:t>
      </w:r>
      <w:hyperlink r:id="rId14" w:history="1">
        <w:r w:rsidR="00BA4E8B" w:rsidRPr="00786813">
          <w:rPr>
            <w:rStyle w:val="a3"/>
            <w:rFonts w:ascii="微軟正黑體" w:eastAsia="微軟正黑體" w:hAnsi="微軟正黑體" w:hint="eastAsia"/>
          </w:rPr>
          <w:t>中華人民共和國民法通則</w:t>
        </w:r>
      </w:hyperlink>
      <w:r w:rsidR="00BA4E8B" w:rsidRPr="00786813">
        <w:rPr>
          <w:rFonts w:ascii="微軟正黑體" w:eastAsia="微軟正黑體" w:hAnsi="微軟正黑體" w:hint="eastAsia"/>
          <w:sz w:val="20"/>
        </w:rPr>
        <w:t>》的規定變更監護人。</w:t>
      </w:r>
    </w:p>
    <w:p w14:paraId="12A0B05C"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第14</w:t>
      </w:r>
      <w:r w:rsidR="00783ACF">
        <w:rPr>
          <w:rFonts w:ascii="微軟正黑體" w:eastAsia="微軟正黑體" w:hAnsi="微軟正黑體" w:hint="eastAsia"/>
        </w:rPr>
        <w:t>條</w:t>
      </w:r>
    </w:p>
    <w:p w14:paraId="592BE0AA" w14:textId="5AF185CB"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繼父或者繼母經繼子女的生父母同意，可以收養繼子女，</w:t>
      </w:r>
      <w:r w:rsidR="00BA4E8B" w:rsidRPr="00786813">
        <w:rPr>
          <w:rFonts w:ascii="微軟正黑體" w:eastAsia="微軟正黑體" w:hAnsi="微軟正黑體" w:hint="eastAsia"/>
          <w:color w:val="000000"/>
          <w:sz w:val="20"/>
        </w:rPr>
        <w:t>並</w:t>
      </w:r>
      <w:r w:rsidR="00BA4E8B" w:rsidRPr="00786813">
        <w:rPr>
          <w:rFonts w:ascii="微軟正黑體" w:eastAsia="微軟正黑體" w:hAnsi="微軟正黑體" w:hint="eastAsia"/>
          <w:sz w:val="20"/>
        </w:rPr>
        <w:t>可以不受本法</w:t>
      </w:r>
      <w:hyperlink w:anchor="a4" w:history="1">
        <w:r w:rsidR="00BA4E8B" w:rsidRPr="00786813">
          <w:rPr>
            <w:rStyle w:val="a3"/>
            <w:rFonts w:ascii="微軟正黑體" w:eastAsia="微軟正黑體" w:hAnsi="微軟正黑體" w:hint="eastAsia"/>
          </w:rPr>
          <w:t>第四條</w:t>
        </w:r>
      </w:hyperlink>
      <w:r w:rsidR="00BA4E8B" w:rsidRPr="00786813">
        <w:rPr>
          <w:rFonts w:ascii="微軟正黑體" w:eastAsia="微軟正黑體" w:hAnsi="微軟正黑體" w:hint="eastAsia"/>
          <w:sz w:val="20"/>
        </w:rPr>
        <w:t>第三項、</w:t>
      </w:r>
      <w:hyperlink w:anchor="a5" w:history="1">
        <w:r w:rsidR="00BA4E8B" w:rsidRPr="00786813">
          <w:rPr>
            <w:rStyle w:val="a3"/>
            <w:rFonts w:ascii="微軟正黑體" w:eastAsia="微軟正黑體" w:hAnsi="微軟正黑體" w:hint="eastAsia"/>
          </w:rPr>
          <w:t>第五條</w:t>
        </w:r>
      </w:hyperlink>
      <w:r w:rsidR="00BA4E8B" w:rsidRPr="00786813">
        <w:rPr>
          <w:rFonts w:ascii="微軟正黑體" w:eastAsia="微軟正黑體" w:hAnsi="微軟正黑體" w:hint="eastAsia"/>
          <w:sz w:val="20"/>
        </w:rPr>
        <w:t>第三項、</w:t>
      </w:r>
      <w:hyperlink w:anchor="a6" w:history="1">
        <w:r w:rsidR="00BA4E8B" w:rsidRPr="00786813">
          <w:rPr>
            <w:rStyle w:val="a3"/>
            <w:rFonts w:ascii="微軟正黑體" w:eastAsia="微軟正黑體" w:hAnsi="微軟正黑體" w:hint="eastAsia"/>
          </w:rPr>
          <w:t>第六條</w:t>
        </w:r>
      </w:hyperlink>
      <w:r w:rsidR="00BA4E8B" w:rsidRPr="00786813">
        <w:rPr>
          <w:rFonts w:ascii="微軟正黑體" w:eastAsia="微軟正黑體" w:hAnsi="微軟正黑體" w:hint="eastAsia"/>
          <w:sz w:val="20"/>
        </w:rPr>
        <w:t>和被收養人不滿十四</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歲以及收養一名的限制。</w:t>
      </w:r>
    </w:p>
    <w:p w14:paraId="69E57640"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第15</w:t>
      </w:r>
      <w:r w:rsidR="00783ACF">
        <w:rPr>
          <w:rFonts w:ascii="微軟正黑體" w:eastAsia="微軟正黑體" w:hAnsi="微軟正黑體" w:hint="eastAsia"/>
        </w:rPr>
        <w:t>條</w:t>
      </w:r>
    </w:p>
    <w:p w14:paraId="24BEBE16" w14:textId="6FEF3523"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收養應當向縣級以上人民政府民政部門登記。收養關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自登記之日起成立</w:t>
      </w:r>
      <w:r w:rsidR="00783ACF">
        <w:rPr>
          <w:rFonts w:ascii="微軟正黑體" w:eastAsia="微軟正黑體" w:hAnsi="微軟正黑體" w:hint="eastAsia"/>
          <w:sz w:val="20"/>
        </w:rPr>
        <w:t>。</w:t>
      </w:r>
    </w:p>
    <w:p w14:paraId="732539CF" w14:textId="0EDD8595" w:rsidR="00783ACF" w:rsidRDefault="00670D88" w:rsidP="00BA4E8B">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783ACF" w:rsidRPr="00786813">
        <w:rPr>
          <w:rFonts w:ascii="微軟正黑體" w:eastAsia="微軟正黑體" w:hAnsi="微軟正黑體" w:hint="eastAsia"/>
          <w:color w:val="17365D"/>
          <w:sz w:val="20"/>
        </w:rPr>
        <w:t>收養查找不到生父母的棄嬰和兒童的，辦理登記的民政部門應當在登記前予以公告</w:t>
      </w:r>
      <w:r w:rsidR="00783ACF">
        <w:rPr>
          <w:rFonts w:ascii="微軟正黑體" w:eastAsia="微軟正黑體" w:hAnsi="微軟正黑體" w:hint="eastAsia"/>
          <w:sz w:val="20"/>
        </w:rPr>
        <w:t>。</w:t>
      </w:r>
    </w:p>
    <w:p w14:paraId="5D7EDC12" w14:textId="2AA07FA2" w:rsidR="00783ACF" w:rsidRDefault="00670D88" w:rsidP="00BA4E8B">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3</w:t>
      </w:r>
      <w:r w:rsidRPr="00670D88">
        <w:rPr>
          <w:rFonts w:asciiTheme="minorHAnsi" w:eastAsia="微軟正黑體" w:hAnsiTheme="minorHAnsi" w:hint="eastAsia"/>
          <w:color w:val="404040" w:themeColor="text1" w:themeTint="BF"/>
          <w:sz w:val="16"/>
        </w:rPr>
        <w:t>﹞</w:t>
      </w:r>
      <w:r w:rsidR="00783ACF" w:rsidRPr="00786813">
        <w:rPr>
          <w:rFonts w:ascii="微軟正黑體" w:eastAsia="微軟正黑體" w:hAnsi="微軟正黑體" w:hint="eastAsia"/>
          <w:sz w:val="20"/>
        </w:rPr>
        <w:t>收養關</w:t>
      </w:r>
      <w:r w:rsidR="00783ACF" w:rsidRPr="00786813">
        <w:rPr>
          <w:rFonts w:ascii="微軟正黑體" w:eastAsia="微軟正黑體" w:hAnsi="微軟正黑體" w:hint="eastAsia"/>
          <w:color w:val="000000"/>
          <w:sz w:val="20"/>
        </w:rPr>
        <w:t>係</w:t>
      </w:r>
      <w:r w:rsidR="00783ACF" w:rsidRPr="00786813">
        <w:rPr>
          <w:rFonts w:ascii="微軟正黑體" w:eastAsia="微軟正黑體" w:hAnsi="微軟正黑體" w:hint="eastAsia"/>
          <w:sz w:val="20"/>
        </w:rPr>
        <w:t>當事人</w:t>
      </w:r>
      <w:r w:rsidR="00783ACF" w:rsidRPr="00786813">
        <w:rPr>
          <w:rFonts w:ascii="微軟正黑體" w:eastAsia="微軟正黑體" w:hAnsi="微軟正黑體" w:hint="eastAsia"/>
          <w:color w:val="000000"/>
          <w:sz w:val="20"/>
        </w:rPr>
        <w:t>願</w:t>
      </w:r>
      <w:r w:rsidR="00783ACF" w:rsidRPr="00786813">
        <w:rPr>
          <w:rFonts w:ascii="微軟正黑體" w:eastAsia="微軟正黑體" w:hAnsi="微軟正黑體" w:hint="eastAsia"/>
          <w:sz w:val="20"/>
        </w:rPr>
        <w:t>意訂立收養協議的，可以訂立收養協議</w:t>
      </w:r>
      <w:r w:rsidR="00783ACF">
        <w:rPr>
          <w:rFonts w:ascii="微軟正黑體" w:eastAsia="微軟正黑體" w:hAnsi="微軟正黑體" w:hint="eastAsia"/>
          <w:sz w:val="20"/>
        </w:rPr>
        <w:t>。</w:t>
      </w:r>
    </w:p>
    <w:p w14:paraId="479F65AC" w14:textId="60AE69FF"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4</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收養關係當事人各方或者一方要求辦理收養公證的，應當辦理收養公證。</w:t>
      </w:r>
    </w:p>
    <w:p w14:paraId="6CE319E1"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第16</w:t>
      </w:r>
      <w:r w:rsidR="00783ACF">
        <w:rPr>
          <w:rFonts w:ascii="微軟正黑體" w:eastAsia="微軟正黑體" w:hAnsi="微軟正黑體" w:hint="eastAsia"/>
        </w:rPr>
        <w:t>條</w:t>
      </w:r>
    </w:p>
    <w:p w14:paraId="7AF173CB" w14:textId="37520A8B"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成立</w:t>
      </w:r>
      <w:r w:rsidR="00BA4E8B" w:rsidRPr="00786813">
        <w:rPr>
          <w:rFonts w:ascii="微軟正黑體" w:eastAsia="微軟正黑體" w:hAnsi="微軟正黑體" w:hint="eastAsia"/>
          <w:color w:val="000000"/>
          <w:sz w:val="20"/>
        </w:rPr>
        <w:t>後</w:t>
      </w:r>
      <w:r w:rsidR="00BA4E8B" w:rsidRPr="00786813">
        <w:rPr>
          <w:rFonts w:ascii="微軟正黑體" w:eastAsia="微軟正黑體" w:hAnsi="微軟正黑體" w:hint="eastAsia"/>
          <w:sz w:val="20"/>
        </w:rPr>
        <w:t>，公安部門應當依照國家有關規定為被收養人辦理戶口登記。</w:t>
      </w:r>
    </w:p>
    <w:p w14:paraId="078C4ABB"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第17</w:t>
      </w:r>
      <w:r w:rsidR="00783ACF">
        <w:rPr>
          <w:rFonts w:ascii="微軟正黑體" w:eastAsia="微軟正黑體" w:hAnsi="微軟正黑體" w:hint="eastAsia"/>
        </w:rPr>
        <w:t>條</w:t>
      </w:r>
    </w:p>
    <w:p w14:paraId="275274E5" w14:textId="589267C6"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孤兒或者生父母無力撫養的子女，可以由生父母的親屬、朋友撫養</w:t>
      </w:r>
      <w:r w:rsidR="00783ACF">
        <w:rPr>
          <w:rFonts w:ascii="微軟正黑體" w:eastAsia="微軟正黑體" w:hAnsi="微軟正黑體" w:hint="eastAsia"/>
          <w:sz w:val="20"/>
        </w:rPr>
        <w:t>。</w:t>
      </w:r>
    </w:p>
    <w:p w14:paraId="3D50AC52" w14:textId="5727A524"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撫養人與被撫養人的關係不適用收養關係。</w:t>
      </w:r>
    </w:p>
    <w:p w14:paraId="0CBBD87A"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第18</w:t>
      </w:r>
      <w:r w:rsidR="00783ACF">
        <w:rPr>
          <w:rFonts w:ascii="微軟正黑體" w:eastAsia="微軟正黑體" w:hAnsi="微軟正黑體" w:hint="eastAsia"/>
        </w:rPr>
        <w:t>條</w:t>
      </w:r>
    </w:p>
    <w:p w14:paraId="36C8A9C8" w14:textId="5069133A"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配偶一方死亡，另一方送養未成年子女的，死亡一方的父母有優先撫養的權利。</w:t>
      </w:r>
    </w:p>
    <w:p w14:paraId="1DCCBCC8" w14:textId="77777777" w:rsidR="00783ACF" w:rsidRDefault="00EB307D" w:rsidP="005918D2">
      <w:pPr>
        <w:pStyle w:val="2"/>
        <w:rPr>
          <w:rFonts w:ascii="微軟正黑體" w:eastAsia="微軟正黑體" w:hAnsi="微軟正黑體" w:hint="eastAsia"/>
        </w:rPr>
      </w:pPr>
      <w:r w:rsidRPr="00786813">
        <w:rPr>
          <w:rFonts w:ascii="微軟正黑體" w:eastAsia="微軟正黑體" w:hAnsi="微軟正黑體" w:hint="eastAsia"/>
        </w:rPr>
        <w:t>第19</w:t>
      </w:r>
      <w:r w:rsidR="00783ACF">
        <w:rPr>
          <w:rFonts w:ascii="微軟正黑體" w:eastAsia="微軟正黑體" w:hAnsi="微軟正黑體" w:hint="eastAsia"/>
        </w:rPr>
        <w:t>條</w:t>
      </w:r>
    </w:p>
    <w:p w14:paraId="117FB397" w14:textId="4D022A14"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送養人不得以送養子女為理由違反計</w:t>
      </w:r>
      <w:r w:rsidR="00BA4E8B" w:rsidRPr="00786813">
        <w:rPr>
          <w:rFonts w:ascii="微軟正黑體" w:eastAsia="微軟正黑體" w:hAnsi="微軟正黑體" w:hint="eastAsia"/>
          <w:color w:val="000000"/>
          <w:sz w:val="20"/>
        </w:rPr>
        <w:t>劃</w:t>
      </w:r>
      <w:r w:rsidR="00BA4E8B" w:rsidRPr="00786813">
        <w:rPr>
          <w:rFonts w:ascii="微軟正黑體" w:eastAsia="微軟正黑體" w:hAnsi="微軟正黑體" w:hint="eastAsia"/>
          <w:sz w:val="20"/>
        </w:rPr>
        <w:t>生育的規定再生育子女。</w:t>
      </w:r>
    </w:p>
    <w:p w14:paraId="2E787034"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20</w:t>
      </w:r>
      <w:r w:rsidR="00783ACF">
        <w:rPr>
          <w:rFonts w:ascii="微軟正黑體" w:eastAsia="微軟正黑體" w:hAnsi="微軟正黑體" w:hint="eastAsia"/>
        </w:rPr>
        <w:t>條</w:t>
      </w:r>
    </w:p>
    <w:p w14:paraId="4A01F8D2" w14:textId="3845A9F9"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嚴禁買賣兒童或者借收養名義買賣兒童。</w:t>
      </w:r>
    </w:p>
    <w:p w14:paraId="05CD46C8"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21</w:t>
      </w:r>
      <w:r w:rsidR="00783ACF">
        <w:rPr>
          <w:rFonts w:ascii="微軟正黑體" w:eastAsia="微軟正黑體" w:hAnsi="微軟正黑體" w:hint="eastAsia"/>
        </w:rPr>
        <w:t>條</w:t>
      </w:r>
    </w:p>
    <w:p w14:paraId="32A705B2" w14:textId="494578CF"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外國人依照本法可以在中華人民共和國收養子女</w:t>
      </w:r>
      <w:r w:rsidR="00783ACF">
        <w:rPr>
          <w:rFonts w:ascii="微軟正黑體" w:eastAsia="微軟正黑體" w:hAnsi="微軟正黑體" w:hint="eastAsia"/>
          <w:sz w:val="20"/>
        </w:rPr>
        <w:t>。</w:t>
      </w:r>
    </w:p>
    <w:p w14:paraId="21585C3B" w14:textId="11A0A952" w:rsidR="00783ACF" w:rsidRDefault="00670D88" w:rsidP="00BA4E8B">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783ACF" w:rsidRPr="00786813">
        <w:rPr>
          <w:rFonts w:ascii="微軟正黑體" w:eastAsia="微軟正黑體" w:hAnsi="微軟正黑體" w:hint="eastAsia"/>
          <w:color w:val="17365D"/>
          <w:sz w:val="20"/>
        </w:rPr>
        <w:t>外國人在中華人民共和國收養子女，應當經其所在國主管機關依照該國法律審查同意。收養人應當提供由其所在國有權機構出具的有關收養人的年齡、婚姻、職業、財產、健康、有無受過刑事處罰等狀況的證明材料，該證明材料應當經其所在國外交機關或者外交機關授權的機構認證，並經中華人民共和國駐該國使領館認證。該收養人應當與送養人訂立書面協議，親自向省級人民政府民政部門登記</w:t>
      </w:r>
      <w:r w:rsidR="00783ACF">
        <w:rPr>
          <w:rFonts w:ascii="微軟正黑體" w:eastAsia="微軟正黑體" w:hAnsi="微軟正黑體" w:hint="eastAsia"/>
          <w:sz w:val="20"/>
        </w:rPr>
        <w:t>。</w:t>
      </w:r>
    </w:p>
    <w:p w14:paraId="23B8C888" w14:textId="1B6CFDE1" w:rsidR="00BA4E8B" w:rsidRPr="00786813" w:rsidRDefault="00670D88" w:rsidP="00BA4E8B">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3</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當事人各方或者一方要求辦理收養公證的，應當到國務院司法行政部門認定的具有辦理涉外公證資格的公證機構辦理收養公證。</w:t>
      </w:r>
    </w:p>
    <w:p w14:paraId="1C4496B0"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22</w:t>
      </w:r>
      <w:r w:rsidR="00783ACF">
        <w:rPr>
          <w:rFonts w:ascii="微軟正黑體" w:eastAsia="微軟正黑體" w:hAnsi="微軟正黑體" w:hint="eastAsia"/>
        </w:rPr>
        <w:t>條</w:t>
      </w:r>
    </w:p>
    <w:p w14:paraId="25716249" w14:textId="19B0DF57"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收養人、送養人要求保守收養祕密的，其他人應當尊重其意</w:t>
      </w:r>
      <w:r w:rsidR="00BA4E8B" w:rsidRPr="00786813">
        <w:rPr>
          <w:rFonts w:ascii="微軟正黑體" w:eastAsia="微軟正黑體" w:hAnsi="微軟正黑體" w:hint="eastAsia"/>
          <w:color w:val="000000"/>
          <w:sz w:val="20"/>
        </w:rPr>
        <w:t>願</w:t>
      </w:r>
      <w:r w:rsidR="00BA4E8B" w:rsidRPr="00786813">
        <w:rPr>
          <w:rFonts w:ascii="微軟正黑體" w:eastAsia="微軟正黑體" w:hAnsi="微軟正黑體" w:hint="eastAsia"/>
          <w:sz w:val="20"/>
        </w:rPr>
        <w:t>，不得洩露</w:t>
      </w:r>
      <w:r w:rsidR="00783ACF">
        <w:rPr>
          <w:rFonts w:ascii="微軟正黑體" w:eastAsia="微軟正黑體" w:hAnsi="微軟正黑體" w:hint="eastAsia"/>
          <w:sz w:val="20"/>
        </w:rPr>
        <w:t>。</w:t>
      </w:r>
    </w:p>
    <w:p w14:paraId="36D25BC7" w14:textId="03FABB37" w:rsidR="008C763B" w:rsidRPr="00786813" w:rsidRDefault="00783ACF" w:rsidP="008C763B">
      <w:pPr>
        <w:ind w:left="119"/>
        <w:jc w:val="right"/>
        <w:rPr>
          <w:rFonts w:ascii="微軟正黑體" w:eastAsia="微軟正黑體" w:hAnsi="微軟正黑體"/>
          <w:color w:val="808000"/>
          <w:sz w:val="18"/>
        </w:rPr>
      </w:pPr>
      <w:r>
        <w:rPr>
          <w:rFonts w:ascii="微軟正黑體" w:eastAsia="微軟正黑體" w:hAnsi="微軟正黑體" w:hint="eastAsia"/>
          <w:sz w:val="20"/>
        </w:rPr>
        <w:t xml:space="preserve">　　　　</w:t>
      </w:r>
      <w:r w:rsidR="008C763B" w:rsidRPr="00786813">
        <w:rPr>
          <w:rFonts w:ascii="微軟正黑體" w:eastAsia="微軟正黑體" w:hAnsi="微軟正黑體"/>
          <w:color w:val="808000"/>
          <w:sz w:val="18"/>
        </w:rPr>
        <w:t xml:space="preserve">　　　　　　　　　　　　　　　　　　　　　　　　　　　　　　　　　　　　　　　　　　　　　</w:t>
      </w:r>
      <w:hyperlink w:anchor="aaa" w:history="1">
        <w:r w:rsidR="008C763B" w:rsidRPr="00786813">
          <w:rPr>
            <w:rStyle w:val="a3"/>
            <w:rFonts w:ascii="微軟正黑體" w:eastAsia="微軟正黑體" w:hAnsi="微軟正黑體" w:hint="eastAsia"/>
            <w:sz w:val="18"/>
          </w:rPr>
          <w:t>回索引</w:t>
        </w:r>
      </w:hyperlink>
      <w:r w:rsidR="00786813">
        <w:rPr>
          <w:rFonts w:ascii="微軟正黑體" w:eastAsia="微軟正黑體" w:hAnsi="微軟正黑體" w:hint="eastAsia"/>
          <w:color w:val="808000"/>
          <w:sz w:val="18"/>
        </w:rPr>
        <w:t>〉〉</w:t>
      </w:r>
    </w:p>
    <w:p w14:paraId="3F17AD0C" w14:textId="77777777" w:rsidR="00BA4E8B" w:rsidRPr="00786813" w:rsidRDefault="00BA4E8B" w:rsidP="005918D2">
      <w:pPr>
        <w:pStyle w:val="1"/>
        <w:rPr>
          <w:rFonts w:ascii="微軟正黑體" w:eastAsia="微軟正黑體" w:hAnsi="微軟正黑體"/>
        </w:rPr>
      </w:pPr>
      <w:bookmarkStart w:id="13" w:name="_第三章__收養的效力"/>
      <w:bookmarkEnd w:id="13"/>
      <w:r w:rsidRPr="00786813">
        <w:rPr>
          <w:rFonts w:ascii="微軟正黑體" w:eastAsia="微軟正黑體" w:hAnsi="微軟正黑體" w:hint="eastAsia"/>
        </w:rPr>
        <w:t>第三章　　收養的效力</w:t>
      </w:r>
    </w:p>
    <w:p w14:paraId="103D4DB0" w14:textId="77777777" w:rsidR="00783ACF" w:rsidRDefault="00BA4E8B" w:rsidP="005918D2">
      <w:pPr>
        <w:pStyle w:val="2"/>
        <w:rPr>
          <w:rFonts w:ascii="微軟正黑體" w:eastAsia="微軟正黑體" w:hAnsi="微軟正黑體" w:hint="eastAsia"/>
        </w:rPr>
      </w:pPr>
      <w:bookmarkStart w:id="14" w:name="a23"/>
      <w:bookmarkEnd w:id="14"/>
      <w:r w:rsidRPr="00786813">
        <w:rPr>
          <w:rFonts w:ascii="微軟正黑體" w:eastAsia="微軟正黑體" w:hAnsi="微軟正黑體" w:hint="eastAsia"/>
        </w:rPr>
        <w:t>第</w:t>
      </w:r>
      <w:r w:rsidR="00EB307D" w:rsidRPr="00786813">
        <w:rPr>
          <w:rFonts w:ascii="微軟正黑體" w:eastAsia="微軟正黑體" w:hAnsi="微軟正黑體" w:hint="eastAsia"/>
        </w:rPr>
        <w:t>23</w:t>
      </w:r>
      <w:r w:rsidR="00783ACF">
        <w:rPr>
          <w:rFonts w:ascii="微軟正黑體" w:eastAsia="微軟正黑體" w:hAnsi="微軟正黑體" w:hint="eastAsia"/>
        </w:rPr>
        <w:t>條</w:t>
      </w:r>
    </w:p>
    <w:p w14:paraId="10A98402" w14:textId="01418BDB"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自收養關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成立之日起，養父母與養子女間的權利義務關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w:t>
      </w:r>
      <w:r w:rsidR="00BA4E8B" w:rsidRPr="00786813">
        <w:rPr>
          <w:rFonts w:ascii="微軟正黑體" w:eastAsia="微軟正黑體" w:hAnsi="微軟正黑體" w:hint="eastAsia"/>
          <w:color w:val="000000"/>
          <w:sz w:val="20"/>
        </w:rPr>
        <w:t>適</w:t>
      </w:r>
      <w:r w:rsidR="00BA4E8B" w:rsidRPr="00786813">
        <w:rPr>
          <w:rFonts w:ascii="微軟正黑體" w:eastAsia="微軟正黑體" w:hAnsi="微軟正黑體" w:hint="eastAsia"/>
          <w:sz w:val="20"/>
        </w:rPr>
        <w:t>用法律關</w:t>
      </w:r>
      <w:r w:rsidR="00BA4E8B" w:rsidRPr="00786813">
        <w:rPr>
          <w:rFonts w:ascii="微軟正黑體" w:eastAsia="微軟正黑體" w:hAnsi="微軟正黑體" w:hint="eastAsia"/>
          <w:color w:val="000000"/>
          <w:sz w:val="20"/>
        </w:rPr>
        <w:t>於</w:t>
      </w:r>
      <w:r w:rsidR="00BA4E8B" w:rsidRPr="00786813">
        <w:rPr>
          <w:rFonts w:ascii="微軟正黑體" w:eastAsia="微軟正黑體" w:hAnsi="微軟正黑體" w:hint="eastAsia"/>
          <w:sz w:val="20"/>
        </w:rPr>
        <w:t>父母子女關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的規定﹔養子女與養父母的近親屬間的權利義務關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w:t>
      </w:r>
      <w:r w:rsidR="00BA4E8B" w:rsidRPr="00786813">
        <w:rPr>
          <w:rFonts w:ascii="微軟正黑體" w:eastAsia="微軟正黑體" w:hAnsi="微軟正黑體" w:hint="eastAsia"/>
          <w:color w:val="000000"/>
          <w:sz w:val="20"/>
        </w:rPr>
        <w:t>適</w:t>
      </w:r>
      <w:r w:rsidR="00BA4E8B" w:rsidRPr="00786813">
        <w:rPr>
          <w:rFonts w:ascii="微軟正黑體" w:eastAsia="微軟正黑體" w:hAnsi="微軟正黑體" w:hint="eastAsia"/>
          <w:sz w:val="20"/>
        </w:rPr>
        <w:t>用法律關</w:t>
      </w:r>
      <w:r w:rsidR="00BA4E8B" w:rsidRPr="00786813">
        <w:rPr>
          <w:rFonts w:ascii="微軟正黑體" w:eastAsia="微軟正黑體" w:hAnsi="微軟正黑體" w:hint="eastAsia"/>
          <w:color w:val="000000"/>
          <w:sz w:val="20"/>
        </w:rPr>
        <w:t>於</w:t>
      </w:r>
      <w:r w:rsidR="00BA4E8B" w:rsidRPr="00786813">
        <w:rPr>
          <w:rFonts w:ascii="微軟正黑體" w:eastAsia="微軟正黑體" w:hAnsi="微軟正黑體" w:hint="eastAsia"/>
          <w:sz w:val="20"/>
        </w:rPr>
        <w:t>子女與父母的近親屬關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的規定</w:t>
      </w:r>
      <w:r w:rsidR="00783ACF">
        <w:rPr>
          <w:rFonts w:ascii="微軟正黑體" w:eastAsia="微軟正黑體" w:hAnsi="微軟正黑體" w:hint="eastAsia"/>
          <w:sz w:val="20"/>
        </w:rPr>
        <w:t>。</w:t>
      </w:r>
    </w:p>
    <w:p w14:paraId="04D18D26" w14:textId="5B7ADA28"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養子女與生父母及其他近親屬間的權利義務關係，因收養關係的成立而消除。</w:t>
      </w:r>
    </w:p>
    <w:p w14:paraId="19BC45F3"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24</w:t>
      </w:r>
      <w:r w:rsidR="00783ACF">
        <w:rPr>
          <w:rFonts w:ascii="微軟正黑體" w:eastAsia="微軟正黑體" w:hAnsi="微軟正黑體" w:hint="eastAsia"/>
        </w:rPr>
        <w:t>條</w:t>
      </w:r>
    </w:p>
    <w:p w14:paraId="5BC40912" w14:textId="6B659DCA"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養子女可以隨養父或者養母的姓，經當事人協商一致，也可以保留原姓。</w:t>
      </w:r>
    </w:p>
    <w:p w14:paraId="73913994"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25</w:t>
      </w:r>
      <w:r w:rsidR="00783ACF">
        <w:rPr>
          <w:rFonts w:ascii="微軟正黑體" w:eastAsia="微軟正黑體" w:hAnsi="微軟正黑體" w:hint="eastAsia"/>
        </w:rPr>
        <w:t>條</w:t>
      </w:r>
    </w:p>
    <w:p w14:paraId="70F42330" w14:textId="0DDFC723"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違反《中華人民共和國民法通則》第</w:t>
      </w:r>
      <w:hyperlink r:id="rId15" w:anchor="a55" w:history="1">
        <w:r w:rsidR="00BA4E8B" w:rsidRPr="00786813">
          <w:rPr>
            <w:rStyle w:val="a3"/>
            <w:rFonts w:ascii="微軟正黑體" w:eastAsia="微軟正黑體" w:hAnsi="微軟正黑體" w:hint="eastAsia"/>
          </w:rPr>
          <w:t>五十五</w:t>
        </w:r>
      </w:hyperlink>
      <w:r w:rsidR="00BA4E8B" w:rsidRPr="00786813">
        <w:rPr>
          <w:rFonts w:ascii="微軟正黑體" w:eastAsia="微軟正黑體" w:hAnsi="微軟正黑體" w:hint="eastAsia"/>
          <w:sz w:val="20"/>
        </w:rPr>
        <w:t>條和本法規定的收養行為無法律效力</w:t>
      </w:r>
      <w:r w:rsidR="00783ACF">
        <w:rPr>
          <w:rFonts w:ascii="微軟正黑體" w:eastAsia="微軟正黑體" w:hAnsi="微軟正黑體" w:hint="eastAsia"/>
          <w:sz w:val="20"/>
        </w:rPr>
        <w:t>。</w:t>
      </w:r>
    </w:p>
    <w:p w14:paraId="70058FE3" w14:textId="568E54EE" w:rsidR="00783ACF" w:rsidRDefault="00670D88" w:rsidP="00BA4E8B">
      <w:pPr>
        <w:ind w:leftChars="75" w:left="180"/>
        <w:jc w:val="both"/>
        <w:rPr>
          <w:rFonts w:ascii="微軟正黑體" w:eastAsia="微軟正黑體" w:hAnsi="微軟正黑體" w:hint="eastAsia"/>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收養行為被人民法院確認無效的，從行為開始時起就沒有法律效力</w:t>
      </w:r>
      <w:r w:rsidR="00783ACF">
        <w:rPr>
          <w:rFonts w:ascii="微軟正黑體" w:eastAsia="微軟正黑體" w:hAnsi="微軟正黑體" w:hint="eastAsia"/>
          <w:color w:val="17365D"/>
          <w:sz w:val="20"/>
        </w:rPr>
        <w:t>。</w:t>
      </w:r>
    </w:p>
    <w:p w14:paraId="3AF55B4E" w14:textId="4D49673D" w:rsidR="008C763B" w:rsidRPr="00786813" w:rsidRDefault="00783ACF" w:rsidP="008C763B">
      <w:pPr>
        <w:ind w:left="119"/>
        <w:jc w:val="right"/>
        <w:rPr>
          <w:rFonts w:ascii="微軟正黑體" w:eastAsia="微軟正黑體" w:hAnsi="微軟正黑體"/>
          <w:color w:val="808000"/>
          <w:sz w:val="18"/>
        </w:rPr>
      </w:pPr>
      <w:r>
        <w:rPr>
          <w:rFonts w:ascii="微軟正黑體" w:eastAsia="微軟正黑體" w:hAnsi="微軟正黑體" w:hint="eastAsia"/>
          <w:color w:val="17365D"/>
          <w:sz w:val="20"/>
        </w:rPr>
        <w:t xml:space="preserve">　　　　</w:t>
      </w:r>
      <w:r w:rsidR="008C763B" w:rsidRPr="00786813">
        <w:rPr>
          <w:rFonts w:ascii="微軟正黑體" w:eastAsia="微軟正黑體" w:hAnsi="微軟正黑體"/>
          <w:color w:val="808000"/>
          <w:sz w:val="18"/>
        </w:rPr>
        <w:t xml:space="preserve">　　　　　　　　　　　　　　　　　　　　　　　　　　　　　　　　　　　　　　　　　　　　　</w:t>
      </w:r>
      <w:hyperlink w:anchor="aaa" w:history="1">
        <w:r w:rsidR="008C763B" w:rsidRPr="00786813">
          <w:rPr>
            <w:rStyle w:val="a3"/>
            <w:rFonts w:ascii="微軟正黑體" w:eastAsia="微軟正黑體" w:hAnsi="微軟正黑體" w:hint="eastAsia"/>
            <w:sz w:val="18"/>
          </w:rPr>
          <w:t>回索引</w:t>
        </w:r>
      </w:hyperlink>
      <w:r w:rsidR="00786813">
        <w:rPr>
          <w:rFonts w:ascii="微軟正黑體" w:eastAsia="微軟正黑體" w:hAnsi="微軟正黑體" w:hint="eastAsia"/>
          <w:color w:val="808000"/>
          <w:sz w:val="18"/>
        </w:rPr>
        <w:t>〉〉</w:t>
      </w:r>
    </w:p>
    <w:p w14:paraId="71BCA35D" w14:textId="77777777" w:rsidR="00BA4E8B" w:rsidRPr="00786813" w:rsidRDefault="00BA4E8B" w:rsidP="005918D2">
      <w:pPr>
        <w:pStyle w:val="1"/>
        <w:rPr>
          <w:rFonts w:ascii="微軟正黑體" w:eastAsia="微軟正黑體" w:hAnsi="微軟正黑體"/>
        </w:rPr>
      </w:pPr>
      <w:bookmarkStart w:id="15" w:name="_第四章__收養關係的解除"/>
      <w:bookmarkEnd w:id="15"/>
      <w:r w:rsidRPr="00786813">
        <w:rPr>
          <w:rFonts w:ascii="微軟正黑體" w:eastAsia="微軟正黑體" w:hAnsi="微軟正黑體" w:hint="eastAsia"/>
        </w:rPr>
        <w:t>第四章　　收養關係的解除</w:t>
      </w:r>
    </w:p>
    <w:p w14:paraId="104CFF48" w14:textId="77777777" w:rsidR="00783ACF" w:rsidRDefault="00BA4E8B" w:rsidP="005918D2">
      <w:pPr>
        <w:pStyle w:val="2"/>
        <w:rPr>
          <w:rFonts w:ascii="微軟正黑體" w:eastAsia="微軟正黑體" w:hAnsi="微軟正黑體" w:hint="eastAsia"/>
        </w:rPr>
      </w:pPr>
      <w:bookmarkStart w:id="16" w:name="a26"/>
      <w:bookmarkEnd w:id="16"/>
      <w:r w:rsidRPr="00786813">
        <w:rPr>
          <w:rFonts w:ascii="微軟正黑體" w:eastAsia="微軟正黑體" w:hAnsi="微軟正黑體" w:hint="eastAsia"/>
        </w:rPr>
        <w:t>第</w:t>
      </w:r>
      <w:r w:rsidR="00EB307D" w:rsidRPr="00786813">
        <w:rPr>
          <w:rFonts w:ascii="微軟正黑體" w:eastAsia="微軟正黑體" w:hAnsi="微軟正黑體" w:hint="eastAsia"/>
        </w:rPr>
        <w:t>26</w:t>
      </w:r>
      <w:r w:rsidR="00783ACF">
        <w:rPr>
          <w:rFonts w:ascii="微軟正黑體" w:eastAsia="微軟正黑體" w:hAnsi="微軟正黑體" w:hint="eastAsia"/>
        </w:rPr>
        <w:t>條</w:t>
      </w:r>
    </w:p>
    <w:p w14:paraId="7E994F9E" w14:textId="783CA276"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收養人在被收養人成年以前，不得解除收養關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，但收養人、送養人雙方協議解除的除外，養子女年滿十</w:t>
      </w:r>
      <w:r w:rsidR="00BA4E8B" w:rsidRPr="00786813">
        <w:rPr>
          <w:rFonts w:ascii="微軟正黑體" w:eastAsia="微軟正黑體" w:hAnsi="微軟正黑體" w:hint="eastAsia"/>
          <w:color w:val="000000"/>
          <w:sz w:val="20"/>
        </w:rPr>
        <w:t>週</w:t>
      </w:r>
      <w:r w:rsidR="00BA4E8B" w:rsidRPr="00786813">
        <w:rPr>
          <w:rFonts w:ascii="微軟正黑體" w:eastAsia="微軟正黑體" w:hAnsi="微軟正黑體" w:hint="eastAsia"/>
          <w:sz w:val="20"/>
        </w:rPr>
        <w:t>歲以上的，應當徴得本人同意</w:t>
      </w:r>
      <w:r w:rsidR="00783ACF">
        <w:rPr>
          <w:rFonts w:ascii="微軟正黑體" w:eastAsia="微軟正黑體" w:hAnsi="微軟正黑體" w:hint="eastAsia"/>
          <w:sz w:val="20"/>
        </w:rPr>
        <w:t>。</w:t>
      </w:r>
    </w:p>
    <w:p w14:paraId="032EBCE0" w14:textId="37128A0A" w:rsidR="00BA4E8B" w:rsidRPr="00786813" w:rsidRDefault="00670D88" w:rsidP="00BA4E8B">
      <w:pPr>
        <w:ind w:leftChars="75" w:left="180"/>
        <w:jc w:val="both"/>
        <w:rPr>
          <w:rFonts w:ascii="微軟正黑體" w:eastAsia="微軟正黑體" w:hAnsi="微軟正黑體"/>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收養人不履行撫養義務，有虐待、遺棄等侵害未成年養子女合法權益行為的，送養人有權要求解除養父母與養子女間的收養關係。送養人、收養人不能達成解除收養關係協議的，可以向人民法院起訴。</w:t>
      </w:r>
    </w:p>
    <w:p w14:paraId="1C5C4619"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27</w:t>
      </w:r>
      <w:r w:rsidR="00783ACF">
        <w:rPr>
          <w:rFonts w:ascii="微軟正黑體" w:eastAsia="微軟正黑體" w:hAnsi="微軟正黑體" w:hint="eastAsia"/>
        </w:rPr>
        <w:t>條</w:t>
      </w:r>
    </w:p>
    <w:p w14:paraId="1E3B653E" w14:textId="4C3189F6"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養父母與成年養子女關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惡化、無法共同生活的，可以協議解除收養關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。不能達成協議的，可以向人民法院起訴。</w:t>
      </w:r>
    </w:p>
    <w:p w14:paraId="3E3E6346"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28</w:t>
      </w:r>
      <w:r w:rsidR="00783ACF">
        <w:rPr>
          <w:rFonts w:ascii="微軟正黑體" w:eastAsia="微軟正黑體" w:hAnsi="微軟正黑體" w:hint="eastAsia"/>
        </w:rPr>
        <w:t>條</w:t>
      </w:r>
    </w:p>
    <w:p w14:paraId="2861541F" w14:textId="3FD89357"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當事人協議解除收養關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的，應當到民政部門辦理解除收養關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的登記。</w:t>
      </w:r>
    </w:p>
    <w:p w14:paraId="02ABB4EC"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29</w:t>
      </w:r>
      <w:r w:rsidR="00783ACF">
        <w:rPr>
          <w:rFonts w:ascii="微軟正黑體" w:eastAsia="微軟正黑體" w:hAnsi="微軟正黑體" w:hint="eastAsia"/>
        </w:rPr>
        <w:t>條</w:t>
      </w:r>
    </w:p>
    <w:p w14:paraId="4053C08E" w14:textId="4497869D"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解除</w:t>
      </w:r>
      <w:r w:rsidR="00BA4E8B" w:rsidRPr="00786813">
        <w:rPr>
          <w:rFonts w:ascii="微軟正黑體" w:eastAsia="微軟正黑體" w:hAnsi="微軟正黑體" w:hint="eastAsia"/>
          <w:color w:val="000000"/>
          <w:sz w:val="20"/>
        </w:rPr>
        <w:t>後</w:t>
      </w:r>
      <w:r w:rsidR="00BA4E8B" w:rsidRPr="00786813">
        <w:rPr>
          <w:rFonts w:ascii="微軟正黑體" w:eastAsia="微軟正黑體" w:hAnsi="微軟正黑體" w:hint="eastAsia"/>
          <w:sz w:val="20"/>
        </w:rPr>
        <w:t>，養子女與養父母及其他近親屬間的權利義務關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即行消除，與生父母及其他近親屬間的權利義務關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自行恢複，但成年養子女與生父母及其他近親屬間的權利義務關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是否恢複，可以協商確定。</w:t>
      </w:r>
    </w:p>
    <w:p w14:paraId="6F51AD5A"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30</w:t>
      </w:r>
      <w:r w:rsidR="00783ACF">
        <w:rPr>
          <w:rFonts w:ascii="微軟正黑體" w:eastAsia="微軟正黑體" w:hAnsi="微軟正黑體" w:hint="eastAsia"/>
        </w:rPr>
        <w:t>條</w:t>
      </w:r>
    </w:p>
    <w:p w14:paraId="3D105BC0" w14:textId="7E24DC5C"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解除</w:t>
      </w:r>
      <w:r w:rsidR="00BA4E8B" w:rsidRPr="00786813">
        <w:rPr>
          <w:rFonts w:ascii="微軟正黑體" w:eastAsia="微軟正黑體" w:hAnsi="微軟正黑體" w:hint="eastAsia"/>
          <w:color w:val="000000"/>
          <w:sz w:val="20"/>
        </w:rPr>
        <w:t>後</w:t>
      </w:r>
      <w:r w:rsidR="00BA4E8B" w:rsidRPr="00786813">
        <w:rPr>
          <w:rFonts w:ascii="微軟正黑體" w:eastAsia="微軟正黑體" w:hAnsi="微軟正黑體" w:hint="eastAsia"/>
          <w:sz w:val="20"/>
        </w:rPr>
        <w:t>，經養父母撫養的成年養子女，對缺乏勞動能力又缺乏生活來源的養父母，應當給付生活費。因養子女成年</w:t>
      </w:r>
      <w:r w:rsidR="00BA4E8B" w:rsidRPr="00786813">
        <w:rPr>
          <w:rFonts w:ascii="微軟正黑體" w:eastAsia="微軟正黑體" w:hAnsi="微軟正黑體" w:hint="eastAsia"/>
          <w:color w:val="000000"/>
          <w:sz w:val="20"/>
        </w:rPr>
        <w:t>後</w:t>
      </w:r>
      <w:r w:rsidR="00BA4E8B" w:rsidRPr="00786813">
        <w:rPr>
          <w:rFonts w:ascii="微軟正黑體" w:eastAsia="微軟正黑體" w:hAnsi="微軟正黑體" w:hint="eastAsia"/>
          <w:sz w:val="20"/>
        </w:rPr>
        <w:t>虐待、遺棄養父母而解除收養關</w:t>
      </w:r>
      <w:r w:rsidR="00BA4E8B" w:rsidRPr="00786813">
        <w:rPr>
          <w:rFonts w:ascii="微軟正黑體" w:eastAsia="微軟正黑體" w:hAnsi="微軟正黑體" w:hint="eastAsia"/>
          <w:color w:val="000000"/>
          <w:sz w:val="20"/>
        </w:rPr>
        <w:t>係</w:t>
      </w:r>
      <w:r w:rsidR="00BA4E8B" w:rsidRPr="00786813">
        <w:rPr>
          <w:rFonts w:ascii="微軟正黑體" w:eastAsia="微軟正黑體" w:hAnsi="微軟正黑體" w:hint="eastAsia"/>
          <w:sz w:val="20"/>
        </w:rPr>
        <w:t>的，養父母可以要求養子女補償收養期間支出的生活費和教育費</w:t>
      </w:r>
      <w:r w:rsidR="00783ACF">
        <w:rPr>
          <w:rFonts w:ascii="微軟正黑體" w:eastAsia="微軟正黑體" w:hAnsi="微軟正黑體" w:hint="eastAsia"/>
          <w:sz w:val="20"/>
        </w:rPr>
        <w:t>。</w:t>
      </w:r>
    </w:p>
    <w:p w14:paraId="17B3FBDF" w14:textId="2518B544" w:rsidR="00783ACF" w:rsidRDefault="00670D88" w:rsidP="00BA4E8B">
      <w:pPr>
        <w:ind w:leftChars="75" w:left="180"/>
        <w:jc w:val="both"/>
        <w:rPr>
          <w:rFonts w:ascii="微軟正黑體" w:eastAsia="微軟正黑體" w:hAnsi="微軟正黑體" w:hint="eastAsia"/>
          <w:color w:val="17365D"/>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color w:val="17365D"/>
          <w:sz w:val="20"/>
        </w:rPr>
        <w:t>生父母要求解除收養關係的，養父母可以要求生父母適當補償收養期間支出的生活費和教育費，但因養父母虐待、遺棄養子女而解除收養關係的除外</w:t>
      </w:r>
      <w:r w:rsidR="00783ACF">
        <w:rPr>
          <w:rFonts w:ascii="微軟正黑體" w:eastAsia="微軟正黑體" w:hAnsi="微軟正黑體" w:hint="eastAsia"/>
          <w:color w:val="17365D"/>
          <w:sz w:val="20"/>
        </w:rPr>
        <w:t>。</w:t>
      </w:r>
    </w:p>
    <w:p w14:paraId="2188FE91" w14:textId="6D7C6167" w:rsidR="008C763B" w:rsidRPr="00786813" w:rsidRDefault="00783ACF" w:rsidP="008C763B">
      <w:pPr>
        <w:ind w:left="119"/>
        <w:jc w:val="right"/>
        <w:rPr>
          <w:rFonts w:ascii="微軟正黑體" w:eastAsia="微軟正黑體" w:hAnsi="微軟正黑體"/>
          <w:color w:val="808000"/>
          <w:sz w:val="18"/>
        </w:rPr>
      </w:pPr>
      <w:r>
        <w:rPr>
          <w:rFonts w:ascii="微軟正黑體" w:eastAsia="微軟正黑體" w:hAnsi="微軟正黑體" w:hint="eastAsia"/>
          <w:color w:val="17365D"/>
          <w:sz w:val="20"/>
        </w:rPr>
        <w:t xml:space="preserve">　　　　</w:t>
      </w:r>
      <w:r w:rsidR="008C763B" w:rsidRPr="00786813">
        <w:rPr>
          <w:rFonts w:ascii="微軟正黑體" w:eastAsia="微軟正黑體" w:hAnsi="微軟正黑體"/>
          <w:color w:val="808000"/>
          <w:sz w:val="18"/>
        </w:rPr>
        <w:t xml:space="preserve">　　　　　　　　　　　　　　　　　　　　　　　　　　　　　　　　　　　　　　　　　　　　　</w:t>
      </w:r>
      <w:hyperlink w:anchor="aaa" w:history="1">
        <w:r w:rsidR="008C763B" w:rsidRPr="00786813">
          <w:rPr>
            <w:rStyle w:val="a3"/>
            <w:rFonts w:ascii="微軟正黑體" w:eastAsia="微軟正黑體" w:hAnsi="微軟正黑體" w:hint="eastAsia"/>
            <w:sz w:val="18"/>
          </w:rPr>
          <w:t>回索引</w:t>
        </w:r>
      </w:hyperlink>
      <w:r w:rsidR="00786813">
        <w:rPr>
          <w:rFonts w:ascii="微軟正黑體" w:eastAsia="微軟正黑體" w:hAnsi="微軟正黑體" w:hint="eastAsia"/>
          <w:color w:val="808000"/>
          <w:sz w:val="18"/>
        </w:rPr>
        <w:t>〉〉</w:t>
      </w:r>
    </w:p>
    <w:p w14:paraId="1F9AB98C" w14:textId="77777777" w:rsidR="00BA4E8B" w:rsidRPr="00786813" w:rsidRDefault="00BA4E8B" w:rsidP="005918D2">
      <w:pPr>
        <w:pStyle w:val="1"/>
        <w:rPr>
          <w:rFonts w:ascii="微軟正黑體" w:eastAsia="微軟正黑體" w:hAnsi="微軟正黑體"/>
        </w:rPr>
      </w:pPr>
      <w:bookmarkStart w:id="17" w:name="_第五章__法律責任"/>
      <w:bookmarkEnd w:id="17"/>
      <w:r w:rsidRPr="00786813">
        <w:rPr>
          <w:rFonts w:ascii="微軟正黑體" w:eastAsia="微軟正黑體" w:hAnsi="微軟正黑體" w:hint="eastAsia"/>
        </w:rPr>
        <w:t>第五章　　法律責任</w:t>
      </w:r>
    </w:p>
    <w:p w14:paraId="1C255707" w14:textId="77777777" w:rsidR="00783ACF" w:rsidRDefault="00BA4E8B" w:rsidP="005918D2">
      <w:pPr>
        <w:pStyle w:val="2"/>
        <w:rPr>
          <w:rFonts w:ascii="微軟正黑體" w:eastAsia="微軟正黑體" w:hAnsi="微軟正黑體" w:hint="eastAsia"/>
        </w:rPr>
      </w:pPr>
      <w:bookmarkStart w:id="18" w:name="a31"/>
      <w:bookmarkEnd w:id="18"/>
      <w:r w:rsidRPr="00786813">
        <w:rPr>
          <w:rFonts w:ascii="微軟正黑體" w:eastAsia="微軟正黑體" w:hAnsi="微軟正黑體" w:hint="eastAsia"/>
        </w:rPr>
        <w:t>第</w:t>
      </w:r>
      <w:r w:rsidR="00EB307D" w:rsidRPr="00786813">
        <w:rPr>
          <w:rFonts w:ascii="微軟正黑體" w:eastAsia="微軟正黑體" w:hAnsi="微軟正黑體" w:hint="eastAsia"/>
        </w:rPr>
        <w:t>31</w:t>
      </w:r>
      <w:r w:rsidR="00783ACF">
        <w:rPr>
          <w:rFonts w:ascii="微軟正黑體" w:eastAsia="微軟正黑體" w:hAnsi="微軟正黑體" w:hint="eastAsia"/>
        </w:rPr>
        <w:t>條</w:t>
      </w:r>
    </w:p>
    <w:p w14:paraId="3018B53C" w14:textId="234A3A93" w:rsidR="00783ACF" w:rsidRDefault="00670D88" w:rsidP="00B10F07">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借收養名義拐賣兒童的，依法追究刑事責任</w:t>
      </w:r>
      <w:r w:rsidR="00783ACF">
        <w:rPr>
          <w:rFonts w:ascii="微軟正黑體" w:eastAsia="微軟正黑體" w:hAnsi="微軟正黑體" w:hint="eastAsia"/>
          <w:sz w:val="20"/>
        </w:rPr>
        <w:t>。</w:t>
      </w:r>
    </w:p>
    <w:p w14:paraId="3F17BCAB" w14:textId="6CC79C66" w:rsidR="00783ACF" w:rsidRDefault="00670D88" w:rsidP="00BA4E8B">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2</w:t>
      </w:r>
      <w:r w:rsidRPr="00670D88">
        <w:rPr>
          <w:rFonts w:asciiTheme="minorHAnsi" w:eastAsia="微軟正黑體" w:hAnsiTheme="minorHAnsi" w:hint="eastAsia"/>
          <w:color w:val="404040" w:themeColor="text1" w:themeTint="BF"/>
          <w:sz w:val="16"/>
        </w:rPr>
        <w:t>﹞</w:t>
      </w:r>
      <w:r w:rsidR="00783ACF" w:rsidRPr="00786813">
        <w:rPr>
          <w:rFonts w:ascii="微軟正黑體" w:eastAsia="微軟正黑體" w:hAnsi="微軟正黑體" w:hint="eastAsia"/>
          <w:color w:val="17365D"/>
          <w:sz w:val="20"/>
        </w:rPr>
        <w:t>遺棄嬰兒的，由公安部門處以罰款﹔構成犯罪的，依法追究刑事責任</w:t>
      </w:r>
      <w:r w:rsidR="00783ACF">
        <w:rPr>
          <w:rFonts w:ascii="微軟正黑體" w:eastAsia="微軟正黑體" w:hAnsi="微軟正黑體" w:hint="eastAsia"/>
          <w:sz w:val="20"/>
        </w:rPr>
        <w:t>。</w:t>
      </w:r>
    </w:p>
    <w:p w14:paraId="3E63FAE8" w14:textId="38F98D3D" w:rsidR="00783ACF" w:rsidRDefault="00670D88" w:rsidP="00BA4E8B">
      <w:pPr>
        <w:ind w:leftChars="75" w:left="180"/>
        <w:jc w:val="both"/>
        <w:rPr>
          <w:rFonts w:ascii="微軟正黑體" w:eastAsia="微軟正黑體" w:hAnsi="微軟正黑體" w:hint="eastAsia"/>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3</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出賣親生子女的，由公安部門沒收非法所得，</w:t>
      </w:r>
      <w:r w:rsidR="00BA4E8B" w:rsidRPr="00786813">
        <w:rPr>
          <w:rFonts w:ascii="微軟正黑體" w:eastAsia="微軟正黑體" w:hAnsi="微軟正黑體" w:hint="eastAsia"/>
          <w:color w:val="000000"/>
          <w:sz w:val="20"/>
        </w:rPr>
        <w:t>並</w:t>
      </w:r>
      <w:r w:rsidR="00BA4E8B" w:rsidRPr="00786813">
        <w:rPr>
          <w:rFonts w:ascii="微軟正黑體" w:eastAsia="微軟正黑體" w:hAnsi="微軟正黑體" w:hint="eastAsia"/>
          <w:sz w:val="20"/>
        </w:rPr>
        <w:t>處以罰款﹔構成犯罪的，依法追究刑事責任</w:t>
      </w:r>
      <w:r w:rsidR="00783ACF">
        <w:rPr>
          <w:rFonts w:ascii="微軟正黑體" w:eastAsia="微軟正黑體" w:hAnsi="微軟正黑體" w:hint="eastAsia"/>
          <w:sz w:val="20"/>
        </w:rPr>
        <w:t>。</w:t>
      </w:r>
    </w:p>
    <w:p w14:paraId="7226325F" w14:textId="55AB47EB" w:rsidR="008C763B" w:rsidRPr="00786813" w:rsidRDefault="00783ACF" w:rsidP="008C763B">
      <w:pPr>
        <w:ind w:left="119"/>
        <w:jc w:val="right"/>
        <w:rPr>
          <w:rFonts w:ascii="微軟正黑體" w:eastAsia="微軟正黑體" w:hAnsi="微軟正黑體"/>
          <w:color w:val="808000"/>
          <w:sz w:val="18"/>
        </w:rPr>
      </w:pPr>
      <w:r>
        <w:rPr>
          <w:rFonts w:ascii="微軟正黑體" w:eastAsia="微軟正黑體" w:hAnsi="微軟正黑體" w:hint="eastAsia"/>
          <w:sz w:val="20"/>
        </w:rPr>
        <w:t xml:space="preserve">　　　　</w:t>
      </w:r>
      <w:r w:rsidR="008C763B" w:rsidRPr="00786813">
        <w:rPr>
          <w:rFonts w:ascii="微軟正黑體" w:eastAsia="微軟正黑體" w:hAnsi="微軟正黑體"/>
          <w:color w:val="808000"/>
          <w:sz w:val="18"/>
        </w:rPr>
        <w:t xml:space="preserve">　　　　　　　　　　　　　　　　　　　　　　　　　　　　　　　　　　　　　　　　　　　　　</w:t>
      </w:r>
      <w:hyperlink w:anchor="aaa" w:history="1">
        <w:r w:rsidR="008C763B" w:rsidRPr="00786813">
          <w:rPr>
            <w:rStyle w:val="a3"/>
            <w:rFonts w:ascii="微軟正黑體" w:eastAsia="微軟正黑體" w:hAnsi="微軟正黑體" w:hint="eastAsia"/>
            <w:sz w:val="18"/>
          </w:rPr>
          <w:t>回索引</w:t>
        </w:r>
      </w:hyperlink>
      <w:r w:rsidR="00786813">
        <w:rPr>
          <w:rFonts w:ascii="微軟正黑體" w:eastAsia="微軟正黑體" w:hAnsi="微軟正黑體" w:hint="eastAsia"/>
          <w:color w:val="808000"/>
          <w:sz w:val="18"/>
        </w:rPr>
        <w:t>〉〉</w:t>
      </w:r>
    </w:p>
    <w:p w14:paraId="3E675B2D" w14:textId="77777777" w:rsidR="00BA4E8B" w:rsidRPr="00786813" w:rsidRDefault="00BA4E8B" w:rsidP="005918D2">
      <w:pPr>
        <w:pStyle w:val="1"/>
        <w:rPr>
          <w:rFonts w:ascii="微軟正黑體" w:eastAsia="微軟正黑體" w:hAnsi="微軟正黑體"/>
        </w:rPr>
      </w:pPr>
      <w:bookmarkStart w:id="19" w:name="_第六章__附"/>
      <w:bookmarkEnd w:id="19"/>
      <w:r w:rsidRPr="00786813">
        <w:rPr>
          <w:rFonts w:ascii="微軟正黑體" w:eastAsia="微軟正黑體" w:hAnsi="微軟正黑體" w:hint="eastAsia"/>
        </w:rPr>
        <w:t>第六章　　附　則</w:t>
      </w:r>
    </w:p>
    <w:p w14:paraId="63456CA5" w14:textId="77777777" w:rsidR="00783ACF" w:rsidRDefault="00BA4E8B" w:rsidP="005918D2">
      <w:pPr>
        <w:pStyle w:val="2"/>
        <w:rPr>
          <w:rFonts w:ascii="微軟正黑體" w:eastAsia="微軟正黑體" w:hAnsi="微軟正黑體" w:hint="eastAsia"/>
        </w:rPr>
      </w:pPr>
      <w:bookmarkStart w:id="20" w:name="a32"/>
      <w:bookmarkEnd w:id="20"/>
      <w:r w:rsidRPr="00786813">
        <w:rPr>
          <w:rFonts w:ascii="微軟正黑體" w:eastAsia="微軟正黑體" w:hAnsi="微軟正黑體" w:hint="eastAsia"/>
        </w:rPr>
        <w:t>第</w:t>
      </w:r>
      <w:r w:rsidR="00EB307D" w:rsidRPr="00786813">
        <w:rPr>
          <w:rFonts w:ascii="微軟正黑體" w:eastAsia="微軟正黑體" w:hAnsi="微軟正黑體" w:hint="eastAsia"/>
        </w:rPr>
        <w:t>32</w:t>
      </w:r>
      <w:r w:rsidR="00783ACF">
        <w:rPr>
          <w:rFonts w:ascii="微軟正黑體" w:eastAsia="微軟正黑體" w:hAnsi="微軟正黑體" w:hint="eastAsia"/>
        </w:rPr>
        <w:t>條</w:t>
      </w:r>
    </w:p>
    <w:p w14:paraId="0B097A45" w14:textId="215BBB8F" w:rsidR="00BA4E8B" w:rsidRPr="00786813" w:rsidRDefault="00670D88" w:rsidP="00B10F07">
      <w:pPr>
        <w:ind w:leftChars="75" w:left="180"/>
        <w:jc w:val="both"/>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民族自治地方的人民代表大會及其常務委員會可以根</w:t>
      </w:r>
      <w:r w:rsidR="00BA4E8B" w:rsidRPr="00786813">
        <w:rPr>
          <w:rFonts w:ascii="微軟正黑體" w:eastAsia="微軟正黑體" w:hAnsi="微軟正黑體" w:hint="eastAsia"/>
          <w:color w:val="000000"/>
          <w:sz w:val="20"/>
        </w:rPr>
        <w:t>據</w:t>
      </w:r>
      <w:r w:rsidR="00BA4E8B" w:rsidRPr="00786813">
        <w:rPr>
          <w:rFonts w:ascii="微軟正黑體" w:eastAsia="微軟正黑體" w:hAnsi="微軟正黑體" w:hint="eastAsia"/>
          <w:sz w:val="20"/>
        </w:rPr>
        <w:t>本法的原則，結合當地情況，制定變通的或者補充的規定。自治區的規定，報全國人民代表大會常務委員會備案。自治州、自治縣的規定，報省或者自治區的人民代表大會常務委員會批准</w:t>
      </w:r>
      <w:r w:rsidR="00BA4E8B" w:rsidRPr="00786813">
        <w:rPr>
          <w:rFonts w:ascii="微軟正黑體" w:eastAsia="微軟正黑體" w:hAnsi="微軟正黑體" w:hint="eastAsia"/>
          <w:color w:val="000000"/>
          <w:sz w:val="20"/>
        </w:rPr>
        <w:t>後</w:t>
      </w:r>
      <w:r w:rsidR="00BA4E8B" w:rsidRPr="00786813">
        <w:rPr>
          <w:rFonts w:ascii="微軟正黑體" w:eastAsia="微軟正黑體" w:hAnsi="微軟正黑體" w:hint="eastAsia"/>
          <w:sz w:val="20"/>
        </w:rPr>
        <w:t>生效，</w:t>
      </w:r>
      <w:r w:rsidR="00BA4E8B" w:rsidRPr="00786813">
        <w:rPr>
          <w:rFonts w:ascii="微軟正黑體" w:eastAsia="微軟正黑體" w:hAnsi="微軟正黑體" w:hint="eastAsia"/>
          <w:color w:val="000000"/>
          <w:sz w:val="20"/>
        </w:rPr>
        <w:t>並</w:t>
      </w:r>
      <w:r w:rsidR="00BA4E8B" w:rsidRPr="00786813">
        <w:rPr>
          <w:rFonts w:ascii="微軟正黑體" w:eastAsia="微軟正黑體" w:hAnsi="微軟正黑體" w:hint="eastAsia"/>
          <w:sz w:val="20"/>
        </w:rPr>
        <w:t>報全國人民代表大會常務委員會備案。</w:t>
      </w:r>
    </w:p>
    <w:p w14:paraId="5303D327"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33</w:t>
      </w:r>
      <w:r w:rsidR="00783ACF">
        <w:rPr>
          <w:rFonts w:ascii="微軟正黑體" w:eastAsia="微軟正黑體" w:hAnsi="微軟正黑體" w:hint="eastAsia"/>
        </w:rPr>
        <w:t>條</w:t>
      </w:r>
    </w:p>
    <w:p w14:paraId="0DFD8C7B" w14:textId="70594326" w:rsidR="00BA4E8B" w:rsidRPr="00786813" w:rsidRDefault="00670D88" w:rsidP="00B10F0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75" w:left="180"/>
        <w:jc w:val="both"/>
        <w:rPr>
          <w:rFonts w:ascii="微軟正黑體" w:eastAsia="微軟正黑體" w:hAnsi="微軟正黑體" w:cs="Times New Roman"/>
          <w:kern w:val="2"/>
          <w:szCs w:val="24"/>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cs="Times New Roman" w:hint="eastAsia"/>
          <w:kern w:val="2"/>
          <w:szCs w:val="24"/>
        </w:rPr>
        <w:t>國務院可以根據本法制定實施辦法。</w:t>
      </w:r>
    </w:p>
    <w:p w14:paraId="706BA716" w14:textId="77777777" w:rsidR="00783ACF" w:rsidRDefault="00BA4E8B" w:rsidP="005918D2">
      <w:pPr>
        <w:pStyle w:val="2"/>
        <w:rPr>
          <w:rFonts w:ascii="微軟正黑體" w:eastAsia="微軟正黑體" w:hAnsi="微軟正黑體" w:hint="eastAsia"/>
        </w:rPr>
      </w:pPr>
      <w:r w:rsidRPr="00786813">
        <w:rPr>
          <w:rFonts w:ascii="微軟正黑體" w:eastAsia="微軟正黑體" w:hAnsi="微軟正黑體" w:hint="eastAsia"/>
        </w:rPr>
        <w:t>第</w:t>
      </w:r>
      <w:r w:rsidR="00EB307D" w:rsidRPr="00786813">
        <w:rPr>
          <w:rFonts w:ascii="微軟正黑體" w:eastAsia="微軟正黑體" w:hAnsi="微軟正黑體" w:hint="eastAsia"/>
        </w:rPr>
        <w:t>34</w:t>
      </w:r>
      <w:r w:rsidR="00783ACF">
        <w:rPr>
          <w:rFonts w:ascii="微軟正黑體" w:eastAsia="微軟正黑體" w:hAnsi="微軟正黑體" w:hint="eastAsia"/>
        </w:rPr>
        <w:t>條</w:t>
      </w:r>
    </w:p>
    <w:p w14:paraId="365E6B3D" w14:textId="51D838B5" w:rsidR="00BA4E8B" w:rsidRPr="00786813" w:rsidRDefault="00670D88" w:rsidP="00B10F07">
      <w:pPr>
        <w:ind w:leftChars="75" w:left="180"/>
        <w:rPr>
          <w:rFonts w:ascii="微軟正黑體" w:eastAsia="微軟正黑體" w:hAnsi="微軟正黑體"/>
          <w:sz w:val="20"/>
        </w:rPr>
      </w:pPr>
      <w:r w:rsidRPr="00670D88">
        <w:rPr>
          <w:rFonts w:asciiTheme="minorHAnsi" w:eastAsia="微軟正黑體" w:hAnsiTheme="minorHAnsi" w:hint="eastAsia"/>
          <w:color w:val="404040" w:themeColor="text1" w:themeTint="BF"/>
          <w:sz w:val="16"/>
        </w:rPr>
        <w:t>﹝</w:t>
      </w:r>
      <w:r w:rsidRPr="00670D88">
        <w:rPr>
          <w:rFonts w:asciiTheme="minorHAnsi" w:eastAsia="微軟正黑體" w:hAnsiTheme="minorHAnsi" w:hint="eastAsia"/>
          <w:color w:val="404040" w:themeColor="text1" w:themeTint="BF"/>
          <w:sz w:val="16"/>
        </w:rPr>
        <w:t>1</w:t>
      </w:r>
      <w:r w:rsidRPr="00670D88">
        <w:rPr>
          <w:rFonts w:asciiTheme="minorHAnsi" w:eastAsia="微軟正黑體" w:hAnsiTheme="minorHAnsi" w:hint="eastAsia"/>
          <w:color w:val="404040" w:themeColor="text1" w:themeTint="BF"/>
          <w:sz w:val="16"/>
        </w:rPr>
        <w:t>﹞</w:t>
      </w:r>
      <w:r w:rsidR="00BA4E8B" w:rsidRPr="00786813">
        <w:rPr>
          <w:rFonts w:ascii="微軟正黑體" w:eastAsia="微軟正黑體" w:hAnsi="微軟正黑體" w:hint="eastAsia"/>
          <w:sz w:val="20"/>
        </w:rPr>
        <w:t>本法自</w:t>
      </w:r>
      <w:r w:rsidR="005918D2" w:rsidRPr="00786813">
        <w:rPr>
          <w:rFonts w:ascii="微軟正黑體" w:eastAsia="微軟正黑體" w:hAnsi="微軟正黑體" w:hint="eastAsia"/>
          <w:sz w:val="20"/>
        </w:rPr>
        <w:t>1999</w:t>
      </w:r>
      <w:r w:rsidR="00BA4E8B" w:rsidRPr="00786813">
        <w:rPr>
          <w:rFonts w:ascii="微軟正黑體" w:eastAsia="微軟正黑體" w:hAnsi="微軟正黑體" w:hint="eastAsia"/>
          <w:sz w:val="20"/>
        </w:rPr>
        <w:t>年</w:t>
      </w:r>
      <w:r w:rsidR="005918D2" w:rsidRPr="00786813">
        <w:rPr>
          <w:rFonts w:ascii="微軟正黑體" w:eastAsia="微軟正黑體" w:hAnsi="微軟正黑體" w:hint="eastAsia"/>
          <w:sz w:val="20"/>
        </w:rPr>
        <w:t>4</w:t>
      </w:r>
      <w:r w:rsidR="00BA4E8B" w:rsidRPr="00786813">
        <w:rPr>
          <w:rFonts w:ascii="微軟正黑體" w:eastAsia="微軟正黑體" w:hAnsi="微軟正黑體" w:hint="eastAsia"/>
          <w:sz w:val="20"/>
        </w:rPr>
        <w:t>月</w:t>
      </w:r>
      <w:r w:rsidR="005918D2" w:rsidRPr="00786813">
        <w:rPr>
          <w:rFonts w:ascii="微軟正黑體" w:eastAsia="微軟正黑體" w:hAnsi="微軟正黑體" w:hint="eastAsia"/>
          <w:sz w:val="20"/>
        </w:rPr>
        <w:t>1</w:t>
      </w:r>
      <w:r w:rsidR="00BA4E8B" w:rsidRPr="00786813">
        <w:rPr>
          <w:rFonts w:ascii="微軟正黑體" w:eastAsia="微軟正黑體" w:hAnsi="微軟正黑體" w:hint="eastAsia"/>
          <w:sz w:val="20"/>
        </w:rPr>
        <w:t>日起施行。</w:t>
      </w:r>
    </w:p>
    <w:p w14:paraId="5F44CD6A" w14:textId="77777777" w:rsidR="00BA4E8B" w:rsidRPr="00786813" w:rsidRDefault="00BA4E8B" w:rsidP="00BA4E8B">
      <w:pPr>
        <w:ind w:leftChars="75" w:left="180" w:firstLineChars="200" w:firstLine="400"/>
        <w:rPr>
          <w:rFonts w:ascii="微軟正黑體" w:eastAsia="微軟正黑體" w:hAnsi="微軟正黑體"/>
          <w:sz w:val="20"/>
        </w:rPr>
      </w:pPr>
    </w:p>
    <w:p w14:paraId="6D893592" w14:textId="77777777" w:rsidR="008D7B47" w:rsidRPr="00786813" w:rsidRDefault="008D7B47" w:rsidP="00BA4E8B">
      <w:pPr>
        <w:ind w:leftChars="75" w:left="180" w:firstLineChars="200" w:firstLine="400"/>
        <w:rPr>
          <w:rFonts w:ascii="微軟正黑體" w:eastAsia="微軟正黑體" w:hAnsi="微軟正黑體"/>
          <w:sz w:val="20"/>
        </w:rPr>
      </w:pPr>
    </w:p>
    <w:p w14:paraId="32F032A7" w14:textId="77777777" w:rsidR="00786813" w:rsidRPr="00352001" w:rsidRDefault="00786813" w:rsidP="00786813">
      <w:pPr>
        <w:ind w:leftChars="50" w:left="12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556610">
        <w:rPr>
          <w:rStyle w:val="a3"/>
          <w:rFonts w:ascii="微軟正黑體" w:eastAsia="微軟正黑體" w:hAnsi="微軟正黑體" w:hint="eastAsia"/>
          <w:sz w:val="18"/>
          <w:u w:val="none"/>
        </w:rPr>
        <w:t>〉〉</w:t>
      </w:r>
    </w:p>
    <w:p w14:paraId="43D3ED5C" w14:textId="77777777" w:rsidR="00786813" w:rsidRDefault="00786813" w:rsidP="00786813">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782C627F" w14:textId="293009AE" w:rsidR="008C763B" w:rsidRPr="00786813" w:rsidRDefault="008C763B" w:rsidP="00786813">
      <w:pPr>
        <w:ind w:leftChars="50" w:left="120"/>
        <w:jc w:val="both"/>
        <w:rPr>
          <w:rFonts w:ascii="微軟正黑體" w:eastAsia="微軟正黑體" w:hAnsi="微軟正黑體"/>
          <w:sz w:val="20"/>
        </w:rPr>
      </w:pPr>
    </w:p>
    <w:sectPr w:rsidR="008C763B" w:rsidRPr="00786813">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AEE1" w14:textId="77777777" w:rsidR="00C12D12" w:rsidRDefault="00C12D12">
      <w:r>
        <w:separator/>
      </w:r>
    </w:p>
  </w:endnote>
  <w:endnote w:type="continuationSeparator" w:id="0">
    <w:p w14:paraId="4B2B1AAD" w14:textId="77777777" w:rsidR="00C12D12" w:rsidRDefault="00C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C5BA" w14:textId="77777777" w:rsidR="00BA4E8B" w:rsidRDefault="00BA4E8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3AE67C7" w14:textId="77777777" w:rsidR="00BA4E8B" w:rsidRDefault="00BA4E8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8367" w14:textId="77777777" w:rsidR="00BA4E8B" w:rsidRDefault="00BA4E8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0697">
      <w:rPr>
        <w:rStyle w:val="a7"/>
        <w:noProof/>
      </w:rPr>
      <w:t>1</w:t>
    </w:r>
    <w:r>
      <w:rPr>
        <w:rStyle w:val="a7"/>
      </w:rPr>
      <w:fldChar w:fldCharType="end"/>
    </w:r>
  </w:p>
  <w:p w14:paraId="7E65D0E5" w14:textId="261EC085" w:rsidR="00BA4E8B" w:rsidRPr="005918D2" w:rsidRDefault="00786813" w:rsidP="008C763B">
    <w:pPr>
      <w:pStyle w:val="a6"/>
      <w:ind w:right="360"/>
      <w:jc w:val="right"/>
      <w:rPr>
        <w:rFonts w:ascii="Arial Unicode MS" w:hAnsi="Arial Unicode MS"/>
      </w:rPr>
    </w:pPr>
    <w:r>
      <w:rPr>
        <w:rFonts w:ascii="Arial Unicode MS" w:hAnsi="Arial Unicode MS"/>
        <w:sz w:val="18"/>
        <w:szCs w:val="18"/>
      </w:rPr>
      <w:t>〈〈</w:t>
    </w:r>
    <w:r w:rsidR="008C763B" w:rsidRPr="005918D2">
      <w:rPr>
        <w:rFonts w:ascii="Arial Unicode MS" w:hAnsi="Arial Unicode MS" w:hint="eastAsia"/>
        <w:sz w:val="18"/>
        <w:szCs w:val="18"/>
      </w:rPr>
      <w:t>中華人民共和國收養法</w:t>
    </w:r>
    <w:r>
      <w:rPr>
        <w:rFonts w:ascii="Arial Unicode MS" w:hAnsi="Arial Unicode MS"/>
        <w:sz w:val="18"/>
        <w:szCs w:val="18"/>
      </w:rPr>
      <w:t>〉〉</w:t>
    </w:r>
    <w:r w:rsidR="008C763B" w:rsidRPr="005918D2">
      <w:rPr>
        <w:rFonts w:ascii="Arial Unicode MS" w:hAnsi="Arial Unicode MS"/>
        <w:sz w:val="18"/>
        <w:szCs w:val="18"/>
      </w:rPr>
      <w:t xml:space="preserve">S-link </w:t>
    </w:r>
    <w:r w:rsidR="008C763B" w:rsidRPr="005918D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9B5A" w14:textId="77777777" w:rsidR="00C12D12" w:rsidRDefault="00C12D12">
      <w:r>
        <w:separator/>
      </w:r>
    </w:p>
  </w:footnote>
  <w:footnote w:type="continuationSeparator" w:id="0">
    <w:p w14:paraId="74ADA5EB" w14:textId="77777777" w:rsidR="00C12D12" w:rsidRDefault="00C1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4E8B"/>
    <w:rsid w:val="001B5978"/>
    <w:rsid w:val="001D5752"/>
    <w:rsid w:val="002B397E"/>
    <w:rsid w:val="00373EA0"/>
    <w:rsid w:val="00425C9E"/>
    <w:rsid w:val="00430697"/>
    <w:rsid w:val="004B0470"/>
    <w:rsid w:val="004F1A55"/>
    <w:rsid w:val="005918D2"/>
    <w:rsid w:val="00670D88"/>
    <w:rsid w:val="006E47AA"/>
    <w:rsid w:val="00773AF5"/>
    <w:rsid w:val="00783ACF"/>
    <w:rsid w:val="00786813"/>
    <w:rsid w:val="008C763B"/>
    <w:rsid w:val="008D7B47"/>
    <w:rsid w:val="009801CE"/>
    <w:rsid w:val="009F3CA4"/>
    <w:rsid w:val="00A11562"/>
    <w:rsid w:val="00A61AC3"/>
    <w:rsid w:val="00A87E1F"/>
    <w:rsid w:val="00B10F07"/>
    <w:rsid w:val="00B87B3A"/>
    <w:rsid w:val="00BA4E8B"/>
    <w:rsid w:val="00BA502E"/>
    <w:rsid w:val="00BB71B5"/>
    <w:rsid w:val="00BC1408"/>
    <w:rsid w:val="00C12D12"/>
    <w:rsid w:val="00C25CBE"/>
    <w:rsid w:val="00CF2B85"/>
    <w:rsid w:val="00EB307D"/>
    <w:rsid w:val="00EC0C66"/>
    <w:rsid w:val="00F039E5"/>
    <w:rsid w:val="00FF2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74E5D4"/>
  <w15:docId w15:val="{DB776D8B-0946-4F81-8490-2F11FCE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18D2"/>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5918D2"/>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2B397E"/>
    <w:rPr>
      <w:rFonts w:ascii="新細明體" w:hAnsi="新細明體"/>
      <w:sz w:val="20"/>
      <w:szCs w:val="18"/>
    </w:rPr>
  </w:style>
  <w:style w:type="character" w:customStyle="1" w:styleId="a9">
    <w:name w:val="文件引導模式 字元"/>
    <w:link w:val="a8"/>
    <w:rsid w:val="002B397E"/>
    <w:rPr>
      <w:rFonts w:ascii="新細明體" w:hAnsi="新細明體"/>
      <w:kern w:val="2"/>
      <w:szCs w:val="18"/>
    </w:rPr>
  </w:style>
  <w:style w:type="character" w:customStyle="1" w:styleId="20">
    <w:name w:val="標題 2 字元"/>
    <w:link w:val="2"/>
    <w:rsid w:val="005918D2"/>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78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5910;&#39178;&#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7665;&#27861;&#36890;&#21063;.docx" TargetMode="External"/><Relationship Id="rId10" Type="http://schemas.openxmlformats.org/officeDocument/2006/relationships/hyperlink" Target="file:///D:\Googledrive\!!s6law.net\6lawword\lawgb\&#20013;&#21326;&#20154;&#27665;&#20849;&#21644;&#22269;&#25910;&#20859;&#2786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7665;&#27861;&#36890;&#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1192048762</vt:i4>
      </vt:variant>
      <vt:variant>
        <vt:i4>60</vt:i4>
      </vt:variant>
      <vt:variant>
        <vt:i4>0</vt:i4>
      </vt:variant>
      <vt:variant>
        <vt:i4>5</vt:i4>
      </vt:variant>
      <vt:variant>
        <vt:lpwstr>中華人民共和國民法通則.doc</vt:lpwstr>
      </vt:variant>
      <vt:variant>
        <vt:lpwstr>a55</vt:lpwstr>
      </vt:variant>
      <vt:variant>
        <vt:i4>6357089</vt:i4>
      </vt:variant>
      <vt:variant>
        <vt:i4>57</vt:i4>
      </vt:variant>
      <vt:variant>
        <vt:i4>0</vt:i4>
      </vt:variant>
      <vt:variant>
        <vt:i4>5</vt:i4>
      </vt:variant>
      <vt:variant>
        <vt:lpwstr/>
      </vt:variant>
      <vt:variant>
        <vt:lpwstr>aaa</vt:lpwstr>
      </vt:variant>
      <vt:variant>
        <vt:i4>3539041</vt:i4>
      </vt:variant>
      <vt:variant>
        <vt:i4>54</vt:i4>
      </vt:variant>
      <vt:variant>
        <vt:i4>0</vt:i4>
      </vt:variant>
      <vt:variant>
        <vt:i4>5</vt:i4>
      </vt:variant>
      <vt:variant>
        <vt:lpwstr/>
      </vt:variant>
      <vt:variant>
        <vt:lpwstr>a6</vt:lpwstr>
      </vt:variant>
      <vt:variant>
        <vt:i4>3473505</vt:i4>
      </vt:variant>
      <vt:variant>
        <vt:i4>51</vt:i4>
      </vt:variant>
      <vt:variant>
        <vt:i4>0</vt:i4>
      </vt:variant>
      <vt:variant>
        <vt:i4>5</vt:i4>
      </vt:variant>
      <vt:variant>
        <vt:lpwstr/>
      </vt:variant>
      <vt:variant>
        <vt:lpwstr>a5</vt:lpwstr>
      </vt:variant>
      <vt:variant>
        <vt:i4>3407969</vt:i4>
      </vt:variant>
      <vt:variant>
        <vt:i4>48</vt:i4>
      </vt:variant>
      <vt:variant>
        <vt:i4>0</vt:i4>
      </vt:variant>
      <vt:variant>
        <vt:i4>5</vt:i4>
      </vt:variant>
      <vt:variant>
        <vt:lpwstr/>
      </vt:variant>
      <vt:variant>
        <vt:lpwstr>a4</vt:lpwstr>
      </vt:variant>
      <vt:variant>
        <vt:i4>1194866715</vt:i4>
      </vt:variant>
      <vt:variant>
        <vt:i4>45</vt:i4>
      </vt:variant>
      <vt:variant>
        <vt:i4>0</vt:i4>
      </vt:variant>
      <vt:variant>
        <vt:i4>5</vt:i4>
      </vt:variant>
      <vt:variant>
        <vt:lpwstr>中華人民共和國民法通則.doc</vt:lpwstr>
      </vt:variant>
      <vt:variant>
        <vt:lpwstr/>
      </vt:variant>
      <vt:variant>
        <vt:i4>3473505</vt:i4>
      </vt:variant>
      <vt:variant>
        <vt:i4>42</vt:i4>
      </vt:variant>
      <vt:variant>
        <vt:i4>0</vt:i4>
      </vt:variant>
      <vt:variant>
        <vt:i4>5</vt:i4>
      </vt:variant>
      <vt:variant>
        <vt:lpwstr/>
      </vt:variant>
      <vt:variant>
        <vt:lpwstr>a5</vt:lpwstr>
      </vt:variant>
      <vt:variant>
        <vt:i4>3407969</vt:i4>
      </vt:variant>
      <vt:variant>
        <vt:i4>39</vt:i4>
      </vt:variant>
      <vt:variant>
        <vt:i4>0</vt:i4>
      </vt:variant>
      <vt:variant>
        <vt:i4>5</vt:i4>
      </vt:variant>
      <vt:variant>
        <vt:lpwstr/>
      </vt:variant>
      <vt:variant>
        <vt:lpwstr>a4</vt:lpwstr>
      </vt:variant>
      <vt:variant>
        <vt:i4>6357089</vt:i4>
      </vt:variant>
      <vt:variant>
        <vt:i4>36</vt:i4>
      </vt:variant>
      <vt:variant>
        <vt:i4>0</vt:i4>
      </vt:variant>
      <vt:variant>
        <vt:i4>5</vt:i4>
      </vt:variant>
      <vt:variant>
        <vt:lpwstr/>
      </vt:variant>
      <vt:variant>
        <vt:lpwstr>aaa</vt:lpwstr>
      </vt:variant>
      <vt:variant>
        <vt:i4>3342433</vt:i4>
      </vt:variant>
      <vt:variant>
        <vt:i4>33</vt:i4>
      </vt:variant>
      <vt:variant>
        <vt:i4>0</vt:i4>
      </vt:variant>
      <vt:variant>
        <vt:i4>5</vt:i4>
      </vt:variant>
      <vt:variant>
        <vt:lpwstr/>
      </vt:variant>
      <vt:variant>
        <vt:lpwstr>a32</vt:lpwstr>
      </vt:variant>
      <vt:variant>
        <vt:i4>3342433</vt:i4>
      </vt:variant>
      <vt:variant>
        <vt:i4>30</vt:i4>
      </vt:variant>
      <vt:variant>
        <vt:i4>0</vt:i4>
      </vt:variant>
      <vt:variant>
        <vt:i4>5</vt:i4>
      </vt:variant>
      <vt:variant>
        <vt:lpwstr/>
      </vt:variant>
      <vt:variant>
        <vt:lpwstr>a31</vt:lpwstr>
      </vt:variant>
      <vt:variant>
        <vt:i4>3276897</vt:i4>
      </vt:variant>
      <vt:variant>
        <vt:i4>27</vt:i4>
      </vt:variant>
      <vt:variant>
        <vt:i4>0</vt:i4>
      </vt:variant>
      <vt:variant>
        <vt:i4>5</vt:i4>
      </vt:variant>
      <vt:variant>
        <vt:lpwstr/>
      </vt:variant>
      <vt:variant>
        <vt:lpwstr>a26</vt:lpwstr>
      </vt:variant>
      <vt:variant>
        <vt:i4>3276897</vt:i4>
      </vt:variant>
      <vt:variant>
        <vt:i4>24</vt:i4>
      </vt:variant>
      <vt:variant>
        <vt:i4>0</vt:i4>
      </vt:variant>
      <vt:variant>
        <vt:i4>5</vt:i4>
      </vt:variant>
      <vt:variant>
        <vt:lpwstr/>
      </vt:variant>
      <vt:variant>
        <vt:lpwstr>a23</vt:lpwstr>
      </vt:variant>
      <vt:variant>
        <vt:i4>3407969</vt:i4>
      </vt:variant>
      <vt:variant>
        <vt:i4>21</vt:i4>
      </vt:variant>
      <vt:variant>
        <vt:i4>0</vt:i4>
      </vt:variant>
      <vt:variant>
        <vt:i4>5</vt:i4>
      </vt:variant>
      <vt:variant>
        <vt:lpwstr/>
      </vt:variant>
      <vt:variant>
        <vt:lpwstr>a4</vt:lpwstr>
      </vt:variant>
      <vt:variant>
        <vt:i4>3211361</vt:i4>
      </vt:variant>
      <vt:variant>
        <vt:i4>18</vt:i4>
      </vt:variant>
      <vt:variant>
        <vt:i4>0</vt:i4>
      </vt:variant>
      <vt:variant>
        <vt:i4>5</vt:i4>
      </vt:variant>
      <vt:variant>
        <vt:lpwstr/>
      </vt:variant>
      <vt:variant>
        <vt:lpwstr>a1</vt:lpwstr>
      </vt:variant>
      <vt:variant>
        <vt:i4>-1618693442</vt:i4>
      </vt:variant>
      <vt:variant>
        <vt:i4>15</vt:i4>
      </vt:variant>
      <vt:variant>
        <vt:i4>0</vt:i4>
      </vt:variant>
      <vt:variant>
        <vt:i4>5</vt:i4>
      </vt:variant>
      <vt:variant>
        <vt:lpwstr>http://www.6law.idv.tw/6law/law-gb/中華人民共和國收養法.htm</vt:lpwstr>
      </vt:variant>
      <vt:variant>
        <vt:lpwstr/>
      </vt:variant>
      <vt:variant>
        <vt:i4>-94380209</vt:i4>
      </vt:variant>
      <vt:variant>
        <vt:i4>12</vt:i4>
      </vt:variant>
      <vt:variant>
        <vt:i4>0</vt:i4>
      </vt:variant>
      <vt:variant>
        <vt:i4>5</vt:i4>
      </vt:variant>
      <vt:variant>
        <vt:lpwstr>../S-link大陸法規索引.doc</vt:lpwstr>
      </vt:variant>
      <vt:variant>
        <vt:lpwstr>中華人民共和國收養法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中華人民共和國收養法</dc:title>
  <dc:subject/>
  <dc:creator>S-link 電子六法-黃婉玲</dc:creator>
  <cp:keywords/>
  <dc:description/>
  <cp:lastModifiedBy>黃婉玲 S-link電子六法</cp:lastModifiedBy>
  <cp:revision>13</cp:revision>
  <dcterms:created xsi:type="dcterms:W3CDTF">2014-11-28T01:05:00Z</dcterms:created>
  <dcterms:modified xsi:type="dcterms:W3CDTF">2022-03-24T19:09:00Z</dcterms:modified>
</cp:coreProperties>
</file>