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31A8681F"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CB45CE">
        <w:rPr>
          <w:rFonts w:ascii="Arial Unicode MS" w:hAnsi="Arial Unicode MS"/>
          <w:color w:val="7F7F7F"/>
          <w:sz w:val="18"/>
          <w:szCs w:val="20"/>
        </w:rPr>
        <w:t>2021/2/4</w:t>
      </w:r>
      <w:r>
        <w:rPr>
          <w:rFonts w:hint="eastAsia"/>
          <w:color w:val="7F7F7F"/>
          <w:sz w:val="18"/>
          <w:szCs w:val="20"/>
          <w:lang w:val="zh-TW"/>
        </w:rPr>
        <w:t>【</w:t>
      </w:r>
      <w:hyperlink r:id="rId9" w:history="1">
        <w:r w:rsidRPr="00DE4380">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281544C7" w14:textId="3789A817" w:rsidR="0045425A" w:rsidRPr="000509F5" w:rsidRDefault="002143ED"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sidRPr="007B36A7">
        <w:rPr>
          <w:rFonts w:ascii="Arial Unicode MS" w:hAnsi="Arial Unicode MS" w:cs="MS Gothic"/>
          <w:color w:val="808000"/>
          <w:sz w:val="16"/>
          <w:szCs w:val="20"/>
        </w:rPr>
        <w:t>➨</w:t>
      </w:r>
      <w:r>
        <w:rPr>
          <w:rFonts w:hint="eastAsia"/>
          <w:color w:val="808000"/>
          <w:sz w:val="18"/>
          <w:szCs w:val="20"/>
        </w:rPr>
        <w:t>檢視</w:t>
      </w:r>
      <w:r w:rsidRPr="007B36A7">
        <w:rPr>
          <w:rFonts w:ascii="Arial Unicode MS" w:hAnsi="Arial Unicode MS" w:cs="MS Gothic"/>
          <w:color w:val="808000"/>
          <w:sz w:val="16"/>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5811"/>
        <w:gridCol w:w="3278"/>
      </w:tblGrid>
      <w:tr w:rsidR="0045425A" w:rsidRPr="000509F5" w14:paraId="72E1B886" w14:textId="77777777" w:rsidTr="00AD487B">
        <w:trPr>
          <w:cantSplit/>
          <w:tblCellSpacing w:w="0" w:type="dxa"/>
        </w:trPr>
        <w:tc>
          <w:tcPr>
            <w:tcW w:w="486" w:type="pct"/>
            <w:tcBorders>
              <w:top w:val="nil"/>
              <w:left w:val="nil"/>
              <w:bottom w:val="nil"/>
              <w:right w:val="nil"/>
            </w:tcBorders>
            <w:shd w:val="clear" w:color="auto" w:fill="339966"/>
            <w:vAlign w:val="center"/>
          </w:tcPr>
          <w:p w14:paraId="52FC4E13" w14:textId="77777777" w:rsidR="0045425A" w:rsidRPr="00DE5DA3" w:rsidRDefault="0045425A" w:rsidP="00671CA2">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2886" w:type="pct"/>
            <w:tcBorders>
              <w:top w:val="nil"/>
              <w:left w:val="nil"/>
              <w:bottom w:val="nil"/>
              <w:right w:val="nil"/>
            </w:tcBorders>
            <w:shd w:val="clear" w:color="auto" w:fill="F6FCF9"/>
            <w:vAlign w:val="center"/>
          </w:tcPr>
          <w:p w14:paraId="344C0931" w14:textId="56A6528F" w:rsidR="0045425A" w:rsidRPr="000A5999" w:rsidRDefault="0028715A" w:rsidP="00A7328C">
            <w:pPr>
              <w:keepNext/>
              <w:adjustRightInd w:val="0"/>
              <w:snapToGrid w:val="0"/>
              <w:spacing w:beforeLines="30" w:before="108" w:afterLines="30" w:after="108"/>
              <w:jc w:val="center"/>
              <w:outlineLvl w:val="1"/>
              <w:rPr>
                <w:rFonts w:eastAsia="標楷體"/>
                <w:sz w:val="28"/>
                <w:szCs w:val="28"/>
                <w14:shadow w14:blurRad="50800" w14:dist="38100" w14:dir="2700000" w14:sx="100000" w14:sy="100000" w14:kx="0" w14:ky="0" w14:algn="tl">
                  <w14:srgbClr w14:val="000000">
                    <w14:alpha w14:val="60000"/>
                  </w14:srgbClr>
                </w14:shadow>
              </w:rPr>
            </w:pPr>
            <w:r w:rsidRPr="00A7328C">
              <w:rPr>
                <w:rFonts w:eastAsia="標楷體" w:hint="eastAsia"/>
                <w:sz w:val="26"/>
                <w:szCs w:val="26"/>
                <w14:shadow w14:blurRad="50800" w14:dist="38100" w14:dir="2700000" w14:sx="100000" w14:sy="100000" w14:kx="0" w14:ky="0" w14:algn="tl">
                  <w14:srgbClr w14:val="000000">
                    <w14:alpha w14:val="60000"/>
                  </w14:srgbClr>
                </w14:shadow>
              </w:rPr>
              <w:t>國軍退除役官兵輔導委員會榮譽國民之家辦理自費入住辦法</w:t>
            </w:r>
          </w:p>
        </w:tc>
        <w:tc>
          <w:tcPr>
            <w:tcW w:w="1628" w:type="pct"/>
            <w:tcBorders>
              <w:top w:val="nil"/>
              <w:left w:val="nil"/>
              <w:bottom w:val="nil"/>
              <w:right w:val="nil"/>
            </w:tcBorders>
            <w:shd w:val="clear" w:color="auto" w:fill="F6FCF9"/>
            <w:vAlign w:val="center"/>
          </w:tcPr>
          <w:p w14:paraId="640971EB" w14:textId="1BEF4823" w:rsidR="00EC7AEC" w:rsidRPr="004E2FEA" w:rsidRDefault="0045425A" w:rsidP="00671CA2">
            <w:pPr>
              <w:ind w:leftChars="-6" w:left="-12"/>
              <w:jc w:val="both"/>
              <w:rPr>
                <w:rFonts w:ascii="Arial Unicode MS" w:hAnsi="Arial Unicode MS"/>
              </w:rPr>
            </w:pPr>
            <w:r w:rsidRPr="004E2FEA">
              <w:rPr>
                <w:rFonts w:ascii="Arial Unicode MS" w:hAnsi="Arial Unicode MS"/>
              </w:rPr>
              <w:t>【公布日期】</w:t>
            </w:r>
            <w:r w:rsidR="00E86FE9" w:rsidRPr="00E86FE9">
              <w:rPr>
                <w:rFonts w:ascii="Arial Unicode MS" w:hAnsi="Arial Unicode MS" w:hint="eastAsia"/>
              </w:rPr>
              <w:t>1</w:t>
            </w:r>
            <w:r w:rsidR="00E86FE9" w:rsidRPr="00E86FE9">
              <w:rPr>
                <w:rFonts w:ascii="Arial Unicode MS" w:hAnsi="Arial Unicode MS"/>
              </w:rPr>
              <w:t>10.01.29</w:t>
            </w:r>
          </w:p>
          <w:p w14:paraId="59642B65" w14:textId="2B5C2D2B" w:rsidR="0045425A" w:rsidRPr="000509F5" w:rsidRDefault="0045425A" w:rsidP="00671CA2">
            <w:pPr>
              <w:ind w:leftChars="-6" w:left="-12"/>
              <w:jc w:val="both"/>
              <w:rPr>
                <w:rFonts w:ascii="Arial Unicode MS" w:hAnsi="Arial Unicode MS"/>
                <w:color w:val="333333"/>
              </w:rPr>
            </w:pPr>
            <w:r w:rsidRPr="004E2FEA">
              <w:rPr>
                <w:rFonts w:ascii="Arial Unicode MS" w:hAnsi="Arial Unicode MS"/>
              </w:rPr>
              <w:t>【公布機關】</w:t>
            </w:r>
            <w:hyperlink r:id="rId11" w:tgtFrame="_blank" w:history="1">
              <w:r w:rsidR="00313137" w:rsidRPr="00F56F73">
                <w:rPr>
                  <w:rStyle w:val="a3"/>
                  <w:sz w:val="18"/>
                </w:rPr>
                <w:t>國軍退除役官兵輔導委員會</w:t>
              </w:r>
            </w:hyperlink>
          </w:p>
        </w:tc>
      </w:tr>
    </w:tbl>
    <w:p w14:paraId="5870F007" w14:textId="7BD42F9C"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國軍退除役官兵輔導委員會榮譽國民之家辦理自費入住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638FA399" w14:textId="017F3194" w:rsidR="00EC7AEC" w:rsidRPr="00EB27D6" w:rsidRDefault="0045425A" w:rsidP="00AD487B">
      <w:pPr>
        <w:ind w:left="142"/>
        <w:rPr>
          <w:rFonts w:ascii="Arial Unicode MS" w:hAnsi="Arial Unicode MS"/>
        </w:rPr>
      </w:pPr>
      <w:r w:rsidRPr="00EB27D6">
        <w:rPr>
          <w:rFonts w:ascii="Arial Unicode MS" w:hAnsi="Arial Unicode MS"/>
          <w:b/>
          <w:sz w:val="18"/>
        </w:rPr>
        <w:t>1</w:t>
      </w:r>
      <w:r w:rsidR="00EB27D6" w:rsidRPr="00EB27D6">
        <w:rPr>
          <w:rFonts w:ascii="新細明體" w:hAnsi="新細明體"/>
        </w:rPr>
        <w:t>‧</w:t>
      </w:r>
      <w:r w:rsidR="00AD487B" w:rsidRPr="00AD487B">
        <w:rPr>
          <w:rFonts w:ascii="Arial Unicode MS" w:hAnsi="Arial Unicode MS" w:hint="eastAsia"/>
          <w:sz w:val="18"/>
        </w:rPr>
        <w:t>中華民國一百一十年一月二十九日國軍退除役官兵輔導委員會輔養字第</w:t>
      </w:r>
      <w:r w:rsidR="00AD487B" w:rsidRPr="00AD487B">
        <w:rPr>
          <w:rFonts w:ascii="Arial Unicode MS" w:hAnsi="Arial Unicode MS" w:hint="eastAsia"/>
          <w:sz w:val="18"/>
        </w:rPr>
        <w:t>1100001933</w:t>
      </w:r>
      <w:r w:rsidR="00AD487B" w:rsidRPr="00AD487B">
        <w:rPr>
          <w:rFonts w:ascii="Arial Unicode MS" w:hAnsi="Arial Unicode MS" w:hint="eastAsia"/>
          <w:sz w:val="18"/>
        </w:rPr>
        <w:t>號令訂定發布全文</w:t>
      </w:r>
      <w:r w:rsidR="00AD487B" w:rsidRPr="00AD487B">
        <w:rPr>
          <w:rFonts w:ascii="Arial Unicode MS" w:hAnsi="Arial Unicode MS" w:hint="eastAsia"/>
          <w:sz w:val="18"/>
        </w:rPr>
        <w:t>10</w:t>
      </w:r>
      <w:r w:rsidR="00AD487B" w:rsidRPr="00AD487B">
        <w:rPr>
          <w:rFonts w:ascii="Arial Unicode MS" w:hAnsi="Arial Unicode MS" w:hint="eastAsia"/>
          <w:sz w:val="18"/>
        </w:rPr>
        <w:t>條；並自發布日施行</w:t>
      </w:r>
    </w:p>
    <w:p w14:paraId="1A476045" w14:textId="77777777" w:rsidR="00EC7AEC" w:rsidRPr="000509F5" w:rsidRDefault="00EC7AEC">
      <w:pPr>
        <w:ind w:firstLineChars="100" w:firstLine="200"/>
        <w:rPr>
          <w:rFonts w:ascii="Arial Unicode MS" w:hAnsi="Arial Unicode MS"/>
          <w:b/>
          <w:bCs/>
          <w:color w:val="800000"/>
        </w:rPr>
      </w:pPr>
    </w:p>
    <w:p w14:paraId="3F44E659" w14:textId="77777777"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14:paraId="4621C49D" w14:textId="77777777" w:rsidR="00D73818" w:rsidRDefault="00D73818" w:rsidP="00D73818">
      <w:pPr>
        <w:pStyle w:val="2"/>
      </w:pPr>
      <w:bookmarkStart w:id="1" w:name="a1"/>
      <w:bookmarkEnd w:id="1"/>
      <w:r>
        <w:t>第</w:t>
      </w:r>
      <w:r>
        <w:t>1</w:t>
      </w:r>
      <w:r>
        <w:t>條</w:t>
      </w:r>
    </w:p>
    <w:p w14:paraId="531C24D2" w14:textId="0DF2AA7D" w:rsidR="00D73818" w:rsidRDefault="00D73818" w:rsidP="00D73818">
      <w:pPr>
        <w:ind w:left="142"/>
      </w:pPr>
      <w:r>
        <w:t xml:space="preserve">　　本辦法依國軍退除役官兵輔導條例第</w:t>
      </w:r>
      <w:hyperlink r:id="rId14" w:anchor="a17" w:history="1">
        <w:r w:rsidRPr="00DC4CA0">
          <w:rPr>
            <w:rStyle w:val="a3"/>
            <w:rFonts w:ascii="Times New Roman" w:hAnsi="Times New Roman"/>
          </w:rPr>
          <w:t>十七</w:t>
        </w:r>
      </w:hyperlink>
      <w:r>
        <w:t>條第三項規定訂定之</w:t>
      </w:r>
      <w:r>
        <w:t>。</w:t>
      </w:r>
    </w:p>
    <w:p w14:paraId="58A9FD76" w14:textId="77777777" w:rsidR="00D73818" w:rsidRDefault="00D73818" w:rsidP="00D73818">
      <w:pPr>
        <w:pStyle w:val="2"/>
      </w:pPr>
      <w:bookmarkStart w:id="2" w:name="a2"/>
      <w:bookmarkEnd w:id="2"/>
      <w:r>
        <w:t>第</w:t>
      </w:r>
      <w:r>
        <w:t>2</w:t>
      </w:r>
      <w:r>
        <w:t>條</w:t>
      </w:r>
    </w:p>
    <w:p w14:paraId="72572DE8" w14:textId="10B55566" w:rsidR="00D73818" w:rsidRDefault="00D73818" w:rsidP="00D73818">
      <w:pPr>
        <w:ind w:left="142"/>
      </w:pPr>
      <w:r>
        <w:t xml:space="preserve">　　本辦法之適用對象為退除役官兵之眷屬、遺眷及民眾</w:t>
      </w:r>
      <w:r>
        <w:t>。</w:t>
      </w:r>
    </w:p>
    <w:p w14:paraId="62224B36" w14:textId="77777777" w:rsidR="00D73818" w:rsidRDefault="00D73818" w:rsidP="00D73818">
      <w:pPr>
        <w:pStyle w:val="2"/>
      </w:pPr>
      <w:bookmarkStart w:id="3" w:name="a3"/>
      <w:bookmarkEnd w:id="3"/>
      <w:r>
        <w:t>第</w:t>
      </w:r>
      <w:r>
        <w:t>3</w:t>
      </w:r>
      <w:r>
        <w:t>條</w:t>
      </w:r>
    </w:p>
    <w:p w14:paraId="75987ED2" w14:textId="04C8FC99" w:rsidR="00D73818" w:rsidRDefault="00D73818" w:rsidP="00D73818">
      <w:pPr>
        <w:ind w:left="142"/>
      </w:pPr>
      <w:r>
        <w:t xml:space="preserve">　　國軍退除役官兵輔導委員會（以下簡稱輔導會）所屬榮譽國民之家（以下簡稱榮家）得視安置容量及運用狀況，設置前條對象之自費入住床位數，報請輔導會核定後辦理收住</w:t>
      </w:r>
      <w:r>
        <w:t>。</w:t>
      </w:r>
    </w:p>
    <w:p w14:paraId="4784F812" w14:textId="5BD5FF0E" w:rsidR="00D73818" w:rsidRPr="00D73818" w:rsidRDefault="00D73818" w:rsidP="00D73818">
      <w:pPr>
        <w:ind w:left="142"/>
        <w:rPr>
          <w:color w:val="17365D"/>
        </w:rPr>
      </w:pPr>
      <w:r w:rsidRPr="00D73818">
        <w:rPr>
          <w:color w:val="17365D"/>
        </w:rPr>
        <w:t xml:space="preserve">　　申請自費入住之優先順序如</w:t>
      </w:r>
      <w:hyperlink r:id="rId15" w:history="1">
        <w:r w:rsidRPr="007343D1">
          <w:rPr>
            <w:rStyle w:val="a3"/>
            <w:rFonts w:ascii="Times New Roman" w:hAnsi="Times New Roman"/>
          </w:rPr>
          <w:t>附件一</w:t>
        </w:r>
      </w:hyperlink>
      <w:r w:rsidRPr="00D73818">
        <w:rPr>
          <w:color w:val="17365D"/>
        </w:rPr>
        <w:t>。</w:t>
      </w:r>
    </w:p>
    <w:p w14:paraId="6360EC6E" w14:textId="77777777" w:rsidR="00D73818" w:rsidRDefault="00D73818" w:rsidP="00D73818">
      <w:pPr>
        <w:pStyle w:val="2"/>
      </w:pPr>
      <w:bookmarkStart w:id="4" w:name="a4"/>
      <w:bookmarkEnd w:id="4"/>
      <w:r>
        <w:t>第</w:t>
      </w:r>
      <w:r>
        <w:t>4</w:t>
      </w:r>
      <w:r>
        <w:t>條</w:t>
      </w:r>
    </w:p>
    <w:p w14:paraId="6C0E4AC1" w14:textId="5212353E" w:rsidR="00D73818" w:rsidRDefault="00D73818" w:rsidP="00D73818">
      <w:pPr>
        <w:ind w:left="142"/>
      </w:pPr>
      <w:r>
        <w:t xml:space="preserve">　　退除役官兵之眷屬、遺眷及民眾，符合下列情形之一者，得向榮家申請自費入住</w:t>
      </w:r>
      <w:r>
        <w:t>：</w:t>
      </w:r>
    </w:p>
    <w:p w14:paraId="4886F597" w14:textId="2E54E05D" w:rsidR="00D73818" w:rsidRDefault="00D73818" w:rsidP="00D73818">
      <w:pPr>
        <w:ind w:left="142"/>
      </w:pPr>
      <w:r>
        <w:t xml:space="preserve">　　一、退除役官兵採全部供給制或部分供給制安置就養於榮家，其配偶年滿五十歲、父母年滿六十歲，且無固定職業</w:t>
      </w:r>
      <w:r>
        <w:t>。</w:t>
      </w:r>
    </w:p>
    <w:p w14:paraId="1D541270" w14:textId="12F407C3" w:rsidR="00D73818" w:rsidRDefault="00D73818" w:rsidP="00D73818">
      <w:pPr>
        <w:ind w:left="142"/>
      </w:pPr>
      <w:r>
        <w:t xml:space="preserve">　　二、前款以外之退除役官兵眷屬、遺眷及民眾，年滿六十五歲</w:t>
      </w:r>
      <w:r>
        <w:t>。</w:t>
      </w:r>
    </w:p>
    <w:p w14:paraId="5F379FFE" w14:textId="2AE9EFEE" w:rsidR="00D73818" w:rsidRPr="00D73818" w:rsidRDefault="00D73818" w:rsidP="00D73818">
      <w:pPr>
        <w:ind w:left="142"/>
        <w:rPr>
          <w:color w:val="17365D"/>
        </w:rPr>
      </w:pPr>
      <w:r w:rsidRPr="00D73818">
        <w:rPr>
          <w:color w:val="17365D"/>
        </w:rPr>
        <w:t xml:space="preserve">　　前項人員須符合下列入住條件之一</w:t>
      </w:r>
      <w:r w:rsidRPr="00D73818">
        <w:rPr>
          <w:color w:val="17365D"/>
        </w:rPr>
        <w:t>：</w:t>
      </w:r>
    </w:p>
    <w:p w14:paraId="01382DBE" w14:textId="79D1E58C" w:rsidR="00D73818" w:rsidRPr="00D73818" w:rsidRDefault="00D73818" w:rsidP="00D73818">
      <w:pPr>
        <w:ind w:left="142"/>
        <w:rPr>
          <w:color w:val="17365D"/>
        </w:rPr>
      </w:pPr>
      <w:r w:rsidRPr="00D73818">
        <w:rPr>
          <w:color w:val="17365D"/>
        </w:rPr>
        <w:t xml:space="preserve">　　一、安養：需他人照顧、無扶養義務親屬或扶養義務親屬無扶養能力，且日常生活能自理</w:t>
      </w:r>
      <w:r w:rsidRPr="00D73818">
        <w:rPr>
          <w:color w:val="17365D"/>
        </w:rPr>
        <w:t>。</w:t>
      </w:r>
    </w:p>
    <w:p w14:paraId="17D746D4" w14:textId="767EEB0A" w:rsidR="00D73818" w:rsidRPr="00D73818" w:rsidRDefault="00D73818" w:rsidP="00D73818">
      <w:pPr>
        <w:ind w:left="142"/>
        <w:rPr>
          <w:color w:val="17365D"/>
        </w:rPr>
      </w:pPr>
      <w:r w:rsidRPr="00D73818">
        <w:rPr>
          <w:color w:val="17365D"/>
        </w:rPr>
        <w:t xml:space="preserve">　　二、養護：生活自理能力缺損需他人照顧，且非屬有住院醫療或氣切照護需要，或需二十四小時抽痰之植物人</w:t>
      </w:r>
      <w:r w:rsidRPr="00D73818">
        <w:rPr>
          <w:color w:val="17365D"/>
        </w:rPr>
        <w:t>。</w:t>
      </w:r>
    </w:p>
    <w:p w14:paraId="78C7B388" w14:textId="2742B725" w:rsidR="00D73818" w:rsidRPr="00D73818" w:rsidRDefault="00D73818" w:rsidP="00D73818">
      <w:pPr>
        <w:ind w:left="142"/>
        <w:rPr>
          <w:color w:val="17365D"/>
        </w:rPr>
      </w:pPr>
      <w:r w:rsidRPr="00D73818">
        <w:rPr>
          <w:color w:val="17365D"/>
        </w:rPr>
        <w:t xml:space="preserve">　　三、失智：經神經科、精神科等專科醫師診斷為失智症中度以上，具行動能力且需他人照顧</w:t>
      </w:r>
      <w:r w:rsidRPr="00D73818">
        <w:rPr>
          <w:color w:val="17365D"/>
        </w:rPr>
        <w:t>。</w:t>
      </w:r>
    </w:p>
    <w:p w14:paraId="3AC5640B" w14:textId="6373848E" w:rsidR="00D73818" w:rsidRDefault="00D73818" w:rsidP="00D73818">
      <w:pPr>
        <w:ind w:left="142"/>
      </w:pPr>
      <w:r>
        <w:t xml:space="preserve">　　第一項人員具有下列情形之一，榮家不予收住</w:t>
      </w:r>
      <w:r>
        <w:t>：</w:t>
      </w:r>
    </w:p>
    <w:p w14:paraId="125CA771" w14:textId="47249424" w:rsidR="00D73818" w:rsidRDefault="00D73818" w:rsidP="00D73818">
      <w:pPr>
        <w:ind w:left="142"/>
      </w:pPr>
      <w:r>
        <w:t xml:space="preserve">　　一、罹患法定傳染病，因收住有引起群聚感染之虞。但經治療後確認無傳染之虞，不在此限</w:t>
      </w:r>
      <w:r>
        <w:t>。</w:t>
      </w:r>
    </w:p>
    <w:p w14:paraId="194A0BF0" w14:textId="700EF6E2" w:rsidR="00D73818" w:rsidRDefault="00D73818" w:rsidP="00D73818">
      <w:pPr>
        <w:ind w:left="142"/>
      </w:pPr>
      <w:r>
        <w:t xml:space="preserve">　　二、罹患精神病患照顧體系權責劃分表分類標準第一類至第四類精神疾病</w:t>
      </w:r>
      <w:r>
        <w:t>。</w:t>
      </w:r>
    </w:p>
    <w:p w14:paraId="7A64A485" w14:textId="77777777" w:rsidR="00D73818" w:rsidRDefault="00D73818" w:rsidP="00D73818">
      <w:pPr>
        <w:pStyle w:val="2"/>
      </w:pPr>
      <w:bookmarkStart w:id="5" w:name="a5"/>
      <w:bookmarkEnd w:id="5"/>
      <w:r>
        <w:t>第</w:t>
      </w:r>
      <w:r>
        <w:t>5</w:t>
      </w:r>
      <w:r>
        <w:t>條</w:t>
      </w:r>
    </w:p>
    <w:p w14:paraId="5CD43CF8" w14:textId="6247BFFE" w:rsidR="00D73818" w:rsidRDefault="00D73818" w:rsidP="00D73818">
      <w:pPr>
        <w:ind w:left="142"/>
      </w:pPr>
      <w:r>
        <w:t xml:space="preserve">　　申請自費入住應檢附下列文件</w:t>
      </w:r>
      <w:r>
        <w:t>：</w:t>
      </w:r>
    </w:p>
    <w:p w14:paraId="41830110" w14:textId="3B6421AF" w:rsidR="00D73818" w:rsidRDefault="00D73818" w:rsidP="00D73818">
      <w:pPr>
        <w:ind w:left="142"/>
      </w:pPr>
      <w:r>
        <w:t xml:space="preserve">　　一、入住申請書（格式如</w:t>
      </w:r>
      <w:hyperlink r:id="rId16" w:history="1">
        <w:r w:rsidRPr="007343D1">
          <w:rPr>
            <w:rStyle w:val="a3"/>
            <w:rFonts w:ascii="Times New Roman" w:hAnsi="Times New Roman"/>
          </w:rPr>
          <w:t>附件二</w:t>
        </w:r>
      </w:hyperlink>
      <w:r>
        <w:t>）</w:t>
      </w:r>
      <w:r>
        <w:t>。</w:t>
      </w:r>
    </w:p>
    <w:p w14:paraId="19B9834F" w14:textId="54D437A9" w:rsidR="00D73818" w:rsidRDefault="00D73818" w:rsidP="00D73818">
      <w:pPr>
        <w:ind w:left="142"/>
      </w:pPr>
      <w:r>
        <w:t xml:space="preserve">　　二、國民身分證影本</w:t>
      </w:r>
      <w:r>
        <w:t>。</w:t>
      </w:r>
    </w:p>
    <w:p w14:paraId="7D96447B" w14:textId="735681EF" w:rsidR="00D73818" w:rsidRDefault="00D73818" w:rsidP="00D73818">
      <w:pPr>
        <w:ind w:left="142"/>
      </w:pPr>
      <w:r>
        <w:lastRenderedPageBreak/>
        <w:t xml:space="preserve">　　三、其他經榮家認定辦理入住須檢附之文件</w:t>
      </w:r>
      <w:r>
        <w:t>。</w:t>
      </w:r>
    </w:p>
    <w:p w14:paraId="6687B6EF" w14:textId="6226C042" w:rsidR="00D73818" w:rsidRPr="00D73818" w:rsidRDefault="00D73818" w:rsidP="00D73818">
      <w:pPr>
        <w:ind w:left="142"/>
        <w:rPr>
          <w:color w:val="17365D"/>
        </w:rPr>
      </w:pPr>
      <w:r w:rsidRPr="00D73818">
        <w:rPr>
          <w:color w:val="17365D"/>
        </w:rPr>
        <w:t xml:space="preserve">　　申請人未依前項規定檢附文件，其能補正者，應通知限期補正；屆期不補正或不能補正者，逕行駁回。經榮家審查符合前條入住規定者，予以核定，不符入住規定者，予以駁回</w:t>
      </w:r>
      <w:r w:rsidRPr="00D73818">
        <w:rPr>
          <w:color w:val="17365D"/>
        </w:rPr>
        <w:t>。</w:t>
      </w:r>
    </w:p>
    <w:p w14:paraId="35546162" w14:textId="2F4ADBB5" w:rsidR="00D73818" w:rsidRDefault="00D73818" w:rsidP="00D73818">
      <w:pPr>
        <w:ind w:left="142"/>
      </w:pPr>
      <w:r>
        <w:t xml:space="preserve">　　經核定自費入住者，應依下列規定辦理入住</w:t>
      </w:r>
      <w:r>
        <w:t>：</w:t>
      </w:r>
    </w:p>
    <w:p w14:paraId="10F91544" w14:textId="42A5FEB0" w:rsidR="00D73818" w:rsidRDefault="00D73818" w:rsidP="00D73818">
      <w:pPr>
        <w:ind w:left="142"/>
      </w:pPr>
      <w:r>
        <w:t xml:space="preserve">　　一、自書面通知到達之日起一個月內，由本人、家長、親屬、家屬或法定代理人與榮家簽約，並繳費辦理入住；屆期未簽約繳費者，其核定失其效力</w:t>
      </w:r>
      <w:r>
        <w:t>。</w:t>
      </w:r>
    </w:p>
    <w:p w14:paraId="724B6E28" w14:textId="2CE330AA" w:rsidR="00D73818" w:rsidRDefault="00D73818" w:rsidP="00D73818">
      <w:pPr>
        <w:ind w:left="142"/>
      </w:pPr>
      <w:r>
        <w:t xml:space="preserve">　　二、入住時檢附最近三個月內胸部</w:t>
      </w:r>
      <w:r>
        <w:t>X</w:t>
      </w:r>
      <w:r>
        <w:t>光檢查報告；另依通知檢附入住日前一週內桿菌性痢疾、阿米巴性痢疾及寄生蟲感染檢驗報告</w:t>
      </w:r>
      <w:r>
        <w:t>。</w:t>
      </w:r>
    </w:p>
    <w:p w14:paraId="18C0D9E1" w14:textId="77777777" w:rsidR="00D73818" w:rsidRDefault="00D73818" w:rsidP="00D73818">
      <w:pPr>
        <w:pStyle w:val="2"/>
      </w:pPr>
      <w:bookmarkStart w:id="6" w:name="a6"/>
      <w:bookmarkEnd w:id="6"/>
      <w:r>
        <w:t>第</w:t>
      </w:r>
      <w:r>
        <w:t>6</w:t>
      </w:r>
      <w:r>
        <w:t>條</w:t>
      </w:r>
    </w:p>
    <w:p w14:paraId="4BD1D3C8" w14:textId="30AF90EE" w:rsidR="00D73818" w:rsidRDefault="00D73818" w:rsidP="00D73818">
      <w:pPr>
        <w:ind w:left="142"/>
      </w:pPr>
      <w:r>
        <w:t xml:space="preserve">　　自費入住者有下列情形之一，榮家應終止契約</w:t>
      </w:r>
      <w:r>
        <w:t>：</w:t>
      </w:r>
    </w:p>
    <w:p w14:paraId="309103A2" w14:textId="71779326" w:rsidR="00D73818" w:rsidRDefault="00D73818" w:rsidP="00D73818">
      <w:pPr>
        <w:ind w:left="142"/>
      </w:pPr>
      <w:r>
        <w:t xml:space="preserve">　　一、不符入住規定</w:t>
      </w:r>
      <w:r>
        <w:t>。</w:t>
      </w:r>
    </w:p>
    <w:p w14:paraId="6457626F" w14:textId="3F491A88" w:rsidR="00D73818" w:rsidRDefault="00D73818" w:rsidP="00D73818">
      <w:pPr>
        <w:ind w:left="142"/>
      </w:pPr>
      <w:r>
        <w:t xml:space="preserve">　　二、違反契約規定，情節重大</w:t>
      </w:r>
      <w:r>
        <w:t>。</w:t>
      </w:r>
    </w:p>
    <w:p w14:paraId="3F7261CE" w14:textId="7146154B" w:rsidR="00D73818" w:rsidRDefault="00D73818" w:rsidP="00D73818">
      <w:pPr>
        <w:ind w:left="142"/>
      </w:pPr>
      <w:r>
        <w:t xml:space="preserve">　　三、無居住事實逾三個月</w:t>
      </w:r>
      <w:r>
        <w:t>。</w:t>
      </w:r>
    </w:p>
    <w:p w14:paraId="18E01F37" w14:textId="77777777" w:rsidR="00D73818" w:rsidRDefault="00D73818" w:rsidP="00D73818">
      <w:pPr>
        <w:pStyle w:val="2"/>
      </w:pPr>
      <w:bookmarkStart w:id="7" w:name="a7"/>
      <w:bookmarkEnd w:id="7"/>
      <w:r>
        <w:t>第</w:t>
      </w:r>
      <w:r>
        <w:t>7</w:t>
      </w:r>
      <w:r>
        <w:t>條</w:t>
      </w:r>
    </w:p>
    <w:p w14:paraId="410A9534" w14:textId="6E6F2BF7" w:rsidR="00D73818" w:rsidRDefault="00D73818" w:rsidP="00D73818">
      <w:pPr>
        <w:ind w:left="142"/>
      </w:pPr>
      <w:r>
        <w:t xml:space="preserve">　　</w:t>
      </w:r>
      <w:hyperlink w:anchor="a4" w:history="1">
        <w:r w:rsidRPr="003C2C9E">
          <w:rPr>
            <w:rStyle w:val="a3"/>
            <w:rFonts w:ascii="Times New Roman" w:hAnsi="Times New Roman"/>
          </w:rPr>
          <w:t>第四條</w:t>
        </w:r>
      </w:hyperlink>
      <w:r>
        <w:t>第一項第一款人員經核定自費入住者，依下列入住規定收取服務費</w:t>
      </w:r>
      <w:r>
        <w:t>：</w:t>
      </w:r>
    </w:p>
    <w:p w14:paraId="0FD47726" w14:textId="60DE5D6D" w:rsidR="00D73818" w:rsidRDefault="00D73818" w:rsidP="00D73818">
      <w:pPr>
        <w:ind w:left="142"/>
      </w:pPr>
      <w:r>
        <w:t xml:space="preserve">　　一、安養：每人每月新臺幣六千元。但中華民國一百零二年十一月一日前已依規定簽約入住者，依原收費標準辦理</w:t>
      </w:r>
      <w:r>
        <w:t>。</w:t>
      </w:r>
    </w:p>
    <w:p w14:paraId="16DDF561" w14:textId="65CC540A" w:rsidR="00D73818" w:rsidRDefault="00D73818" w:rsidP="00D73818">
      <w:pPr>
        <w:ind w:left="142"/>
      </w:pPr>
      <w:r>
        <w:t xml:space="preserve">　　二、養護及失智：每人每月新臺幣六千八百元。但中華民國一百零二年五月十日前已依規定簽約入住者，依原收費標準辦理</w:t>
      </w:r>
      <w:r>
        <w:t>。</w:t>
      </w:r>
    </w:p>
    <w:p w14:paraId="2D49FEF4" w14:textId="77777777" w:rsidR="00D73818" w:rsidRDefault="00D73818" w:rsidP="00D73818">
      <w:pPr>
        <w:pStyle w:val="2"/>
      </w:pPr>
      <w:bookmarkStart w:id="8" w:name="a8"/>
      <w:bookmarkEnd w:id="8"/>
      <w:r>
        <w:t>第</w:t>
      </w:r>
      <w:r>
        <w:t>8</w:t>
      </w:r>
      <w:r>
        <w:t>條</w:t>
      </w:r>
    </w:p>
    <w:p w14:paraId="14919F80" w14:textId="34473E5F" w:rsidR="00D73818" w:rsidRDefault="00D73818" w:rsidP="00D73818">
      <w:pPr>
        <w:ind w:left="142"/>
      </w:pPr>
      <w:r>
        <w:t xml:space="preserve">　　</w:t>
      </w:r>
      <w:hyperlink w:anchor="a4" w:history="1">
        <w:r w:rsidR="003C2C9E" w:rsidRPr="003C2C9E">
          <w:rPr>
            <w:rStyle w:val="a3"/>
            <w:rFonts w:ascii="Times New Roman" w:hAnsi="Times New Roman"/>
          </w:rPr>
          <w:t>第四條</w:t>
        </w:r>
      </w:hyperlink>
      <w:r>
        <w:t>第一項第二款人員經核定自費入住者，依下列入住規定收取服務費</w:t>
      </w:r>
      <w:r>
        <w:t>：</w:t>
      </w:r>
    </w:p>
    <w:p w14:paraId="799B4B5D" w14:textId="06338328" w:rsidR="00D73818" w:rsidRDefault="00D73818" w:rsidP="00D73818">
      <w:pPr>
        <w:ind w:left="142"/>
      </w:pPr>
      <w:r>
        <w:t xml:space="preserve">　　一、安養：每人每月新臺幣七千九百五十元</w:t>
      </w:r>
      <w:r>
        <w:t>。</w:t>
      </w:r>
    </w:p>
    <w:p w14:paraId="05F9BD52" w14:textId="596CCEE8" w:rsidR="00D73818" w:rsidRDefault="00D73818" w:rsidP="00D73818">
      <w:pPr>
        <w:ind w:left="142"/>
      </w:pPr>
      <w:r>
        <w:t xml:space="preserve">　　二、養護：每人每月新臺幣一萬七千九百五十元</w:t>
      </w:r>
      <w:r>
        <w:t>。</w:t>
      </w:r>
    </w:p>
    <w:p w14:paraId="3AC50DFE" w14:textId="4C7D620E" w:rsidR="00D73818" w:rsidRDefault="00D73818" w:rsidP="00D73818">
      <w:pPr>
        <w:ind w:left="142"/>
      </w:pPr>
      <w:r>
        <w:t xml:space="preserve">　　三、失智：每人每月新臺幣二萬七千九百五十元</w:t>
      </w:r>
      <w:r>
        <w:t>。</w:t>
      </w:r>
    </w:p>
    <w:p w14:paraId="1CED3DB7" w14:textId="68C00A74" w:rsidR="00D73818" w:rsidRPr="00D73818" w:rsidRDefault="00D73818" w:rsidP="00D73818">
      <w:pPr>
        <w:ind w:left="142"/>
        <w:rPr>
          <w:color w:val="17365D"/>
        </w:rPr>
      </w:pPr>
      <w:r w:rsidRPr="00D73818">
        <w:rPr>
          <w:color w:val="17365D"/>
        </w:rPr>
        <w:t xml:space="preserve">　　中華民國一百零六年二月八日前已依規定簽約入住者，依原收費標準辦理</w:t>
      </w:r>
      <w:r w:rsidRPr="00D73818">
        <w:rPr>
          <w:color w:val="17365D"/>
        </w:rPr>
        <w:t>。</w:t>
      </w:r>
    </w:p>
    <w:p w14:paraId="0150C8AC" w14:textId="77777777" w:rsidR="00D73818" w:rsidRDefault="00D73818" w:rsidP="00D73818">
      <w:pPr>
        <w:pStyle w:val="2"/>
      </w:pPr>
      <w:bookmarkStart w:id="9" w:name="a9"/>
      <w:bookmarkEnd w:id="9"/>
      <w:r>
        <w:t>第</w:t>
      </w:r>
      <w:r>
        <w:t>9</w:t>
      </w:r>
      <w:r>
        <w:t>條</w:t>
      </w:r>
    </w:p>
    <w:p w14:paraId="4D8446FA" w14:textId="39B80DD8" w:rsidR="00D73818" w:rsidRDefault="00D73818" w:rsidP="00D73818">
      <w:pPr>
        <w:ind w:left="142"/>
      </w:pPr>
      <w:r>
        <w:t xml:space="preserve">　　</w:t>
      </w:r>
      <w:hyperlink w:anchor="a7" w:history="1">
        <w:r w:rsidRPr="003C2C9E">
          <w:rPr>
            <w:rStyle w:val="a3"/>
            <w:rFonts w:ascii="Times New Roman" w:hAnsi="Times New Roman"/>
          </w:rPr>
          <w:t>第七條</w:t>
        </w:r>
      </w:hyperlink>
      <w:r>
        <w:t>及前條第一項所定收費費額，依辦理費用、成本變動及消費者物價指數變動情形等影響因素，每三年至少檢討一次</w:t>
      </w:r>
      <w:r>
        <w:t>。</w:t>
      </w:r>
    </w:p>
    <w:p w14:paraId="1344DFE3" w14:textId="77777777" w:rsidR="00D73818" w:rsidRPr="00D73818" w:rsidRDefault="00D73818" w:rsidP="00D73818">
      <w:pPr>
        <w:pStyle w:val="2"/>
      </w:pPr>
      <w:bookmarkStart w:id="10" w:name="a10"/>
      <w:bookmarkEnd w:id="10"/>
      <w:r w:rsidRPr="00D73818">
        <w:t>第</w:t>
      </w:r>
      <w:r w:rsidRPr="00D73818">
        <w:t>10</w:t>
      </w:r>
      <w:r w:rsidRPr="00D73818">
        <w:t>條</w:t>
      </w:r>
    </w:p>
    <w:p w14:paraId="79672921" w14:textId="132F2902" w:rsidR="0045425A" w:rsidRPr="001C7001" w:rsidRDefault="00D73818" w:rsidP="00D73818">
      <w:pPr>
        <w:ind w:leftChars="75" w:left="150"/>
        <w:jc w:val="both"/>
        <w:rPr>
          <w:rFonts w:ascii="Arial Unicode MS" w:hAnsi="Arial Unicode MS"/>
        </w:rPr>
      </w:pPr>
      <w:r>
        <w:t xml:space="preserve">　　本辦法自發布日施行。</w:t>
      </w:r>
    </w:p>
    <w:p w14:paraId="05A1DCF7" w14:textId="77777777" w:rsidR="00EC7AEC" w:rsidRDefault="00EC7AEC" w:rsidP="00BF4907"/>
    <w:p w14:paraId="09CBD72C" w14:textId="77777777" w:rsidR="00EC7AEC" w:rsidRPr="001C7001" w:rsidRDefault="00EC7AEC" w:rsidP="00DE6B3B">
      <w:pPr>
        <w:ind w:leftChars="75" w:left="150"/>
        <w:jc w:val="both"/>
        <w:rPr>
          <w:rFonts w:ascii="Arial Unicode MS" w:hAnsi="Arial Unicode MS"/>
        </w:rPr>
      </w:pPr>
    </w:p>
    <w:p w14:paraId="36A16CE1" w14:textId="77777777" w:rsidR="000142DD" w:rsidRPr="00C1655B" w:rsidRDefault="000142DD" w:rsidP="000142DD">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C02977">
        <w:rPr>
          <w:rStyle w:val="a3"/>
          <w:rFonts w:hint="eastAsia"/>
          <w:b/>
          <w:sz w:val="18"/>
          <w:u w:val="none"/>
        </w:rPr>
        <w:t>〉〉</w:t>
      </w:r>
    </w:p>
    <w:p w14:paraId="037211D2" w14:textId="3091975D" w:rsidR="0045425A" w:rsidRPr="000142DD" w:rsidRDefault="000142DD" w:rsidP="000142DD">
      <w:pPr>
        <w:ind w:leftChars="71" w:left="142"/>
        <w:jc w:val="both"/>
        <w:rPr>
          <w:rFonts w:ascii="Arial Unicode MS" w:hAnsi="Arial Unicode MS"/>
          <w:color w:val="666699"/>
        </w:rPr>
      </w:pPr>
      <w:r w:rsidRPr="003D460F">
        <w:rPr>
          <w:rFonts w:hint="eastAsia"/>
          <w:color w:val="5F5F5F"/>
          <w:sz w:val="18"/>
          <w:szCs w:val="18"/>
        </w:rPr>
        <w:t>【編註】本檔法規</w:t>
      </w:r>
      <w:r w:rsidRPr="00C93F27">
        <w:rPr>
          <w:rFonts w:hint="eastAsia"/>
          <w:color w:val="5F5F5F"/>
          <w:sz w:val="18"/>
          <w:szCs w:val="18"/>
        </w:rPr>
        <w:t>資料來源為</w:t>
      </w:r>
      <w:r w:rsidRPr="00C93F27">
        <w:rPr>
          <w:rFonts w:hint="eastAsia"/>
          <w:color w:val="5F5F5F"/>
          <w:sz w:val="18"/>
          <w:szCs w:val="18"/>
          <w:lang w:eastAsia="zh-HK"/>
        </w:rPr>
        <w:t>官方</w:t>
      </w:r>
      <w:r w:rsidRPr="00C93F27">
        <w:rPr>
          <w:rFonts w:hint="eastAsia"/>
          <w:color w:val="5F5F5F"/>
          <w:sz w:val="18"/>
          <w:szCs w:val="18"/>
        </w:rPr>
        <w:t>資訊網，</w:t>
      </w:r>
      <w:r w:rsidRPr="00C93F27">
        <w:rPr>
          <w:rFonts w:ascii="Arial Unicode MS" w:hAnsi="Arial Unicode MS" w:hint="eastAsia"/>
          <w:color w:val="5F5F5F"/>
          <w:sz w:val="18"/>
          <w:szCs w:val="18"/>
        </w:rPr>
        <w:t>提供學習與參考為原則</w:t>
      </w:r>
      <w:r w:rsidRPr="00C93F27">
        <w:rPr>
          <w:rFonts w:hint="eastAsia"/>
          <w:color w:val="5F5F5F"/>
          <w:sz w:val="18"/>
          <w:szCs w:val="18"/>
        </w:rPr>
        <w:t>，如需引用</w:t>
      </w:r>
      <w:r w:rsidRPr="003D460F">
        <w:rPr>
          <w:rFonts w:hint="eastAsia"/>
          <w:color w:val="5F5F5F"/>
          <w:sz w:val="18"/>
          <w:szCs w:val="18"/>
        </w:rPr>
        <w:t>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D2412B">
          <w:rPr>
            <w:rStyle w:val="a3"/>
            <w:sz w:val="18"/>
            <w:szCs w:val="20"/>
          </w:rPr>
          <w:t>告知</w:t>
        </w:r>
      </w:hyperlink>
      <w:r w:rsidRPr="003D460F">
        <w:rPr>
          <w:rFonts w:hint="eastAsia"/>
          <w:color w:val="5F5F5F"/>
          <w:sz w:val="18"/>
          <w:szCs w:val="20"/>
        </w:rPr>
        <w:t>，謝謝！</w:t>
      </w:r>
    </w:p>
    <w:sectPr w:rsidR="0045425A" w:rsidRPr="000142DD">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B2950" w14:textId="77777777" w:rsidR="00644B90" w:rsidRDefault="00644B90">
      <w:r>
        <w:separator/>
      </w:r>
    </w:p>
  </w:endnote>
  <w:endnote w:type="continuationSeparator" w:id="0">
    <w:p w14:paraId="25F1A962" w14:textId="77777777" w:rsidR="00644B90" w:rsidRDefault="0064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4F4BF"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340ACA32"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6B6E47" w:rsidRPr="006B6E47">
      <w:rPr>
        <w:rFonts w:ascii="Arial Unicode MS" w:hAnsi="Arial Unicode MS" w:hint="eastAsia"/>
        <w:sz w:val="18"/>
      </w:rPr>
      <w:t>國軍退除役官兵輔導委員會榮譽國民之家辦理自費入住辦法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FDFE8" w14:textId="77777777" w:rsidR="00644B90" w:rsidRDefault="00644B90">
      <w:r>
        <w:separator/>
      </w:r>
    </w:p>
  </w:footnote>
  <w:footnote w:type="continuationSeparator" w:id="0">
    <w:p w14:paraId="436E66E3" w14:textId="77777777" w:rsidR="00644B90" w:rsidRDefault="00644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05D9A"/>
    <w:rsid w:val="000142DD"/>
    <w:rsid w:val="00041D68"/>
    <w:rsid w:val="000509F5"/>
    <w:rsid w:val="00053EB3"/>
    <w:rsid w:val="00075E1C"/>
    <w:rsid w:val="0009406C"/>
    <w:rsid w:val="000A5999"/>
    <w:rsid w:val="000E00FA"/>
    <w:rsid w:val="00104FBB"/>
    <w:rsid w:val="001605C6"/>
    <w:rsid w:val="00187602"/>
    <w:rsid w:val="001A426A"/>
    <w:rsid w:val="001C7001"/>
    <w:rsid w:val="001D50AD"/>
    <w:rsid w:val="001E23A9"/>
    <w:rsid w:val="00206429"/>
    <w:rsid w:val="002143ED"/>
    <w:rsid w:val="0022404D"/>
    <w:rsid w:val="00242C0C"/>
    <w:rsid w:val="00254FCB"/>
    <w:rsid w:val="00277BB9"/>
    <w:rsid w:val="002844B5"/>
    <w:rsid w:val="0028452A"/>
    <w:rsid w:val="0028715A"/>
    <w:rsid w:val="002A6178"/>
    <w:rsid w:val="00301DD2"/>
    <w:rsid w:val="00306BFD"/>
    <w:rsid w:val="00313137"/>
    <w:rsid w:val="00372655"/>
    <w:rsid w:val="00376F50"/>
    <w:rsid w:val="003A1CEA"/>
    <w:rsid w:val="003A7CC8"/>
    <w:rsid w:val="003C2C9E"/>
    <w:rsid w:val="00451727"/>
    <w:rsid w:val="0045425A"/>
    <w:rsid w:val="00464EE7"/>
    <w:rsid w:val="004A6E50"/>
    <w:rsid w:val="004B0859"/>
    <w:rsid w:val="004D0FA1"/>
    <w:rsid w:val="004E2FEA"/>
    <w:rsid w:val="004E6452"/>
    <w:rsid w:val="004F1825"/>
    <w:rsid w:val="004F7BAA"/>
    <w:rsid w:val="00520F8A"/>
    <w:rsid w:val="005609F2"/>
    <w:rsid w:val="0056107E"/>
    <w:rsid w:val="005C483E"/>
    <w:rsid w:val="005D2C95"/>
    <w:rsid w:val="005D6F38"/>
    <w:rsid w:val="005E0DDB"/>
    <w:rsid w:val="005E12A5"/>
    <w:rsid w:val="00613FB8"/>
    <w:rsid w:val="00616222"/>
    <w:rsid w:val="00621776"/>
    <w:rsid w:val="006312B1"/>
    <w:rsid w:val="00644B90"/>
    <w:rsid w:val="00654586"/>
    <w:rsid w:val="00671CA2"/>
    <w:rsid w:val="0067282D"/>
    <w:rsid w:val="006B6E47"/>
    <w:rsid w:val="006C53DB"/>
    <w:rsid w:val="006E4464"/>
    <w:rsid w:val="006E6E00"/>
    <w:rsid w:val="006E7FE9"/>
    <w:rsid w:val="00712B5C"/>
    <w:rsid w:val="0072241A"/>
    <w:rsid w:val="00732E57"/>
    <w:rsid w:val="007343D1"/>
    <w:rsid w:val="0074183A"/>
    <w:rsid w:val="00765234"/>
    <w:rsid w:val="007A2583"/>
    <w:rsid w:val="007B59EF"/>
    <w:rsid w:val="007D1CB6"/>
    <w:rsid w:val="007D5904"/>
    <w:rsid w:val="007F4C46"/>
    <w:rsid w:val="008013F3"/>
    <w:rsid w:val="008117F1"/>
    <w:rsid w:val="00815831"/>
    <w:rsid w:val="00816028"/>
    <w:rsid w:val="00816704"/>
    <w:rsid w:val="00831AE4"/>
    <w:rsid w:val="00844322"/>
    <w:rsid w:val="00857E9D"/>
    <w:rsid w:val="0088014C"/>
    <w:rsid w:val="00894B45"/>
    <w:rsid w:val="008B621F"/>
    <w:rsid w:val="00900A10"/>
    <w:rsid w:val="00907274"/>
    <w:rsid w:val="00910FD0"/>
    <w:rsid w:val="00921698"/>
    <w:rsid w:val="00967AED"/>
    <w:rsid w:val="009749AF"/>
    <w:rsid w:val="00997067"/>
    <w:rsid w:val="00A05A00"/>
    <w:rsid w:val="00A3330F"/>
    <w:rsid w:val="00A6506B"/>
    <w:rsid w:val="00A7328C"/>
    <w:rsid w:val="00A751F9"/>
    <w:rsid w:val="00AB72F0"/>
    <w:rsid w:val="00AC37D9"/>
    <w:rsid w:val="00AD487B"/>
    <w:rsid w:val="00AE1199"/>
    <w:rsid w:val="00B045DE"/>
    <w:rsid w:val="00B14DE7"/>
    <w:rsid w:val="00BB5F81"/>
    <w:rsid w:val="00BD34CC"/>
    <w:rsid w:val="00BE25FF"/>
    <w:rsid w:val="00BF4907"/>
    <w:rsid w:val="00BF5191"/>
    <w:rsid w:val="00C10BFF"/>
    <w:rsid w:val="00C348DE"/>
    <w:rsid w:val="00C93F27"/>
    <w:rsid w:val="00CB45CE"/>
    <w:rsid w:val="00CE1638"/>
    <w:rsid w:val="00CE6546"/>
    <w:rsid w:val="00D26DE0"/>
    <w:rsid w:val="00D73296"/>
    <w:rsid w:val="00D73818"/>
    <w:rsid w:val="00D97A3E"/>
    <w:rsid w:val="00DC4CA0"/>
    <w:rsid w:val="00DE4380"/>
    <w:rsid w:val="00DE5DA3"/>
    <w:rsid w:val="00DE6B3B"/>
    <w:rsid w:val="00E205E8"/>
    <w:rsid w:val="00E24D45"/>
    <w:rsid w:val="00E86FE9"/>
    <w:rsid w:val="00EB27D6"/>
    <w:rsid w:val="00EC6E54"/>
    <w:rsid w:val="00EC7AEC"/>
    <w:rsid w:val="00EE484E"/>
    <w:rsid w:val="00EF3193"/>
    <w:rsid w:val="00F203C4"/>
    <w:rsid w:val="00F94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D73818"/>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D73818"/>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DC4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04543">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2283;&#36557;&#36864;&#38500;&#24441;&#23448;&#20853;&#36628;&#23566;&#22996;&#21729;&#26371;&#27054;&#35709;&#22283;&#27665;&#20043;&#23478;&#36774;&#29702;&#33258;&#36027;&#20837;&#20303;&#36774;&#27861;.htm"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file:///D:\Dropbox\6law.idv.tw\6lawword\S-link&#20998;&#39006;&#27861;&#35215;&#32034;&#24341;02.docx" TargetMode="External"/><Relationship Id="rId17" Type="http://schemas.openxmlformats.org/officeDocument/2006/relationships/hyperlink" Target="https://www.6laws.net/comment.htm" TargetMode="External"/><Relationship Id="rId2" Type="http://schemas.openxmlformats.org/officeDocument/2006/relationships/settings" Target="settings.xml"/><Relationship Id="rId16" Type="http://schemas.openxmlformats.org/officeDocument/2006/relationships/hyperlink" Target="file:///D:\Dropbox\6law.idv.tw\6lawword\law2\&#22283;&#36557;&#36864;&#38500;&#24441;&#23448;&#20853;&#36628;&#23566;&#22996;&#21729;&#26371;&#27054;&#35709;&#22283;&#27665;&#20043;&#23478;&#36774;&#29702;&#33258;&#36027;&#20837;&#20303;&#36774;&#27861;&#38468;&#20214;&#20108;.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vac.gov.tw/" TargetMode="External"/><Relationship Id="rId5" Type="http://schemas.openxmlformats.org/officeDocument/2006/relationships/endnotes" Target="endnotes.xml"/><Relationship Id="rId15" Type="http://schemas.openxmlformats.org/officeDocument/2006/relationships/hyperlink" Target="file:///D:\Dropbox\6law.idv.tw\6lawword\law2\&#22283;&#36557;&#36864;&#38500;&#24441;&#23448;&#20853;&#36628;&#23566;&#22996;&#21729;&#26371;&#27054;&#35709;&#22283;&#27665;&#20043;&#23478;&#36774;&#29702;&#33258;&#36027;&#20837;&#20303;&#36774;&#27861;&#38468;&#20214;&#19968;.pdf" TargetMode="External"/><Relationship Id="rId10" Type="http://schemas.openxmlformats.org/officeDocument/2006/relationships/hyperlink" Target="https://www.facebook.com/anita6law"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aw.moj.gov.tw/LawClass/LawHistory.aspx?pcode=F0150113" TargetMode="External"/><Relationship Id="rId14" Type="http://schemas.openxmlformats.org/officeDocument/2006/relationships/hyperlink" Target="file:///D:\Dropbox\6law.idv.tw\6lawword\law\&#22283;&#36557;&#36864;&#38500;&#24441;&#23448;&#20853;&#36628;&#23566;&#26781;&#203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2</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國軍退除役官兵輔導委員會榮譽國民之家辦理自費入住辦法</dc:title>
  <dc:creator>S-link 電子六法-黃婉玲</dc:creator>
  <cp:lastModifiedBy>黃婉玲 S-link電子六法</cp:lastModifiedBy>
  <cp:revision>3</cp:revision>
  <dcterms:created xsi:type="dcterms:W3CDTF">2021-02-05T07:08:00Z</dcterms:created>
  <dcterms:modified xsi:type="dcterms:W3CDTF">2021-02-05T07:09:00Z</dcterms:modified>
</cp:coreProperties>
</file>