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A6F0" w14:textId="77777777" w:rsidR="00464EE7" w:rsidRDefault="009928C6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175BC84E" wp14:editId="37201FD2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F2CA9" w14:textId="1B1763A7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244776">
        <w:rPr>
          <w:sz w:val="18"/>
        </w:rPr>
        <w:t>2024/11/14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FB389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</w:t>
        </w:r>
        <w:r w:rsidRPr="00FB389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作</w:t>
        </w:r>
        <w:r w:rsidRPr="00FB389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732CDE">
          <w:rPr>
            <w:rStyle w:val="a3"/>
            <w:sz w:val="18"/>
            <w:szCs w:val="20"/>
          </w:rPr>
          <w:t>黃婉玲</w:t>
        </w:r>
      </w:hyperlink>
    </w:p>
    <w:p w14:paraId="5D9149AD" w14:textId="77777777" w:rsidR="0045425A" w:rsidRPr="00D84C9D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5F5F5F"/>
          <w:u w:val="single"/>
        </w:rPr>
      </w:pPr>
      <w:r w:rsidRPr="00D84C9D">
        <w:rPr>
          <w:rFonts w:hint="eastAsia"/>
          <w:color w:val="5F5F5F"/>
          <w:sz w:val="18"/>
          <w:szCs w:val="20"/>
        </w:rPr>
        <w:t>（建議使用工具列</w:t>
      </w:r>
      <w:r w:rsidRPr="00D84C9D">
        <w:rPr>
          <w:rFonts w:hint="eastAsia"/>
          <w:color w:val="5F5F5F"/>
          <w:sz w:val="18"/>
          <w:szCs w:val="20"/>
        </w:rPr>
        <w:t>--</w:t>
      </w:r>
      <w:r w:rsidR="003030E3" w:rsidRPr="00D84C9D">
        <w:rPr>
          <w:rFonts w:hint="eastAsia"/>
          <w:color w:val="5F5F5F"/>
          <w:sz w:val="18"/>
          <w:szCs w:val="20"/>
        </w:rPr>
        <w:t>〉</w:t>
      </w:r>
      <w:r w:rsidRPr="00D84C9D">
        <w:rPr>
          <w:rFonts w:hint="eastAsia"/>
          <w:color w:val="5F5F5F"/>
          <w:sz w:val="18"/>
          <w:szCs w:val="20"/>
        </w:rPr>
        <w:t>檢視</w:t>
      </w:r>
      <w:r w:rsidRPr="00D84C9D">
        <w:rPr>
          <w:rFonts w:hint="eastAsia"/>
          <w:color w:val="5F5F5F"/>
          <w:sz w:val="18"/>
          <w:szCs w:val="20"/>
        </w:rPr>
        <w:t>--</w:t>
      </w:r>
      <w:r w:rsidR="003030E3" w:rsidRPr="00D84C9D">
        <w:rPr>
          <w:rFonts w:hint="eastAsia"/>
          <w:color w:val="5F5F5F"/>
          <w:sz w:val="18"/>
          <w:szCs w:val="20"/>
        </w:rPr>
        <w:t>〉</w:t>
      </w:r>
      <w:r w:rsidRPr="00D84C9D">
        <w:rPr>
          <w:rFonts w:hint="eastAsia"/>
          <w:color w:val="5F5F5F"/>
          <w:sz w:val="18"/>
          <w:szCs w:val="20"/>
        </w:rPr>
        <w:t>文件引導模式</w:t>
      </w:r>
      <w:r w:rsidRPr="00D84C9D">
        <w:rPr>
          <w:rFonts w:hint="eastAsia"/>
          <w:color w:val="5F5F5F"/>
          <w:sz w:val="18"/>
          <w:szCs w:val="20"/>
        </w:rPr>
        <w:t>/</w:t>
      </w:r>
      <w:r w:rsidRPr="00D84C9D">
        <w:rPr>
          <w:rFonts w:hint="eastAsia"/>
          <w:color w:val="5F5F5F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7088"/>
        <w:gridCol w:w="2144"/>
      </w:tblGrid>
      <w:tr w:rsidR="0045425A" w:rsidRPr="000509F5" w14:paraId="4EC93BFC" w14:textId="77777777" w:rsidTr="00C23C00">
        <w:trPr>
          <w:cantSplit/>
          <w:tblCellSpacing w:w="0" w:type="dxa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29C45C79" w14:textId="77777777" w:rsidR="0045425A" w:rsidRPr="008013F3" w:rsidRDefault="00E97591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E97591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6D1C53A3" w14:textId="7CCEF5D0" w:rsidR="0045425A" w:rsidRPr="000A5999" w:rsidRDefault="00670824" w:rsidP="00367422">
            <w:pPr>
              <w:keepNext/>
              <w:adjustRightInd w:val="0"/>
              <w:snapToGrid w:val="0"/>
              <w:spacing w:beforeLines="30" w:before="108" w:afterLines="30" w:after="108"/>
              <w:jc w:val="center"/>
              <w:outlineLvl w:val="1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7422">
              <w:rPr>
                <w:rFonts w:eastAsia="標楷體" w:hint="eastAsi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科技產業園區產學合作與技術人員及儀器設備之交流運用辦法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72C19191" w14:textId="7341CF34" w:rsidR="00EC7AEC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</w:t>
            </w:r>
            <w:r w:rsidR="00AA0856" w:rsidRPr="004739C5">
              <w:rPr>
                <w:rFonts w:ascii="Arial Unicode MS" w:hAnsi="Arial Unicode MS" w:hint="eastAsia"/>
                <w:color w:val="333333"/>
              </w:rPr>
              <w:t>發</w:t>
            </w:r>
            <w:r w:rsidRPr="000509F5">
              <w:rPr>
                <w:rFonts w:ascii="Arial Unicode MS" w:hAnsi="Arial Unicode MS"/>
                <w:color w:val="333333"/>
              </w:rPr>
              <w:t>布日期】</w:t>
            </w:r>
            <w:r w:rsidR="00F95449" w:rsidRPr="00EB7A90">
              <w:rPr>
                <w:rFonts w:ascii="Arial Unicode MS" w:hAnsi="Arial Unicode MS" w:hint="eastAsia"/>
              </w:rPr>
              <w:t>1</w:t>
            </w:r>
            <w:r w:rsidR="00F95449" w:rsidRPr="00EB7A90">
              <w:rPr>
                <w:rFonts w:ascii="Arial Unicode MS" w:hAnsi="Arial Unicode MS"/>
              </w:rPr>
              <w:t>12.11.06</w:t>
            </w:r>
          </w:p>
          <w:p w14:paraId="06FA6389" w14:textId="54159E11"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</w:t>
            </w:r>
            <w:r w:rsidR="00AA0856" w:rsidRPr="004739C5">
              <w:rPr>
                <w:rFonts w:ascii="Arial Unicode MS" w:hAnsi="Arial Unicode MS" w:hint="eastAsia"/>
                <w:color w:val="333333"/>
              </w:rPr>
              <w:t>發</w:t>
            </w:r>
            <w:r w:rsidRPr="000509F5">
              <w:rPr>
                <w:rFonts w:ascii="Arial Unicode MS" w:hAnsi="Arial Unicode MS"/>
                <w:color w:val="333333"/>
              </w:rPr>
              <w:t>布機關】</w:t>
            </w:r>
            <w:hyperlink r:id="rId11" w:tgtFrame="_blank" w:history="1">
              <w:r w:rsidR="00A8270C" w:rsidRPr="003321C0">
                <w:rPr>
                  <w:rStyle w:val="a3"/>
                  <w:sz w:val="18"/>
                </w:rPr>
                <w:t>經濟部</w:t>
              </w:r>
            </w:hyperlink>
          </w:p>
        </w:tc>
      </w:tr>
    </w:tbl>
    <w:p w14:paraId="190F1BC0" w14:textId="1F3262AD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2" w:anchor="科技產業園區產學合作與技術人員及儀器設備之交流運用辦法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030E3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030E3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73A8491F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1A0A2931" w14:textId="4BBE1857" w:rsidR="00EC7AEC" w:rsidRDefault="0045425A" w:rsidP="004274EA">
      <w:pPr>
        <w:ind w:left="142"/>
        <w:jc w:val="both"/>
        <w:rPr>
          <w:rFonts w:ascii="Arial Unicode MS" w:hAnsi="Arial Unicode MS"/>
          <w:sz w:val="18"/>
        </w:rPr>
      </w:pPr>
      <w:r w:rsidRPr="00EE6365">
        <w:rPr>
          <w:rFonts w:ascii="Arial Unicode MS" w:hAnsi="Arial Unicode MS"/>
          <w:b/>
          <w:sz w:val="18"/>
        </w:rPr>
        <w:t>1</w:t>
      </w:r>
      <w:r w:rsidR="00EB27D6" w:rsidRPr="00EE6365">
        <w:rPr>
          <w:rFonts w:ascii="新細明體" w:hAnsi="新細明體"/>
          <w:sz w:val="18"/>
        </w:rPr>
        <w:t>‧</w:t>
      </w:r>
      <w:r w:rsidR="00E13311" w:rsidRPr="00EE6365">
        <w:rPr>
          <w:rFonts w:ascii="Arial Unicode MS" w:hAnsi="Arial Unicode MS" w:hint="eastAsia"/>
          <w:sz w:val="18"/>
        </w:rPr>
        <w:t>中華民國一百十年八月十日經濟部經加字第</w:t>
      </w:r>
      <w:r w:rsidR="00E13311" w:rsidRPr="00EE6365">
        <w:rPr>
          <w:rFonts w:ascii="Arial Unicode MS" w:hAnsi="Arial Unicode MS" w:hint="eastAsia"/>
          <w:sz w:val="18"/>
        </w:rPr>
        <w:t>11004604360</w:t>
      </w:r>
      <w:r w:rsidR="00E13311" w:rsidRPr="00EE6365">
        <w:rPr>
          <w:rFonts w:ascii="Arial Unicode MS" w:hAnsi="Arial Unicode MS" w:hint="eastAsia"/>
          <w:sz w:val="18"/>
        </w:rPr>
        <w:t>號令函訂定發布全文</w:t>
      </w:r>
      <w:r w:rsidR="00E13311" w:rsidRPr="00EE6365">
        <w:rPr>
          <w:rFonts w:ascii="Arial Unicode MS" w:hAnsi="Arial Unicode MS" w:hint="eastAsia"/>
          <w:sz w:val="18"/>
        </w:rPr>
        <w:t>9</w:t>
      </w:r>
      <w:r w:rsidR="00E13311" w:rsidRPr="00EE6365">
        <w:rPr>
          <w:rFonts w:ascii="Arial Unicode MS" w:hAnsi="Arial Unicode MS" w:hint="eastAsia"/>
          <w:sz w:val="18"/>
        </w:rPr>
        <w:t>條；並自發布日施行</w:t>
      </w:r>
      <w:r w:rsidR="004274EA" w:rsidRPr="004274EA">
        <w:rPr>
          <w:rFonts w:ascii="Arial Unicode MS" w:hAnsi="Arial Unicode MS"/>
          <w:sz w:val="18"/>
        </w:rPr>
        <w:t xml:space="preserve">　中華民國一百十二年九月十三日行政院院臺規字第</w:t>
      </w:r>
      <w:r w:rsidR="004274EA" w:rsidRPr="004274EA">
        <w:rPr>
          <w:rFonts w:ascii="Arial Unicode MS" w:hAnsi="Arial Unicode MS"/>
          <w:sz w:val="18"/>
        </w:rPr>
        <w:t>1121031987</w:t>
      </w:r>
      <w:r w:rsidR="004274EA" w:rsidRPr="004274EA">
        <w:rPr>
          <w:rFonts w:ascii="Arial Unicode MS" w:hAnsi="Arial Unicode MS"/>
          <w:sz w:val="18"/>
        </w:rPr>
        <w:t>號公告</w:t>
      </w:r>
      <w:r w:rsidR="004274EA" w:rsidRPr="004274EA">
        <w:rPr>
          <w:rFonts w:ascii="Arial Unicode MS" w:hAnsi="Arial Unicode MS"/>
          <w:sz w:val="18"/>
        </w:rPr>
        <w:t xml:space="preserve"> </w:t>
      </w:r>
      <w:hyperlink w:anchor="a3" w:history="1">
        <w:r w:rsidR="004274EA" w:rsidRPr="004274EA">
          <w:rPr>
            <w:rStyle w:val="a3"/>
            <w:rFonts w:ascii="Arial Unicode MS" w:hAnsi="Arial Unicode MS"/>
            <w:sz w:val="18"/>
          </w:rPr>
          <w:t>第</w:t>
        </w:r>
        <w:r w:rsidR="004274EA" w:rsidRPr="004274EA">
          <w:rPr>
            <w:rStyle w:val="a3"/>
            <w:rFonts w:ascii="Arial Unicode MS" w:hAnsi="Arial Unicode MS"/>
            <w:sz w:val="18"/>
          </w:rPr>
          <w:t>3</w:t>
        </w:r>
        <w:r w:rsidR="004274EA" w:rsidRPr="004274EA">
          <w:rPr>
            <w:rStyle w:val="a3"/>
            <w:rFonts w:ascii="Arial Unicode MS" w:hAnsi="Arial Unicode MS"/>
            <w:sz w:val="18"/>
          </w:rPr>
          <w:t>條</w:t>
        </w:r>
      </w:hyperlink>
      <w:r w:rsidR="004274EA" w:rsidRPr="004274EA">
        <w:rPr>
          <w:rFonts w:ascii="Arial Unicode MS" w:hAnsi="Arial Unicode MS"/>
          <w:sz w:val="18"/>
        </w:rPr>
        <w:t>第</w:t>
      </w:r>
      <w:r w:rsidR="004274EA" w:rsidRPr="004274EA">
        <w:rPr>
          <w:rFonts w:ascii="Arial Unicode MS" w:hAnsi="Arial Unicode MS"/>
          <w:sz w:val="18"/>
        </w:rPr>
        <w:t>1</w:t>
      </w:r>
      <w:r w:rsidR="004274EA" w:rsidRPr="004274EA">
        <w:rPr>
          <w:rFonts w:ascii="Arial Unicode MS" w:hAnsi="Arial Unicode MS"/>
          <w:sz w:val="18"/>
        </w:rPr>
        <w:t>項序文、第</w:t>
      </w:r>
      <w:r w:rsidR="004274EA" w:rsidRPr="004274EA">
        <w:rPr>
          <w:rFonts w:ascii="Arial Unicode MS" w:hAnsi="Arial Unicode MS"/>
          <w:sz w:val="18"/>
        </w:rPr>
        <w:t>2</w:t>
      </w:r>
      <w:r w:rsidR="004274EA" w:rsidRPr="004274EA">
        <w:rPr>
          <w:rFonts w:ascii="Arial Unicode MS" w:hAnsi="Arial Unicode MS"/>
          <w:sz w:val="18"/>
        </w:rPr>
        <w:t>項、</w:t>
      </w:r>
      <w:hyperlink w:anchor="a4" w:history="1">
        <w:r w:rsidR="004274EA" w:rsidRPr="004274EA">
          <w:rPr>
            <w:rStyle w:val="a3"/>
            <w:rFonts w:ascii="Arial Unicode MS" w:hAnsi="Arial Unicode MS"/>
            <w:sz w:val="18"/>
          </w:rPr>
          <w:t>第</w:t>
        </w:r>
        <w:r w:rsidR="004274EA" w:rsidRPr="004274EA">
          <w:rPr>
            <w:rStyle w:val="a3"/>
            <w:rFonts w:ascii="Arial Unicode MS" w:hAnsi="Arial Unicode MS"/>
            <w:sz w:val="18"/>
          </w:rPr>
          <w:t>4</w:t>
        </w:r>
        <w:r w:rsidR="004274EA" w:rsidRPr="004274EA">
          <w:rPr>
            <w:rStyle w:val="a3"/>
            <w:rFonts w:ascii="Arial Unicode MS" w:hAnsi="Arial Unicode MS"/>
            <w:sz w:val="18"/>
          </w:rPr>
          <w:t>條</w:t>
        </w:r>
      </w:hyperlink>
      <w:r w:rsidR="004274EA" w:rsidRPr="004274EA">
        <w:rPr>
          <w:rFonts w:ascii="Arial Unicode MS" w:hAnsi="Arial Unicode MS"/>
          <w:sz w:val="18"/>
        </w:rPr>
        <w:t>、</w:t>
      </w:r>
      <w:hyperlink w:anchor="a5" w:history="1">
        <w:r w:rsidR="004274EA" w:rsidRPr="004274EA">
          <w:rPr>
            <w:rStyle w:val="a3"/>
            <w:rFonts w:ascii="Arial Unicode MS" w:hAnsi="Arial Unicode MS"/>
            <w:sz w:val="18"/>
          </w:rPr>
          <w:t>第</w:t>
        </w:r>
        <w:r w:rsidR="004274EA" w:rsidRPr="004274EA">
          <w:rPr>
            <w:rStyle w:val="a3"/>
            <w:rFonts w:ascii="Arial Unicode MS" w:hAnsi="Arial Unicode MS"/>
            <w:sz w:val="18"/>
          </w:rPr>
          <w:t>5</w:t>
        </w:r>
        <w:r w:rsidR="004274EA" w:rsidRPr="004274EA">
          <w:rPr>
            <w:rStyle w:val="a3"/>
            <w:rFonts w:ascii="Arial Unicode MS" w:hAnsi="Arial Unicode MS"/>
            <w:sz w:val="18"/>
          </w:rPr>
          <w:t>條</w:t>
        </w:r>
      </w:hyperlink>
      <w:r w:rsidR="004274EA" w:rsidRPr="004274EA">
        <w:rPr>
          <w:rFonts w:ascii="Arial Unicode MS" w:hAnsi="Arial Unicode MS"/>
          <w:sz w:val="18"/>
        </w:rPr>
        <w:t>、</w:t>
      </w:r>
      <w:hyperlink w:anchor="a6" w:history="1">
        <w:r w:rsidR="004274EA" w:rsidRPr="004274EA">
          <w:rPr>
            <w:rStyle w:val="a3"/>
            <w:rFonts w:ascii="Arial Unicode MS" w:hAnsi="Arial Unicode MS"/>
            <w:sz w:val="18"/>
          </w:rPr>
          <w:t>第</w:t>
        </w:r>
        <w:r w:rsidR="004274EA" w:rsidRPr="004274EA">
          <w:rPr>
            <w:rStyle w:val="a3"/>
            <w:rFonts w:ascii="Arial Unicode MS" w:hAnsi="Arial Unicode MS"/>
            <w:sz w:val="18"/>
          </w:rPr>
          <w:t>6</w:t>
        </w:r>
        <w:r w:rsidR="004274EA" w:rsidRPr="004274EA">
          <w:rPr>
            <w:rStyle w:val="a3"/>
            <w:rFonts w:ascii="Arial Unicode MS" w:hAnsi="Arial Unicode MS"/>
            <w:sz w:val="18"/>
          </w:rPr>
          <w:t>條</w:t>
        </w:r>
      </w:hyperlink>
      <w:r w:rsidR="004274EA" w:rsidRPr="004274EA">
        <w:rPr>
          <w:rFonts w:ascii="Arial Unicode MS" w:hAnsi="Arial Unicode MS"/>
          <w:sz w:val="18"/>
        </w:rPr>
        <w:t>、</w:t>
      </w:r>
      <w:hyperlink w:anchor="a7" w:history="1">
        <w:r w:rsidR="004274EA" w:rsidRPr="004274EA">
          <w:rPr>
            <w:rStyle w:val="a3"/>
            <w:rFonts w:ascii="Arial Unicode MS" w:hAnsi="Arial Unicode MS"/>
            <w:sz w:val="18"/>
          </w:rPr>
          <w:t>第</w:t>
        </w:r>
        <w:r w:rsidR="004274EA" w:rsidRPr="004274EA">
          <w:rPr>
            <w:rStyle w:val="a3"/>
            <w:rFonts w:ascii="Arial Unicode MS" w:hAnsi="Arial Unicode MS"/>
            <w:sz w:val="18"/>
          </w:rPr>
          <w:t>7</w:t>
        </w:r>
        <w:r w:rsidR="004274EA" w:rsidRPr="004274EA">
          <w:rPr>
            <w:rStyle w:val="a3"/>
            <w:rFonts w:ascii="Arial Unicode MS" w:hAnsi="Arial Unicode MS"/>
            <w:sz w:val="18"/>
          </w:rPr>
          <w:t>條</w:t>
        </w:r>
      </w:hyperlink>
      <w:r w:rsidR="004274EA" w:rsidRPr="004274EA">
        <w:rPr>
          <w:rFonts w:ascii="Arial Unicode MS" w:hAnsi="Arial Unicode MS"/>
          <w:sz w:val="18"/>
        </w:rPr>
        <w:t>第</w:t>
      </w:r>
      <w:r w:rsidR="004274EA" w:rsidRPr="004274EA">
        <w:rPr>
          <w:rFonts w:ascii="Arial Unicode MS" w:hAnsi="Arial Unicode MS"/>
          <w:sz w:val="18"/>
        </w:rPr>
        <w:t>1</w:t>
      </w:r>
      <w:r w:rsidR="004274EA" w:rsidRPr="004274EA">
        <w:rPr>
          <w:rFonts w:ascii="Arial Unicode MS" w:hAnsi="Arial Unicode MS"/>
          <w:sz w:val="18"/>
        </w:rPr>
        <w:t>項、</w:t>
      </w:r>
      <w:hyperlink w:anchor="a8" w:history="1">
        <w:r w:rsidR="004274EA" w:rsidRPr="004274EA">
          <w:rPr>
            <w:rStyle w:val="a3"/>
            <w:rFonts w:ascii="Arial Unicode MS" w:hAnsi="Arial Unicode MS"/>
            <w:sz w:val="18"/>
          </w:rPr>
          <w:t>第</w:t>
        </w:r>
        <w:r w:rsidR="004274EA" w:rsidRPr="004274EA">
          <w:rPr>
            <w:rStyle w:val="a3"/>
            <w:rFonts w:ascii="Arial Unicode MS" w:hAnsi="Arial Unicode MS"/>
            <w:sz w:val="18"/>
          </w:rPr>
          <w:t>8</w:t>
        </w:r>
        <w:r w:rsidR="004274EA" w:rsidRPr="004274EA">
          <w:rPr>
            <w:rStyle w:val="a3"/>
            <w:rFonts w:ascii="Arial Unicode MS" w:hAnsi="Arial Unicode MS"/>
            <w:sz w:val="18"/>
          </w:rPr>
          <w:t>條</w:t>
        </w:r>
      </w:hyperlink>
      <w:r w:rsidR="004274EA" w:rsidRPr="004274EA">
        <w:rPr>
          <w:rFonts w:ascii="Arial Unicode MS" w:hAnsi="Arial Unicode MS"/>
          <w:sz w:val="18"/>
        </w:rPr>
        <w:t>所列屬「</w:t>
      </w:r>
      <w:hyperlink r:id="rId14" w:tgtFrame="_blank" w:history="1">
        <w:r w:rsidR="004274EA" w:rsidRPr="004274EA">
          <w:rPr>
            <w:rStyle w:val="a3"/>
            <w:rFonts w:ascii="Arial Unicode MS" w:hAnsi="Arial Unicode MS"/>
            <w:sz w:val="18"/>
          </w:rPr>
          <w:t>經濟部</w:t>
        </w:r>
      </w:hyperlink>
      <w:r w:rsidR="004274EA" w:rsidRPr="004274EA">
        <w:rPr>
          <w:rFonts w:ascii="Arial Unicode MS" w:hAnsi="Arial Unicode MS"/>
          <w:sz w:val="18"/>
        </w:rPr>
        <w:t>加工出口區管理處」之權責事項，自一百十二年九月二十六日起改由「</w:t>
      </w:r>
      <w:hyperlink r:id="rId15" w:tgtFrame="_blank" w:history="1">
        <w:r w:rsidR="004274EA" w:rsidRPr="004274EA">
          <w:rPr>
            <w:rStyle w:val="a3"/>
            <w:rFonts w:ascii="Arial Unicode MS" w:hAnsi="Arial Unicode MS"/>
            <w:sz w:val="18"/>
          </w:rPr>
          <w:t>經濟部產業園區管理局</w:t>
        </w:r>
      </w:hyperlink>
      <w:r w:rsidR="004274EA" w:rsidRPr="004274EA">
        <w:rPr>
          <w:rFonts w:ascii="Arial Unicode MS" w:hAnsi="Arial Unicode MS"/>
          <w:sz w:val="18"/>
        </w:rPr>
        <w:t>」管轄</w:t>
      </w:r>
      <w:r w:rsidR="00A01D76" w:rsidRPr="00A01D76">
        <w:rPr>
          <w:rFonts w:ascii="Arial Unicode MS" w:hAnsi="Arial Unicode MS" w:hint="eastAsia"/>
          <w:sz w:val="18"/>
        </w:rPr>
        <w:t>【</w:t>
      </w:r>
      <w:hyperlink w:anchor="_:::民國一百十年八月十日發布條文:::" w:history="1">
        <w:r w:rsidR="00A01D76" w:rsidRPr="00A01D76">
          <w:rPr>
            <w:rStyle w:val="a3"/>
            <w:rFonts w:ascii="Arial Unicode MS" w:hAnsi="Arial Unicode MS" w:hint="eastAsia"/>
            <w:sz w:val="18"/>
          </w:rPr>
          <w:t>原條文</w:t>
        </w:r>
      </w:hyperlink>
      <w:r w:rsidR="00A01D76" w:rsidRPr="00A01D76">
        <w:rPr>
          <w:rFonts w:ascii="Arial Unicode MS" w:hAnsi="Arial Unicode MS" w:hint="eastAsia"/>
          <w:sz w:val="18"/>
        </w:rPr>
        <w:t>】</w:t>
      </w:r>
    </w:p>
    <w:p w14:paraId="61B19A6C" w14:textId="585FC98F" w:rsidR="004274EA" w:rsidRDefault="004274EA" w:rsidP="004274EA">
      <w:pPr>
        <w:ind w:left="142"/>
        <w:jc w:val="both"/>
        <w:rPr>
          <w:rFonts w:ascii="Arial Unicode MS" w:hAnsi="Arial Unicode MS"/>
          <w:sz w:val="18"/>
        </w:rPr>
      </w:pPr>
      <w:r w:rsidRPr="004274EA">
        <w:rPr>
          <w:rFonts w:ascii="Arial Unicode MS" w:hAnsi="Arial Unicode MS"/>
          <w:b/>
          <w:sz w:val="18"/>
        </w:rPr>
        <w:t>2</w:t>
      </w:r>
      <w:r w:rsidRPr="00EE6365">
        <w:rPr>
          <w:rFonts w:ascii="新細明體" w:hAnsi="新細明體"/>
          <w:sz w:val="18"/>
        </w:rPr>
        <w:t>‧</w:t>
      </w:r>
      <w:r w:rsidRPr="004274EA">
        <w:rPr>
          <w:rFonts w:ascii="Arial Unicode MS" w:hAnsi="Arial Unicode MS"/>
          <w:sz w:val="18"/>
        </w:rPr>
        <w:t>中華民國一百十二年十一月六日經濟部經園字第</w:t>
      </w:r>
      <w:r w:rsidRPr="004274EA">
        <w:rPr>
          <w:rFonts w:ascii="Arial Unicode MS" w:hAnsi="Arial Unicode MS"/>
          <w:sz w:val="18"/>
        </w:rPr>
        <w:t>11255600380</w:t>
      </w:r>
      <w:r w:rsidRPr="004274EA">
        <w:rPr>
          <w:rFonts w:ascii="Arial Unicode MS" w:hAnsi="Arial Unicode MS"/>
          <w:sz w:val="18"/>
        </w:rPr>
        <w:t>號令修正發布全文</w:t>
      </w:r>
      <w:r w:rsidRPr="004274EA">
        <w:rPr>
          <w:rFonts w:ascii="Arial Unicode MS" w:hAnsi="Arial Unicode MS"/>
          <w:sz w:val="18"/>
        </w:rPr>
        <w:t>9</w:t>
      </w:r>
      <w:r w:rsidRPr="004274EA">
        <w:rPr>
          <w:rFonts w:ascii="Arial Unicode MS" w:hAnsi="Arial Unicode MS"/>
          <w:sz w:val="18"/>
        </w:rPr>
        <w:t>條；並自發布日施行</w:t>
      </w:r>
      <w:r w:rsidRPr="004274EA">
        <w:rPr>
          <w:rFonts w:ascii="Arial Unicode MS" w:hAnsi="Arial Unicode MS"/>
          <w:sz w:val="18"/>
        </w:rPr>
        <w:t xml:space="preserve"> </w:t>
      </w:r>
    </w:p>
    <w:p w14:paraId="4BA8CC59" w14:textId="77777777" w:rsidR="00EC7AEC" w:rsidRDefault="00EC7AEC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5E391AEB" w14:textId="7B89F7BD" w:rsidR="00344F17" w:rsidRPr="005D6F38" w:rsidRDefault="00344F17" w:rsidP="00344F17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42168230" w14:textId="77777777" w:rsidR="00344F17" w:rsidRDefault="00344F17" w:rsidP="00244776">
      <w:pPr>
        <w:pStyle w:val="2"/>
        <w:jc w:val="both"/>
      </w:pPr>
      <w:bookmarkStart w:id="1" w:name="b1"/>
      <w:bookmarkEnd w:id="1"/>
      <w:r w:rsidRPr="00344F17">
        <w:t>第</w:t>
      </w:r>
      <w:r w:rsidRPr="00344F17">
        <w:t>1</w:t>
      </w:r>
      <w:r>
        <w:t>條</w:t>
      </w:r>
    </w:p>
    <w:p w14:paraId="6E149213" w14:textId="214A3A88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本辦法依科技產業園區設置管理條例</w:t>
      </w:r>
      <w:r w:rsidR="00331427">
        <w:t>第</w:t>
      </w:r>
      <w:hyperlink r:id="rId16" w:anchor="b29" w:history="1">
        <w:r w:rsidR="00331427" w:rsidRPr="00C23C00">
          <w:rPr>
            <w:rStyle w:val="a3"/>
            <w:rFonts w:ascii="Times New Roman" w:hAnsi="Times New Roman"/>
          </w:rPr>
          <w:t>二十九</w:t>
        </w:r>
      </w:hyperlink>
      <w:r w:rsidR="00331427">
        <w:t>條</w:t>
      </w:r>
      <w:r>
        <w:t>第二項規定訂定之。</w:t>
      </w:r>
    </w:p>
    <w:p w14:paraId="030EF1C4" w14:textId="77777777" w:rsidR="00344F17" w:rsidRDefault="00344F17" w:rsidP="00244776">
      <w:pPr>
        <w:pStyle w:val="2"/>
        <w:jc w:val="both"/>
      </w:pPr>
      <w:bookmarkStart w:id="2" w:name="b2"/>
      <w:bookmarkEnd w:id="2"/>
      <w:r>
        <w:t>第</w:t>
      </w:r>
      <w:r>
        <w:t>2</w:t>
      </w:r>
      <w:r>
        <w:t>條</w:t>
      </w:r>
    </w:p>
    <w:p w14:paraId="17E5A5C3" w14:textId="0C1E6B36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本辦法用詞，定義如下：</w:t>
      </w:r>
    </w:p>
    <w:p w14:paraId="6573C297" w14:textId="77777777" w:rsidR="00344F17" w:rsidRDefault="00344F17" w:rsidP="00244776">
      <w:pPr>
        <w:ind w:left="142"/>
        <w:jc w:val="both"/>
      </w:pPr>
      <w:r>
        <w:t xml:space="preserve">　　一、企業：指在科技產業園區（以下簡稱園區）內營業之事業、有意願進駐園區之新創事業或團隊。</w:t>
      </w:r>
    </w:p>
    <w:p w14:paraId="52673DAE" w14:textId="137734AB" w:rsidR="00344F17" w:rsidRDefault="00344F17" w:rsidP="00244776">
      <w:pPr>
        <w:ind w:left="142"/>
        <w:jc w:val="both"/>
      </w:pPr>
      <w:r>
        <w:t xml:space="preserve">　　二、學術研究機構：指依法設立之公私立大學院校、財團法人、行政法人或政府研究機關（構）。</w:t>
      </w:r>
    </w:p>
    <w:p w14:paraId="5A2DC51B" w14:textId="77777777" w:rsidR="00344F17" w:rsidRDefault="00344F17" w:rsidP="00244776">
      <w:pPr>
        <w:pStyle w:val="2"/>
        <w:jc w:val="both"/>
      </w:pPr>
      <w:bookmarkStart w:id="3" w:name="b3"/>
      <w:bookmarkEnd w:id="3"/>
      <w:r>
        <w:t>第</w:t>
      </w:r>
      <w:r>
        <w:t>3</w:t>
      </w:r>
      <w:r>
        <w:t>條</w:t>
      </w:r>
    </w:p>
    <w:p w14:paraId="2D283138" w14:textId="56C65F33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經濟部產業園區管理局（以下簡稱園管局）得因應企業需求，協助媒合企業與學術研究機構，辦理下列產學合作推動事項：</w:t>
      </w:r>
    </w:p>
    <w:p w14:paraId="5E714641" w14:textId="77777777" w:rsidR="00344F17" w:rsidRDefault="00344F17" w:rsidP="00244776">
      <w:pPr>
        <w:ind w:left="142"/>
        <w:jc w:val="both"/>
      </w:pPr>
      <w:r>
        <w:t xml:space="preserve">　　一、人才培訓：指企業與學術研究機構合作，針對所需人才之各類教育、培訓、培育、研習、研討、實習或訓練。</w:t>
      </w:r>
    </w:p>
    <w:p w14:paraId="266EF1F5" w14:textId="63148368" w:rsidR="00344F17" w:rsidRDefault="00344F17" w:rsidP="00244776">
      <w:pPr>
        <w:ind w:left="142"/>
        <w:jc w:val="both"/>
      </w:pPr>
      <w:r>
        <w:t xml:space="preserve">　　二、創新技術研究發展：指技術合作、創新應用、場域實證、協助專利申請與技術移轉，及提供相關諮詢。</w:t>
      </w:r>
    </w:p>
    <w:p w14:paraId="26D7EB69" w14:textId="12C31178" w:rsidR="00344F17" w:rsidRDefault="00344F17" w:rsidP="00244776">
      <w:pPr>
        <w:ind w:left="142"/>
        <w:jc w:val="both"/>
      </w:pPr>
      <w:r>
        <w:t xml:space="preserve">　　三、新創事業培育：指創新產品與服務發展時期，引薦業界專家予以輔導、提供知識創造交流、空間、設施、資源整合與事業媒合及其他相關服務。</w:t>
      </w:r>
    </w:p>
    <w:p w14:paraId="32768571" w14:textId="34B12FB1" w:rsidR="00344F17" w:rsidRDefault="00344F17" w:rsidP="00244776">
      <w:pPr>
        <w:ind w:left="142"/>
        <w:jc w:val="both"/>
      </w:pPr>
      <w:r>
        <w:t xml:space="preserve">　　四、其他與人才培訓、創新技術研究發展及新創事業培育之相關事項。</w:t>
      </w:r>
    </w:p>
    <w:p w14:paraId="2F5E8C8A" w14:textId="735242C0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2</w:t>
      </w:r>
      <w:r w:rsidRPr="00344F17">
        <w:rPr>
          <w:color w:val="404040" w:themeColor="text1" w:themeTint="BF"/>
          <w:sz w:val="18"/>
        </w:rPr>
        <w:t>﹞</w:t>
      </w:r>
      <w:r>
        <w:t>其他經園管局擇定之機構或團體，亦得納入園管局媒合企業辦理產學合作之對象。</w:t>
      </w:r>
    </w:p>
    <w:p w14:paraId="2F4DFD58" w14:textId="77777777" w:rsidR="00344F17" w:rsidRDefault="00344F17" w:rsidP="00244776">
      <w:pPr>
        <w:pStyle w:val="2"/>
        <w:jc w:val="both"/>
      </w:pPr>
      <w:bookmarkStart w:id="4" w:name="b4"/>
      <w:bookmarkEnd w:id="4"/>
      <w:r>
        <w:t>第</w:t>
      </w:r>
      <w:r>
        <w:t>4</w:t>
      </w:r>
      <w:r>
        <w:t>條</w:t>
      </w:r>
    </w:p>
    <w:p w14:paraId="620DC41F" w14:textId="2CB8B5C2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園管局為辦理前條產學合作推動事項，得協助企業與學術研究機構申請相關政府補助資源，以提升合作效益。</w:t>
      </w:r>
    </w:p>
    <w:p w14:paraId="78E6F9F8" w14:textId="77777777" w:rsidR="00344F17" w:rsidRDefault="00344F17" w:rsidP="00244776">
      <w:pPr>
        <w:pStyle w:val="2"/>
        <w:jc w:val="both"/>
      </w:pPr>
      <w:bookmarkStart w:id="5" w:name="b5"/>
      <w:bookmarkEnd w:id="5"/>
      <w:r>
        <w:t>第</w:t>
      </w:r>
      <w:r>
        <w:t>5</w:t>
      </w:r>
      <w:r>
        <w:t>條</w:t>
      </w:r>
    </w:p>
    <w:p w14:paraId="6C78163A" w14:textId="343FD96C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園管局為推動產學合作，得邀集產業界、政府機關（構）、學術研究機構之專家學者提供意見。</w:t>
      </w:r>
    </w:p>
    <w:p w14:paraId="1B0CDA43" w14:textId="77777777" w:rsidR="00344F17" w:rsidRDefault="00344F17" w:rsidP="00244776">
      <w:pPr>
        <w:pStyle w:val="2"/>
        <w:jc w:val="both"/>
      </w:pPr>
      <w:bookmarkStart w:id="6" w:name="b6"/>
      <w:bookmarkEnd w:id="6"/>
      <w:r>
        <w:t>第</w:t>
      </w:r>
      <w:r>
        <w:t>6</w:t>
      </w:r>
      <w:r>
        <w:t>條</w:t>
      </w:r>
    </w:p>
    <w:p w14:paraId="0423B751" w14:textId="5422F241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為推動人才培訓，園管局得協助企業規劃專業技術培訓計畫，培訓對象以園區內從業人員及有意願進入園區</w:t>
      </w:r>
      <w:r>
        <w:lastRenderedPageBreak/>
        <w:t>就業人士為原則。</w:t>
      </w:r>
    </w:p>
    <w:p w14:paraId="638727A0" w14:textId="390D5756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2</w:t>
      </w:r>
      <w:r w:rsidRPr="00344F17">
        <w:rPr>
          <w:color w:val="404040" w:themeColor="text1" w:themeTint="BF"/>
          <w:sz w:val="18"/>
        </w:rPr>
        <w:t>﹞</w:t>
      </w:r>
      <w:r>
        <w:t>為儲備企業所需人才，園管局得協助企業規劃人才培育計畫，培育對象以各公私立大學校院在校生為原則。</w:t>
      </w:r>
    </w:p>
    <w:p w14:paraId="6FA14A2A" w14:textId="77777777" w:rsidR="00344F17" w:rsidRDefault="00344F17" w:rsidP="00244776">
      <w:pPr>
        <w:pStyle w:val="2"/>
        <w:jc w:val="both"/>
      </w:pPr>
      <w:bookmarkStart w:id="7" w:name="b7"/>
      <w:bookmarkEnd w:id="7"/>
      <w:r>
        <w:t>第</w:t>
      </w:r>
      <w:r>
        <w:t>7</w:t>
      </w:r>
      <w:r>
        <w:t>條</w:t>
      </w:r>
    </w:p>
    <w:p w14:paraId="5E13F562" w14:textId="522C1ACF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為推動技術人員之交流，園管局得協助企業之間、或企業與學術研究機構之間辦理專業技術交流及合作。</w:t>
      </w:r>
    </w:p>
    <w:p w14:paraId="7714A125" w14:textId="7A1279F6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2</w:t>
      </w:r>
      <w:r w:rsidRPr="00344F17">
        <w:rPr>
          <w:color w:val="404040" w:themeColor="text1" w:themeTint="BF"/>
          <w:sz w:val="18"/>
        </w:rPr>
        <w:t>﹞</w:t>
      </w:r>
      <w:r>
        <w:t>參與前項活動之人員應遵守技術保護及營業秘密等相關規定。</w:t>
      </w:r>
    </w:p>
    <w:p w14:paraId="35F36967" w14:textId="77777777" w:rsidR="00344F17" w:rsidRDefault="00344F17" w:rsidP="00244776">
      <w:pPr>
        <w:pStyle w:val="2"/>
        <w:jc w:val="both"/>
      </w:pPr>
      <w:bookmarkStart w:id="8" w:name="b8"/>
      <w:bookmarkEnd w:id="8"/>
      <w:r>
        <w:t>第</w:t>
      </w:r>
      <w:r>
        <w:t>8</w:t>
      </w:r>
      <w:r>
        <w:t>條</w:t>
      </w:r>
    </w:p>
    <w:p w14:paraId="0B9EC797" w14:textId="24C1B550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為推動儀器設備之交流運用，園管局得協助企業提供或捐贈儀器設備予學術研究機構，並約定使用規範、財產歸屬及其他相關事項。</w:t>
      </w:r>
    </w:p>
    <w:p w14:paraId="074A5419" w14:textId="77777777" w:rsidR="00344F17" w:rsidRDefault="00344F17" w:rsidP="00244776">
      <w:pPr>
        <w:pStyle w:val="2"/>
        <w:jc w:val="both"/>
      </w:pPr>
      <w:bookmarkStart w:id="9" w:name="b9"/>
      <w:bookmarkEnd w:id="9"/>
      <w:r>
        <w:t>第</w:t>
      </w:r>
      <w:r>
        <w:t>9</w:t>
      </w:r>
      <w:r>
        <w:t>條</w:t>
      </w:r>
    </w:p>
    <w:p w14:paraId="18A95D3C" w14:textId="0B9A7723" w:rsidR="00344F17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>
        <w:t>本辦法自發布日施行。</w:t>
      </w:r>
    </w:p>
    <w:p w14:paraId="77CAC3AF" w14:textId="77777777" w:rsidR="00344F17" w:rsidRDefault="00344F17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04729D6E" w14:textId="77777777" w:rsidR="00344F17" w:rsidRDefault="00344F17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30F67C84" w14:textId="77777777" w:rsidR="00A01D76" w:rsidRPr="00C1655B" w:rsidRDefault="00A01D76" w:rsidP="00A01D76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</w:t>
        </w:r>
        <w:r w:rsidRPr="00C1655B">
          <w:rPr>
            <w:rStyle w:val="a3"/>
            <w:rFonts w:ascii="Arial Unicode MS" w:hAnsi="Arial Unicode MS" w:hint="eastAsia"/>
            <w:sz w:val="18"/>
          </w:rPr>
          <w:t>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7B13ADA4" w14:textId="77777777" w:rsidR="00A01D76" w:rsidRPr="00A51BA6" w:rsidRDefault="00A01D76" w:rsidP="00A01D76">
      <w:pPr>
        <w:ind w:leftChars="71" w:left="142"/>
        <w:jc w:val="both"/>
        <w:rPr>
          <w:rFonts w:ascii="Arial Unicode MS" w:hAnsi="Arial Unicode MS"/>
          <w:color w:val="808080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7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1596931A" w14:textId="77777777" w:rsidR="00344F17" w:rsidRPr="00A01D76" w:rsidRDefault="00344F17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3159D47A" w14:textId="3CF956AD" w:rsidR="00344F17" w:rsidRPr="00344F17" w:rsidRDefault="00A01D76" w:rsidP="00344F17">
      <w:pPr>
        <w:pStyle w:val="1"/>
        <w:rPr>
          <w:color w:val="800000"/>
        </w:rPr>
      </w:pPr>
      <w:bookmarkStart w:id="10" w:name="_:::民國一百十年八月十日發布條文:::"/>
      <w:bookmarkEnd w:id="10"/>
      <w:r w:rsidRPr="00A01D76">
        <w:rPr>
          <w:rFonts w:hint="eastAsia"/>
        </w:rPr>
        <w:t>:::</w:t>
      </w:r>
      <w:r w:rsidR="00344F17" w:rsidRPr="00EE6365">
        <w:rPr>
          <w:rFonts w:hint="eastAsia"/>
        </w:rPr>
        <w:t>民國一百十年八月十日</w:t>
      </w:r>
      <w:r w:rsidRPr="00A01D76">
        <w:rPr>
          <w:rFonts w:hint="eastAsia"/>
        </w:rPr>
        <w:t>發布條文</w:t>
      </w:r>
      <w:r w:rsidRPr="00A01D76">
        <w:rPr>
          <w:rFonts w:hint="eastAsia"/>
        </w:rPr>
        <w:t>:::</w:t>
      </w:r>
      <w:r w:rsidRPr="00A01D76">
        <w:rPr>
          <w:color w:val="FFFFFF" w:themeColor="background1"/>
        </w:rPr>
        <w:t>a</w:t>
      </w:r>
    </w:p>
    <w:p w14:paraId="25B46174" w14:textId="3E07F4AC" w:rsidR="0045425A" w:rsidRPr="005D6F38" w:rsidRDefault="00344F17" w:rsidP="005D6F38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737BF369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1" w:name="a1"/>
      <w:bookmarkEnd w:id="11"/>
      <w:r w:rsidRPr="00331427">
        <w:rPr>
          <w:color w:val="548DD4" w:themeColor="text2" w:themeTint="99"/>
        </w:rPr>
        <w:t>第</w:t>
      </w:r>
      <w:r w:rsidRPr="00331427">
        <w:rPr>
          <w:color w:val="548DD4" w:themeColor="text2" w:themeTint="99"/>
        </w:rPr>
        <w:t>1</w:t>
      </w:r>
      <w:r w:rsidR="00F95449" w:rsidRPr="00331427">
        <w:rPr>
          <w:color w:val="548DD4" w:themeColor="text2" w:themeTint="99"/>
        </w:rPr>
        <w:t>條</w:t>
      </w:r>
    </w:p>
    <w:p w14:paraId="231E3D6A" w14:textId="62B4BB4B" w:rsidR="00670824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本辦法依科技產業園區設置管理條例第</w:t>
      </w:r>
      <w:hyperlink r:id="rId18" w:anchor="a29" w:history="1">
        <w:r w:rsidR="00670824" w:rsidRPr="00C23C00">
          <w:rPr>
            <w:rStyle w:val="a3"/>
            <w:rFonts w:ascii="Times New Roman" w:hAnsi="Times New Roman"/>
          </w:rPr>
          <w:t>二十九</w:t>
        </w:r>
      </w:hyperlink>
      <w:r w:rsidR="00670824">
        <w:t>條第二項規定訂定之。</w:t>
      </w:r>
    </w:p>
    <w:p w14:paraId="0BDC38AF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2" w:name="a2"/>
      <w:bookmarkEnd w:id="12"/>
      <w:r w:rsidRPr="00331427">
        <w:rPr>
          <w:color w:val="548DD4" w:themeColor="text2" w:themeTint="99"/>
        </w:rPr>
        <w:t>第</w:t>
      </w:r>
      <w:r w:rsidRPr="00331427">
        <w:rPr>
          <w:color w:val="548DD4" w:themeColor="text2" w:themeTint="99"/>
        </w:rPr>
        <w:t>2</w:t>
      </w:r>
      <w:r w:rsidR="00F95449" w:rsidRPr="00331427">
        <w:rPr>
          <w:color w:val="548DD4" w:themeColor="text2" w:themeTint="99"/>
        </w:rPr>
        <w:t>條</w:t>
      </w:r>
    </w:p>
    <w:p w14:paraId="3DC17784" w14:textId="3FE8A4E4" w:rsidR="00670824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本辦法用詞，定義如下：</w:t>
      </w:r>
    </w:p>
    <w:p w14:paraId="1D952343" w14:textId="77777777" w:rsidR="00344F17" w:rsidRDefault="00670824" w:rsidP="00244776">
      <w:pPr>
        <w:ind w:left="142"/>
        <w:jc w:val="both"/>
      </w:pPr>
      <w:r>
        <w:t xml:space="preserve">　　一、企業：指在科技產業園區（以下簡稱園區）內營業之事業、有意願進駐園區之新創事業或團隊</w:t>
      </w:r>
      <w:r w:rsidR="00344F17">
        <w:t>。</w:t>
      </w:r>
    </w:p>
    <w:p w14:paraId="1D738476" w14:textId="15D9CF54" w:rsidR="00670824" w:rsidRDefault="00344F17" w:rsidP="00244776">
      <w:pPr>
        <w:ind w:left="142"/>
        <w:jc w:val="both"/>
      </w:pPr>
      <w:r>
        <w:t xml:space="preserve">　　二、</w:t>
      </w:r>
      <w:r w:rsidR="00670824">
        <w:t>學術研究機構：指依法設立之公私立大學院校、財團法人、行政法人或政府研究機關（構）。</w:t>
      </w:r>
    </w:p>
    <w:p w14:paraId="3278266F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3" w:name="a3"/>
      <w:bookmarkEnd w:id="13"/>
      <w:r w:rsidRPr="00331427">
        <w:rPr>
          <w:color w:val="548DD4" w:themeColor="text2" w:themeTint="99"/>
        </w:rPr>
        <w:t>第</w:t>
      </w:r>
      <w:r w:rsidRPr="00331427">
        <w:rPr>
          <w:color w:val="548DD4" w:themeColor="text2" w:themeTint="99"/>
        </w:rPr>
        <w:t>3</w:t>
      </w:r>
      <w:r w:rsidR="00F95449" w:rsidRPr="00331427">
        <w:rPr>
          <w:color w:val="548DD4" w:themeColor="text2" w:themeTint="99"/>
        </w:rPr>
        <w:t>條</w:t>
      </w:r>
    </w:p>
    <w:p w14:paraId="12D63A21" w14:textId="4FD8D282" w:rsidR="00670824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經濟部加工出口區管理處（以下簡稱管理處）得因應企業需求，協助媒合企業與學術研究機構，辦理下列產學合作推動事項：</w:t>
      </w:r>
    </w:p>
    <w:p w14:paraId="699C683E" w14:textId="77777777" w:rsidR="00344F17" w:rsidRDefault="00670824" w:rsidP="00244776">
      <w:pPr>
        <w:ind w:left="142"/>
        <w:jc w:val="both"/>
      </w:pPr>
      <w:r>
        <w:t xml:space="preserve">　　一、人才培訓：指企業與學術研究機構合作，針對所需人才之各類教育、培訓、培育、研習、研討、實習或訓練</w:t>
      </w:r>
      <w:r w:rsidR="00344F17">
        <w:t>。</w:t>
      </w:r>
    </w:p>
    <w:p w14:paraId="29179424" w14:textId="700A123F" w:rsidR="00344F17" w:rsidRDefault="00344F17" w:rsidP="00244776">
      <w:pPr>
        <w:ind w:left="142"/>
        <w:jc w:val="both"/>
      </w:pPr>
      <w:r>
        <w:t xml:space="preserve">　　二、</w:t>
      </w:r>
      <w:r w:rsidR="00670824">
        <w:t>創新技術研究發展：指技術合作、創新應用、場域實證、協助專利申請與技術移轉，及提供相關諮詢</w:t>
      </w:r>
      <w:r>
        <w:t>。</w:t>
      </w:r>
    </w:p>
    <w:p w14:paraId="559ACF7F" w14:textId="00357584" w:rsidR="00344F17" w:rsidRDefault="00344F17" w:rsidP="00244776">
      <w:pPr>
        <w:ind w:left="142"/>
        <w:jc w:val="both"/>
      </w:pPr>
      <w:r>
        <w:t xml:space="preserve">　　三、</w:t>
      </w:r>
      <w:r w:rsidR="00670824">
        <w:t>新創事業培育：指創新產品與服務發展時期，引薦業界專家予以輔導、提供知識創造交流、空間、設施、資源整合與事業媒合及其他相關服務</w:t>
      </w:r>
      <w:r>
        <w:t>。</w:t>
      </w:r>
    </w:p>
    <w:p w14:paraId="6F421D59" w14:textId="2DE293E0" w:rsidR="00F95449" w:rsidRDefault="00344F17" w:rsidP="00244776">
      <w:pPr>
        <w:ind w:left="142"/>
        <w:jc w:val="both"/>
      </w:pPr>
      <w:r>
        <w:t xml:space="preserve">　　四、</w:t>
      </w:r>
      <w:r w:rsidR="00670824">
        <w:t>其他與人才培訓、創新技術研究發展及新創事業培育之相關事項</w:t>
      </w:r>
      <w:r w:rsidR="00F95449">
        <w:t>。</w:t>
      </w:r>
    </w:p>
    <w:p w14:paraId="5C4EFA35" w14:textId="47B29128" w:rsidR="00670824" w:rsidRPr="007958CA" w:rsidRDefault="00344F17" w:rsidP="00244776">
      <w:pPr>
        <w:ind w:left="142"/>
        <w:jc w:val="both"/>
        <w:rPr>
          <w:color w:val="17365D"/>
        </w:rPr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2</w:t>
      </w:r>
      <w:r w:rsidRPr="00344F17">
        <w:rPr>
          <w:color w:val="404040" w:themeColor="text1" w:themeTint="BF"/>
          <w:sz w:val="18"/>
        </w:rPr>
        <w:t>﹞</w:t>
      </w:r>
      <w:r w:rsidR="00670824" w:rsidRPr="007958CA">
        <w:rPr>
          <w:color w:val="17365D"/>
        </w:rPr>
        <w:t>其他經管理處擇定之機構或團體，亦得納入管理處媒合企業辦理產學合作之對象。</w:t>
      </w:r>
    </w:p>
    <w:p w14:paraId="219E2B9A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4" w:name="a4"/>
      <w:bookmarkEnd w:id="14"/>
      <w:r w:rsidRPr="00331427">
        <w:rPr>
          <w:color w:val="548DD4" w:themeColor="text2" w:themeTint="99"/>
        </w:rPr>
        <w:t>第</w:t>
      </w:r>
      <w:r w:rsidRPr="00331427">
        <w:rPr>
          <w:color w:val="548DD4" w:themeColor="text2" w:themeTint="99"/>
        </w:rPr>
        <w:t>4</w:t>
      </w:r>
      <w:r w:rsidR="00F95449" w:rsidRPr="00331427">
        <w:rPr>
          <w:color w:val="548DD4" w:themeColor="text2" w:themeTint="99"/>
        </w:rPr>
        <w:t>條</w:t>
      </w:r>
    </w:p>
    <w:p w14:paraId="5911D3D5" w14:textId="5B4AC73D" w:rsidR="00670824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管理處為辦理前條產學合作推動事項，得協助企業與學術研究機構申請相關政府補助資源，以提升合作效益。</w:t>
      </w:r>
    </w:p>
    <w:p w14:paraId="719A4762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5" w:name="a5"/>
      <w:bookmarkEnd w:id="15"/>
      <w:r w:rsidRPr="00331427">
        <w:rPr>
          <w:color w:val="548DD4" w:themeColor="text2" w:themeTint="99"/>
        </w:rPr>
        <w:lastRenderedPageBreak/>
        <w:t>第</w:t>
      </w:r>
      <w:r w:rsidRPr="00331427">
        <w:rPr>
          <w:color w:val="548DD4" w:themeColor="text2" w:themeTint="99"/>
        </w:rPr>
        <w:t>5</w:t>
      </w:r>
      <w:r w:rsidR="00F95449" w:rsidRPr="00331427">
        <w:rPr>
          <w:color w:val="548DD4" w:themeColor="text2" w:themeTint="99"/>
        </w:rPr>
        <w:t>條</w:t>
      </w:r>
    </w:p>
    <w:p w14:paraId="28D47E8C" w14:textId="3A406A10" w:rsidR="00670824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管理處為推動產學合作，得邀集產業界、政府機關（構）、學術研究機構之專家學者提供意見。</w:t>
      </w:r>
    </w:p>
    <w:p w14:paraId="34625BF2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6" w:name="a6"/>
      <w:bookmarkEnd w:id="16"/>
      <w:r w:rsidRPr="00331427">
        <w:rPr>
          <w:color w:val="548DD4" w:themeColor="text2" w:themeTint="99"/>
        </w:rPr>
        <w:t>第</w:t>
      </w:r>
      <w:r w:rsidRPr="00331427">
        <w:rPr>
          <w:color w:val="548DD4" w:themeColor="text2" w:themeTint="99"/>
        </w:rPr>
        <w:t>6</w:t>
      </w:r>
      <w:r w:rsidR="00F95449" w:rsidRPr="00331427">
        <w:rPr>
          <w:color w:val="548DD4" w:themeColor="text2" w:themeTint="99"/>
        </w:rPr>
        <w:t>條</w:t>
      </w:r>
    </w:p>
    <w:p w14:paraId="7F34BE44" w14:textId="5D36DE16" w:rsidR="00F95449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為推動人才培訓，管理處得協助企業規劃專業技術培訓計畫，培訓對象以園區內從業人員及有意願進入園區就業人士為原則</w:t>
      </w:r>
      <w:r w:rsidR="00F95449">
        <w:t>。</w:t>
      </w:r>
    </w:p>
    <w:p w14:paraId="695FC965" w14:textId="74F3A76A" w:rsidR="00670824" w:rsidRPr="007958CA" w:rsidRDefault="00344F17" w:rsidP="00244776">
      <w:pPr>
        <w:ind w:left="142"/>
        <w:jc w:val="both"/>
        <w:rPr>
          <w:color w:val="17365D"/>
        </w:rPr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2</w:t>
      </w:r>
      <w:r w:rsidRPr="00344F17">
        <w:rPr>
          <w:color w:val="404040" w:themeColor="text1" w:themeTint="BF"/>
          <w:sz w:val="18"/>
        </w:rPr>
        <w:t>﹞</w:t>
      </w:r>
      <w:r w:rsidR="00670824" w:rsidRPr="007958CA">
        <w:rPr>
          <w:color w:val="17365D"/>
        </w:rPr>
        <w:t>為儲備企業所需人才，管理處得協助企業規劃人才培育計畫，培育對象以各公私立大學校院在校生為原則。</w:t>
      </w:r>
    </w:p>
    <w:p w14:paraId="6842CBB6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7" w:name="a7"/>
      <w:bookmarkEnd w:id="17"/>
      <w:r w:rsidRPr="00331427">
        <w:rPr>
          <w:color w:val="548DD4" w:themeColor="text2" w:themeTint="99"/>
        </w:rPr>
        <w:t>第</w:t>
      </w:r>
      <w:r w:rsidRPr="00331427">
        <w:rPr>
          <w:color w:val="548DD4" w:themeColor="text2" w:themeTint="99"/>
        </w:rPr>
        <w:t>7</w:t>
      </w:r>
      <w:r w:rsidR="00F95449" w:rsidRPr="00331427">
        <w:rPr>
          <w:color w:val="548DD4" w:themeColor="text2" w:themeTint="99"/>
        </w:rPr>
        <w:t>條</w:t>
      </w:r>
    </w:p>
    <w:p w14:paraId="159D9DB7" w14:textId="6C904831" w:rsidR="00F95449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為推動技術人員之交流，管理處得協助企業之間、或企業與學術研究機構之間辦理專業技術交流及合作</w:t>
      </w:r>
      <w:r w:rsidR="00F95449">
        <w:t>。</w:t>
      </w:r>
    </w:p>
    <w:p w14:paraId="06E3095B" w14:textId="22694239" w:rsidR="00670824" w:rsidRPr="007958CA" w:rsidRDefault="00344F17" w:rsidP="00244776">
      <w:pPr>
        <w:ind w:left="142"/>
        <w:jc w:val="both"/>
        <w:rPr>
          <w:color w:val="17365D"/>
        </w:rPr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2</w:t>
      </w:r>
      <w:r w:rsidRPr="00344F17">
        <w:rPr>
          <w:color w:val="404040" w:themeColor="text1" w:themeTint="BF"/>
          <w:sz w:val="18"/>
        </w:rPr>
        <w:t>﹞</w:t>
      </w:r>
      <w:r w:rsidR="00670824" w:rsidRPr="007958CA">
        <w:rPr>
          <w:color w:val="17365D"/>
        </w:rPr>
        <w:t>參與前項活動之人員應遵守技術保護及營業秘密等相關規定。</w:t>
      </w:r>
    </w:p>
    <w:p w14:paraId="72E9CEC4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8" w:name="a8"/>
      <w:bookmarkEnd w:id="18"/>
      <w:r w:rsidRPr="00331427">
        <w:rPr>
          <w:color w:val="548DD4" w:themeColor="text2" w:themeTint="99"/>
        </w:rPr>
        <w:t>第</w:t>
      </w:r>
      <w:r w:rsidRPr="00331427">
        <w:rPr>
          <w:color w:val="548DD4" w:themeColor="text2" w:themeTint="99"/>
        </w:rPr>
        <w:t>8</w:t>
      </w:r>
      <w:r w:rsidR="00F95449" w:rsidRPr="00331427">
        <w:rPr>
          <w:color w:val="548DD4" w:themeColor="text2" w:themeTint="99"/>
        </w:rPr>
        <w:t>條</w:t>
      </w:r>
    </w:p>
    <w:p w14:paraId="1BADCDCE" w14:textId="737BA5A2" w:rsidR="00670824" w:rsidRDefault="00344F17" w:rsidP="00244776">
      <w:pPr>
        <w:ind w:left="142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為推動儀器設備之交流運用，管理處得協助企業提供或捐贈儀器設備予學術研究機構，並約定使用規範、財產歸屬及其他相關事項。</w:t>
      </w:r>
    </w:p>
    <w:p w14:paraId="692C82EA" w14:textId="77777777" w:rsidR="00F95449" w:rsidRPr="00331427" w:rsidRDefault="00670824" w:rsidP="00244776">
      <w:pPr>
        <w:pStyle w:val="2"/>
        <w:jc w:val="both"/>
        <w:rPr>
          <w:color w:val="548DD4" w:themeColor="text2" w:themeTint="99"/>
        </w:rPr>
      </w:pPr>
      <w:bookmarkStart w:id="19" w:name="a9"/>
      <w:bookmarkEnd w:id="19"/>
      <w:r w:rsidRPr="00331427">
        <w:rPr>
          <w:color w:val="548DD4" w:themeColor="text2" w:themeTint="99"/>
        </w:rPr>
        <w:t>第</w:t>
      </w:r>
      <w:r w:rsidRPr="00331427">
        <w:rPr>
          <w:color w:val="548DD4" w:themeColor="text2" w:themeTint="99"/>
        </w:rPr>
        <w:t>9</w:t>
      </w:r>
      <w:r w:rsidR="00F95449" w:rsidRPr="00331427">
        <w:rPr>
          <w:color w:val="548DD4" w:themeColor="text2" w:themeTint="99"/>
        </w:rPr>
        <w:t>條</w:t>
      </w:r>
    </w:p>
    <w:p w14:paraId="024A287B" w14:textId="104BF2E6" w:rsidR="00E97591" w:rsidRDefault="00344F17" w:rsidP="00244776">
      <w:pPr>
        <w:ind w:leftChars="75" w:left="150"/>
        <w:jc w:val="both"/>
      </w:pPr>
      <w:r w:rsidRPr="00344F17">
        <w:rPr>
          <w:color w:val="404040" w:themeColor="text1" w:themeTint="BF"/>
          <w:sz w:val="18"/>
        </w:rPr>
        <w:t>﹝</w:t>
      </w:r>
      <w:r w:rsidRPr="00344F17">
        <w:rPr>
          <w:color w:val="404040" w:themeColor="text1" w:themeTint="BF"/>
          <w:sz w:val="18"/>
        </w:rPr>
        <w:t>1</w:t>
      </w:r>
      <w:r w:rsidRPr="00344F17">
        <w:rPr>
          <w:color w:val="404040" w:themeColor="text1" w:themeTint="BF"/>
          <w:sz w:val="18"/>
        </w:rPr>
        <w:t>﹞</w:t>
      </w:r>
      <w:r w:rsidR="00670824">
        <w:t>本辦法自發布日施行。</w:t>
      </w:r>
    </w:p>
    <w:p w14:paraId="4A2A6740" w14:textId="57C7D69E" w:rsidR="00670824" w:rsidRDefault="00670824" w:rsidP="00367422">
      <w:pPr>
        <w:ind w:leftChars="75" w:left="150"/>
        <w:jc w:val="both"/>
      </w:pPr>
    </w:p>
    <w:p w14:paraId="28815978" w14:textId="77777777" w:rsidR="00670824" w:rsidRPr="001C7001" w:rsidRDefault="00670824" w:rsidP="00670824">
      <w:pPr>
        <w:ind w:leftChars="75" w:left="150"/>
        <w:jc w:val="both"/>
        <w:rPr>
          <w:rFonts w:ascii="Arial Unicode MS" w:hAnsi="Arial Unicode MS"/>
        </w:rPr>
      </w:pPr>
    </w:p>
    <w:p w14:paraId="71FFADAE" w14:textId="77777777" w:rsidR="0005122D" w:rsidRPr="00C1655B" w:rsidRDefault="0005122D" w:rsidP="0005122D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</w:t>
        </w:r>
        <w:r w:rsidRPr="00C1655B">
          <w:rPr>
            <w:rStyle w:val="a3"/>
            <w:rFonts w:ascii="Arial Unicode MS" w:hAnsi="Arial Unicode MS" w:hint="eastAsia"/>
            <w:sz w:val="18"/>
          </w:rPr>
          <w:t>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78B6D27D" w14:textId="31DFA38C" w:rsidR="0005122D" w:rsidRPr="00A51BA6" w:rsidRDefault="0005122D" w:rsidP="0005122D">
      <w:pPr>
        <w:ind w:leftChars="71" w:left="142"/>
        <w:jc w:val="both"/>
        <w:rPr>
          <w:rFonts w:ascii="Arial Unicode MS" w:hAnsi="Arial Unicode MS"/>
          <w:color w:val="808080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362A37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9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18B5F3EF" w14:textId="77777777" w:rsidR="0045425A" w:rsidRPr="00362A37" w:rsidRDefault="0045425A" w:rsidP="0005122D">
      <w:pPr>
        <w:ind w:leftChars="50" w:left="100"/>
        <w:jc w:val="both"/>
        <w:rPr>
          <w:rFonts w:ascii="Arial Unicode MS" w:hAnsi="Arial Unicode MS"/>
          <w:color w:val="666699"/>
        </w:rPr>
      </w:pPr>
    </w:p>
    <w:sectPr w:rsidR="0045425A" w:rsidRPr="00362A37">
      <w:footerReference w:type="even" r:id="rId20"/>
      <w:footerReference w:type="default" r:id="rId2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2224" w14:textId="77777777" w:rsidR="00151B08" w:rsidRDefault="00151B08">
      <w:r>
        <w:separator/>
      </w:r>
    </w:p>
  </w:endnote>
  <w:endnote w:type="continuationSeparator" w:id="0">
    <w:p w14:paraId="3D200A27" w14:textId="77777777" w:rsidR="00151B08" w:rsidRDefault="0015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DC2D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C67C9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0213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122D">
      <w:rPr>
        <w:rStyle w:val="a7"/>
        <w:noProof/>
      </w:rPr>
      <w:t>1</w:t>
    </w:r>
    <w:r>
      <w:rPr>
        <w:rStyle w:val="a7"/>
      </w:rPr>
      <w:fldChar w:fldCharType="end"/>
    </w:r>
  </w:p>
  <w:p w14:paraId="5149738F" w14:textId="3EA8EB6B" w:rsidR="008013F3" w:rsidRPr="00464EE7" w:rsidRDefault="003030E3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C23C00" w:rsidRPr="00C23C00">
      <w:rPr>
        <w:rFonts w:ascii="Arial Unicode MS" w:hAnsi="Arial Unicode MS" w:hint="eastAsia"/>
        <w:sz w:val="18"/>
      </w:rPr>
      <w:t>科技產業園區產學合作與技術人員及儀器設備之交流運用辦法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9208" w14:textId="77777777" w:rsidR="00151B08" w:rsidRDefault="00151B08">
      <w:r>
        <w:separator/>
      </w:r>
    </w:p>
  </w:footnote>
  <w:footnote w:type="continuationSeparator" w:id="0">
    <w:p w14:paraId="0601B27B" w14:textId="77777777" w:rsidR="00151B08" w:rsidRDefault="0015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11377"/>
    <w:rsid w:val="0001220A"/>
    <w:rsid w:val="000273CB"/>
    <w:rsid w:val="00032C5B"/>
    <w:rsid w:val="00041D68"/>
    <w:rsid w:val="000509F5"/>
    <w:rsid w:val="0005122D"/>
    <w:rsid w:val="00060E16"/>
    <w:rsid w:val="00075E1C"/>
    <w:rsid w:val="000A5999"/>
    <w:rsid w:val="000C04CE"/>
    <w:rsid w:val="00104FBB"/>
    <w:rsid w:val="00144724"/>
    <w:rsid w:val="00146958"/>
    <w:rsid w:val="00151B08"/>
    <w:rsid w:val="001605C6"/>
    <w:rsid w:val="00165A02"/>
    <w:rsid w:val="00174218"/>
    <w:rsid w:val="001B7F9A"/>
    <w:rsid w:val="001C7001"/>
    <w:rsid w:val="001D4702"/>
    <w:rsid w:val="001D50AD"/>
    <w:rsid w:val="001E23A9"/>
    <w:rsid w:val="001E4FB3"/>
    <w:rsid w:val="001F1139"/>
    <w:rsid w:val="00213BBD"/>
    <w:rsid w:val="00244776"/>
    <w:rsid w:val="00254FCB"/>
    <w:rsid w:val="0027680F"/>
    <w:rsid w:val="00277BB9"/>
    <w:rsid w:val="002A78CD"/>
    <w:rsid w:val="002C506A"/>
    <w:rsid w:val="003030E3"/>
    <w:rsid w:val="00331427"/>
    <w:rsid w:val="00344F17"/>
    <w:rsid w:val="00362A37"/>
    <w:rsid w:val="00367422"/>
    <w:rsid w:val="0036754D"/>
    <w:rsid w:val="00376F50"/>
    <w:rsid w:val="003A1CEA"/>
    <w:rsid w:val="003B1D9C"/>
    <w:rsid w:val="004274EA"/>
    <w:rsid w:val="00445C0A"/>
    <w:rsid w:val="00451727"/>
    <w:rsid w:val="0045425A"/>
    <w:rsid w:val="00462D8E"/>
    <w:rsid w:val="00464ACC"/>
    <w:rsid w:val="00464EE7"/>
    <w:rsid w:val="00475E49"/>
    <w:rsid w:val="004A1DBC"/>
    <w:rsid w:val="004A6E50"/>
    <w:rsid w:val="004B0859"/>
    <w:rsid w:val="004E6452"/>
    <w:rsid w:val="004F7BAA"/>
    <w:rsid w:val="00520F8A"/>
    <w:rsid w:val="0056107E"/>
    <w:rsid w:val="00584243"/>
    <w:rsid w:val="005D2C95"/>
    <w:rsid w:val="005D6F38"/>
    <w:rsid w:val="005E0DDB"/>
    <w:rsid w:val="006312B1"/>
    <w:rsid w:val="00670824"/>
    <w:rsid w:val="0067282D"/>
    <w:rsid w:val="006C53DB"/>
    <w:rsid w:val="006E7FE9"/>
    <w:rsid w:val="00705FF7"/>
    <w:rsid w:val="00712B5C"/>
    <w:rsid w:val="0072241A"/>
    <w:rsid w:val="00732CDE"/>
    <w:rsid w:val="0076305C"/>
    <w:rsid w:val="00765234"/>
    <w:rsid w:val="0078598C"/>
    <w:rsid w:val="007958CA"/>
    <w:rsid w:val="007B59EF"/>
    <w:rsid w:val="007D5904"/>
    <w:rsid w:val="007E4317"/>
    <w:rsid w:val="007F4C46"/>
    <w:rsid w:val="008013F3"/>
    <w:rsid w:val="008117F1"/>
    <w:rsid w:val="00816028"/>
    <w:rsid w:val="0087330F"/>
    <w:rsid w:val="00894B45"/>
    <w:rsid w:val="008B621F"/>
    <w:rsid w:val="0095501B"/>
    <w:rsid w:val="00967AED"/>
    <w:rsid w:val="009928C6"/>
    <w:rsid w:val="009F11EE"/>
    <w:rsid w:val="00A01D76"/>
    <w:rsid w:val="00A05A00"/>
    <w:rsid w:val="00A33004"/>
    <w:rsid w:val="00A8270C"/>
    <w:rsid w:val="00AA0856"/>
    <w:rsid w:val="00AB72F0"/>
    <w:rsid w:val="00B22CE8"/>
    <w:rsid w:val="00B7143B"/>
    <w:rsid w:val="00B76C59"/>
    <w:rsid w:val="00BB5F81"/>
    <w:rsid w:val="00BC33B4"/>
    <w:rsid w:val="00BD34CC"/>
    <w:rsid w:val="00BF41E3"/>
    <w:rsid w:val="00C037A9"/>
    <w:rsid w:val="00C17FB9"/>
    <w:rsid w:val="00C23C00"/>
    <w:rsid w:val="00C25B17"/>
    <w:rsid w:val="00C348DE"/>
    <w:rsid w:val="00C932B0"/>
    <w:rsid w:val="00CF7419"/>
    <w:rsid w:val="00D04D02"/>
    <w:rsid w:val="00D3211C"/>
    <w:rsid w:val="00D73296"/>
    <w:rsid w:val="00D8315D"/>
    <w:rsid w:val="00D84C9D"/>
    <w:rsid w:val="00D96B44"/>
    <w:rsid w:val="00DF5653"/>
    <w:rsid w:val="00E13311"/>
    <w:rsid w:val="00E359B9"/>
    <w:rsid w:val="00E5380B"/>
    <w:rsid w:val="00E97591"/>
    <w:rsid w:val="00EB27D6"/>
    <w:rsid w:val="00EB2F02"/>
    <w:rsid w:val="00EC7AEC"/>
    <w:rsid w:val="00EE101E"/>
    <w:rsid w:val="00EE6365"/>
    <w:rsid w:val="00EE74CA"/>
    <w:rsid w:val="00EF3193"/>
    <w:rsid w:val="00F75504"/>
    <w:rsid w:val="00F95449"/>
    <w:rsid w:val="00FB389D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31665"/>
  <w15:docId w15:val="{8CB69F1E-F095-466C-81D1-8D19403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D76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44F17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344F17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C23C00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344F17"/>
    <w:rPr>
      <w:rFonts w:ascii="Arial" w:hAnsi="Arial"/>
      <w:b/>
      <w:bCs/>
      <w:color w:val="000080"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https://www.6laws.net/6law/law3/&#31185;&#25216;&#29986;&#26989;&#22290;&#21312;&#29986;&#23416;&#21512;&#20316;&#33287;&#25216;&#34899;&#20154;&#21729;&#21450;&#20736;&#22120;&#35373;&#20633;&#20043;&#20132;&#27969;&#36939;&#29992;&#36774;&#27861;.htm" TargetMode="External"/><Relationship Id="rId18" Type="http://schemas.openxmlformats.org/officeDocument/2006/relationships/hyperlink" Target="..\law\&#31185;&#25216;&#29986;&#26989;&#22290;&#21312;&#35373;&#32622;&#31649;&#29702;&#26781;&#20363;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../S-link&#20998;&#39006;&#27861;&#35215;&#32034;&#24341;.docx" TargetMode="External"/><Relationship Id="rId17" Type="http://schemas.openxmlformats.org/officeDocument/2006/relationships/hyperlink" Target="https://www.6laws.net/comment.htm" TargetMode="External"/><Relationship Id="rId2" Type="http://schemas.openxmlformats.org/officeDocument/2006/relationships/settings" Target="settings.xml"/><Relationship Id="rId16" Type="http://schemas.openxmlformats.org/officeDocument/2006/relationships/hyperlink" Target="../law/&#31185;&#25216;&#29986;&#26989;&#22290;&#21312;&#35373;&#32622;&#31649;&#29702;&#26781;&#20363;.doc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https://www.moea.gov.t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p.gov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anita6law" TargetMode="External"/><Relationship Id="rId19" Type="http://schemas.openxmlformats.org/officeDocument/2006/relationships/hyperlink" Target="https://www.6laws.net/commen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w.moj.gov.tw/LawClass/LawHistory.aspx?pcode=J0050025" TargetMode="External"/><Relationship Id="rId14" Type="http://schemas.openxmlformats.org/officeDocument/2006/relationships/hyperlink" Target="https://www.moea.gov.t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科技產業園區產學合作與技術人員及儀器設備之交流運用辦法</dc:title>
  <dc:creator>S-link 電子六法-黃婉玲</dc:creator>
  <cp:lastModifiedBy>黃 6laws</cp:lastModifiedBy>
  <cp:revision>34</cp:revision>
  <dcterms:created xsi:type="dcterms:W3CDTF">2021-08-10T18:42:00Z</dcterms:created>
  <dcterms:modified xsi:type="dcterms:W3CDTF">2024-11-14T09:09:00Z</dcterms:modified>
</cp:coreProperties>
</file>