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9F0D" w14:textId="73FDBDA7" w:rsidR="002B5901" w:rsidRDefault="005A157E" w:rsidP="002B5901">
      <w:pPr>
        <w:adjustRightInd w:val="0"/>
        <w:snapToGrid w:val="0"/>
        <w:ind w:rightChars="8" w:right="16"/>
        <w:jc w:val="right"/>
        <w:rPr>
          <w:rFonts w:ascii="Arial Unicode MS" w:hAnsi="Arial Unicode MS"/>
        </w:rPr>
      </w:pPr>
      <w:hyperlink r:id="rId7" w:history="1">
        <w:r w:rsidRPr="005A157E">
          <w:rPr>
            <w:rFonts w:ascii="Calibri" w:hAnsi="Calibri"/>
            <w:noProof/>
            <w:color w:val="5F5F5F"/>
            <w:sz w:val="18"/>
            <w:szCs w:val="20"/>
            <w:lang w:val="zh-TW"/>
          </w:rPr>
          <w:pict w14:anchorId="263C5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95pt;height:32.95pt;visibility:visible;mso-wrap-style:square" o:button="t">
              <v:fill o:detectmouseclick="t"/>
              <v:imagedata r:id="rId8" o:title=""/>
            </v:shape>
          </w:pict>
        </w:r>
      </w:hyperlink>
    </w:p>
    <w:p w14:paraId="6AF081B3" w14:textId="74CDC5D3"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B35B2B">
        <w:rPr>
          <w:rFonts w:ascii="Arial Unicode MS" w:hAnsi="Arial Unicode MS"/>
          <w:color w:val="7F7F7F"/>
          <w:sz w:val="18"/>
          <w:szCs w:val="20"/>
        </w:rPr>
        <w:t>2020/8/9</w:t>
      </w:r>
      <w:bookmarkStart w:id="1" w:name="_Hlk47906790"/>
      <w:r>
        <w:rPr>
          <w:rFonts w:hint="eastAsia"/>
          <w:color w:val="7F7F7F"/>
          <w:sz w:val="18"/>
          <w:szCs w:val="20"/>
          <w:lang w:val="zh-TW"/>
        </w:rPr>
        <w:t>【</w:t>
      </w:r>
      <w:hyperlink r:id="rId10" w:history="1">
        <w:r w:rsidRPr="00B90529">
          <w:rPr>
            <w:rStyle w:val="a3"/>
            <w:rFonts w:ascii="Times New Roman" w:hAnsi="Times New Roman" w:hint="eastAsia"/>
            <w:color w:val="5F5F5F"/>
            <w:sz w:val="18"/>
            <w:szCs w:val="20"/>
            <w:u w:val="none"/>
          </w:rPr>
          <w:t>編輯著作權者</w:t>
        </w:r>
      </w:hyperlink>
      <w:bookmarkEnd w:id="1"/>
      <w:r>
        <w:rPr>
          <w:rFonts w:hint="eastAsia"/>
          <w:color w:val="7F7F7F"/>
          <w:sz w:val="18"/>
          <w:szCs w:val="20"/>
          <w:lang w:val="zh-TW"/>
        </w:rPr>
        <w:t>】</w:t>
      </w:r>
      <w:hyperlink r:id="rId11" w:tgtFrame="_blank" w:history="1">
        <w:r>
          <w:rPr>
            <w:rStyle w:val="a3"/>
            <w:color w:val="7F7F7F"/>
            <w:sz w:val="18"/>
            <w:szCs w:val="20"/>
          </w:rPr>
          <w:t>黃婉玲</w:t>
        </w:r>
      </w:hyperlink>
    </w:p>
    <w:p w14:paraId="27AC90E9" w14:textId="7A3E00EC" w:rsidR="00CF2D69" w:rsidRPr="00124594" w:rsidRDefault="00B90529"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B35B2B">
        <w:rPr>
          <w:rFonts w:hint="eastAsia"/>
          <w:color w:val="808000"/>
          <w:sz w:val="18"/>
          <w:szCs w:val="20"/>
        </w:rPr>
        <w:t>〉</w:t>
      </w:r>
      <w:r>
        <w:rPr>
          <w:rFonts w:hint="eastAsia"/>
          <w:color w:val="808000"/>
          <w:sz w:val="18"/>
          <w:szCs w:val="20"/>
        </w:rPr>
        <w:t>檢視</w:t>
      </w:r>
      <w:r>
        <w:rPr>
          <w:rFonts w:hint="eastAsia"/>
          <w:color w:val="808000"/>
          <w:sz w:val="18"/>
          <w:szCs w:val="20"/>
        </w:rPr>
        <w:t>--</w:t>
      </w:r>
      <w:r w:rsidR="00B35B2B">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7C680819" w14:textId="77777777" w:rsidTr="00AA05BE">
        <w:trPr>
          <w:cantSplit/>
          <w:tblCellSpacing w:w="0" w:type="dxa"/>
        </w:trPr>
        <w:tc>
          <w:tcPr>
            <w:tcW w:w="486" w:type="pct"/>
            <w:tcBorders>
              <w:top w:val="nil"/>
              <w:left w:val="nil"/>
              <w:bottom w:val="nil"/>
              <w:right w:val="nil"/>
            </w:tcBorders>
            <w:shd w:val="clear" w:color="auto" w:fill="339966"/>
            <w:vAlign w:val="center"/>
          </w:tcPr>
          <w:p w14:paraId="22400F3E" w14:textId="6C898015" w:rsidR="00CF2D69" w:rsidRPr="00B05CC6" w:rsidRDefault="00B35B2B" w:rsidP="002B5901">
            <w:pPr>
              <w:ind w:leftChars="-6" w:left="-12"/>
              <w:jc w:val="center"/>
              <w:rPr>
                <w:rFonts w:ascii="新細明體" w:hAnsi="新細明體"/>
                <w:b/>
                <w:bCs/>
                <w:color w:val="FFFFFF"/>
                <w:szCs w:val="20"/>
              </w:rPr>
            </w:pPr>
            <w:r w:rsidRPr="00B35B2B">
              <w:rPr>
                <w:rFonts w:hint="eastAsia"/>
                <w:b/>
                <w:color w:val="FFFFFF"/>
                <w:sz w:val="18"/>
              </w:rPr>
              <w:t>法規名稱</w:t>
            </w:r>
          </w:p>
        </w:tc>
        <w:tc>
          <w:tcPr>
            <w:tcW w:w="2993" w:type="pct"/>
            <w:tcBorders>
              <w:top w:val="nil"/>
              <w:left w:val="nil"/>
              <w:bottom w:val="nil"/>
              <w:right w:val="nil"/>
            </w:tcBorders>
            <w:shd w:val="clear" w:color="auto" w:fill="F3F3F3"/>
            <w:vAlign w:val="center"/>
          </w:tcPr>
          <w:p w14:paraId="0E9573C6" w14:textId="3ED7D9DB" w:rsidR="00CF2D69" w:rsidRPr="00AA05BE" w:rsidRDefault="00AA05BE" w:rsidP="004C53CF">
            <w:pPr>
              <w:jc w:val="center"/>
              <w:rPr>
                <w:rFonts w:ascii="新細明體" w:eastAsia="標楷體" w:hAnsi="新細明體"/>
                <w:bCs/>
                <w:shadow/>
                <w:color w:val="993366"/>
                <w:sz w:val="28"/>
                <w:szCs w:val="28"/>
              </w:rPr>
            </w:pPr>
            <w:bookmarkStart w:id="2" w:name="_Hlk47910006"/>
            <w:r>
              <w:rPr>
                <w:rFonts w:ascii="新細明體" w:eastAsia="標楷體" w:hAnsi="新細明體" w:hint="eastAsia"/>
                <w:bCs/>
                <w:shadow/>
                <w:color w:val="993366"/>
                <w:sz w:val="28"/>
                <w:szCs w:val="28"/>
              </w:rPr>
              <w:t>廢</w:t>
            </w:r>
            <w:r>
              <w:rPr>
                <w:rFonts w:ascii="新細明體" w:eastAsia="標楷體" w:hAnsi="新細明體" w:hint="eastAsia"/>
                <w:bCs/>
                <w:shadow/>
                <w:color w:val="993366"/>
                <w:sz w:val="28"/>
                <w:szCs w:val="28"/>
              </w:rPr>
              <w:t>:</w:t>
            </w:r>
            <w:bookmarkEnd w:id="2"/>
            <w:r w:rsidR="00003C77" w:rsidRPr="00AA05BE">
              <w:rPr>
                <w:rFonts w:ascii="新細明體" w:eastAsia="標楷體" w:hAnsi="新細明體" w:hint="eastAsia"/>
                <w:bCs/>
                <w:shadow/>
                <w:color w:val="993366"/>
                <w:sz w:val="28"/>
                <w:szCs w:val="28"/>
              </w:rPr>
              <w:t>智慧財產法院約聘技術審查官遴聘辦法</w:t>
            </w:r>
          </w:p>
        </w:tc>
        <w:tc>
          <w:tcPr>
            <w:tcW w:w="1521" w:type="pct"/>
            <w:tcBorders>
              <w:top w:val="nil"/>
              <w:left w:val="nil"/>
              <w:bottom w:val="nil"/>
              <w:right w:val="nil"/>
            </w:tcBorders>
            <w:shd w:val="clear" w:color="auto" w:fill="F3F3F3"/>
            <w:vAlign w:val="center"/>
          </w:tcPr>
          <w:p w14:paraId="168739E4" w14:textId="2B84D177" w:rsidR="004C53CF" w:rsidRPr="00AA05BE" w:rsidRDefault="00CF2D69" w:rsidP="004C53CF">
            <w:pPr>
              <w:rPr>
                <w:rFonts w:ascii="Arial Unicode MS" w:hAnsi="Arial Unicode MS"/>
                <w:color w:val="993366"/>
              </w:rPr>
            </w:pPr>
            <w:r w:rsidRPr="00AA05BE">
              <w:rPr>
                <w:rFonts w:ascii="新細明體" w:hAnsi="新細明體"/>
                <w:color w:val="993366"/>
              </w:rPr>
              <w:t>【公布日期】</w:t>
            </w:r>
            <w:r w:rsidR="00AA05BE" w:rsidRPr="00AA05BE">
              <w:rPr>
                <w:rFonts w:ascii="Arial Unicode MS" w:hAnsi="Arial Unicode MS" w:hint="eastAsia"/>
                <w:color w:val="993366"/>
              </w:rPr>
              <w:t>109.07.28</w:t>
            </w:r>
          </w:p>
          <w:p w14:paraId="5CC493D4" w14:textId="3BDACF26" w:rsidR="00CF2D69" w:rsidRPr="00AA05BE" w:rsidRDefault="00CF2D69" w:rsidP="00704646">
            <w:pPr>
              <w:rPr>
                <w:color w:val="993366"/>
              </w:rPr>
            </w:pPr>
            <w:r w:rsidRPr="00AA05BE">
              <w:rPr>
                <w:rFonts w:ascii="新細明體" w:hAnsi="新細明體"/>
                <w:color w:val="993366"/>
              </w:rPr>
              <w:t>【公布機關】</w:t>
            </w:r>
            <w:bookmarkStart w:id="3" w:name="_Hlk42814354"/>
            <w:r w:rsidR="00AA05BE">
              <w:fldChar w:fldCharType="begin"/>
            </w:r>
            <w:r w:rsidR="00AA05BE">
              <w:instrText xml:space="preserve"> HYPERLINK "https://www.judicial.gov.tw/" \t "_blank" </w:instrText>
            </w:r>
            <w:r w:rsidR="00AA05BE">
              <w:fldChar w:fldCharType="separate"/>
            </w:r>
            <w:r w:rsidR="00AA05BE" w:rsidRPr="00F56F73">
              <w:rPr>
                <w:rStyle w:val="a3"/>
                <w:sz w:val="18"/>
              </w:rPr>
              <w:t>司法院</w:t>
            </w:r>
            <w:r w:rsidR="00AA05BE">
              <w:rPr>
                <w:rStyle w:val="a3"/>
                <w:sz w:val="18"/>
              </w:rPr>
              <w:fldChar w:fldCharType="end"/>
            </w:r>
            <w:bookmarkEnd w:id="3"/>
          </w:p>
        </w:tc>
      </w:tr>
    </w:tbl>
    <w:p w14:paraId="3E0BB05A" w14:textId="666A5E1B" w:rsidR="00392D6B" w:rsidRPr="006962E8" w:rsidRDefault="00B90529" w:rsidP="00B90529">
      <w:pPr>
        <w:jc w:val="center"/>
        <w:rPr>
          <w:rFonts w:ascii="新細明體" w:hAnsi="新細明體"/>
          <w:b/>
          <w:bCs/>
          <w:color w:val="800000"/>
        </w:rPr>
      </w:pPr>
      <w:r w:rsidRPr="009F5EE7">
        <w:rPr>
          <w:rFonts w:ascii="Arial Unicode MS" w:hAnsi="Arial Unicode MS" w:hint="eastAsia"/>
          <w:color w:val="FFFFFF"/>
          <w:sz w:val="18"/>
        </w:rPr>
        <w:t>‧</w:t>
      </w:r>
      <w:hyperlink r:id="rId14" w:anchor="智慧財產法院約聘技術審查官遴聘辦法" w:history="1">
        <w:r w:rsidRPr="009F5EE7">
          <w:rPr>
            <w:rStyle w:val="a3"/>
            <w:rFonts w:ascii="Arial Unicode MS" w:hAnsi="Arial Unicode MS" w:hint="eastAsia"/>
            <w:sz w:val="18"/>
          </w:rPr>
          <w:t>S-lin</w:t>
        </w:r>
        <w:r w:rsidRPr="009F5EE7">
          <w:rPr>
            <w:rStyle w:val="a3"/>
            <w:rFonts w:ascii="Arial Unicode MS" w:hAnsi="Arial Unicode MS" w:hint="eastAsia"/>
            <w:sz w:val="18"/>
          </w:rPr>
          <w:t>k</w:t>
        </w:r>
        <w:r w:rsidRPr="009F5EE7">
          <w:rPr>
            <w:rStyle w:val="a3"/>
            <w:rFonts w:ascii="Arial Unicode MS" w:hAnsi="Arial Unicode MS" w:hint="eastAsia"/>
            <w:sz w:val="18"/>
          </w:rPr>
          <w:t>索引</w:t>
        </w:r>
      </w:hyperlink>
      <w:hyperlink r:id="rId15" w:anchor="實任公設辯護人晉敘至簡任第十二職等審查辦法2" w:history="1">
        <w:r w:rsidR="00B35B2B">
          <w:rPr>
            <w:rStyle w:val="a3"/>
            <w:rFonts w:ascii="Arial Unicode MS" w:hAnsi="Arial Unicode MS" w:hint="eastAsia"/>
            <w:b/>
            <w:sz w:val="18"/>
            <w:u w:val="none"/>
          </w:rPr>
          <w:t>〉〉</w:t>
        </w:r>
      </w:hyperlink>
      <w:hyperlink r:id="rId16" w:tgtFrame="_blank" w:history="1">
        <w:r w:rsidRPr="009F5EE7">
          <w:rPr>
            <w:rStyle w:val="a3"/>
            <w:rFonts w:ascii="Arial Unicode MS" w:hAnsi="Arial Unicode MS" w:hint="eastAsia"/>
            <w:sz w:val="18"/>
          </w:rPr>
          <w:t>線上網頁版</w:t>
        </w:r>
      </w:hyperlink>
      <w:r w:rsidR="00B35B2B">
        <w:rPr>
          <w:rFonts w:ascii="Arial Unicode MS" w:hAnsi="Arial Unicode MS" w:hint="eastAsia"/>
          <w:b/>
          <w:color w:val="5F5F5F"/>
          <w:sz w:val="18"/>
        </w:rPr>
        <w:t>〉〉</w:t>
      </w:r>
    </w:p>
    <w:p w14:paraId="61793D8B"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033AD6F7" w14:textId="77777777" w:rsidR="00E13AEF" w:rsidRPr="00E13AEF" w:rsidRDefault="00E13AEF" w:rsidP="00E13AEF">
      <w:pPr>
        <w:ind w:left="142"/>
        <w:jc w:val="both"/>
        <w:rPr>
          <w:rFonts w:ascii="Arial Unicode MS" w:hAnsi="Arial Unicode MS"/>
          <w:sz w:val="18"/>
        </w:rPr>
      </w:pPr>
      <w:bookmarkStart w:id="4" w:name="_Hlk47906587"/>
      <w:r w:rsidRPr="00E13AEF">
        <w:rPr>
          <w:rFonts w:ascii="Arial Unicode MS" w:hAnsi="Arial Unicode MS" w:hint="eastAsia"/>
          <w:b/>
          <w:sz w:val="18"/>
        </w:rPr>
        <w:t>1</w:t>
      </w:r>
      <w:r w:rsidRPr="00E13AEF">
        <w:rPr>
          <w:rFonts w:ascii="Arial Unicode MS" w:hAnsi="Arial Unicode MS" w:hint="eastAsia"/>
          <w:b/>
          <w:sz w:val="18"/>
        </w:rPr>
        <w:t>‧</w:t>
      </w:r>
      <w:r w:rsidRPr="00E13AEF">
        <w:rPr>
          <w:rFonts w:ascii="Arial Unicode MS" w:hAnsi="Arial Unicode MS" w:hint="eastAsia"/>
          <w:sz w:val="18"/>
        </w:rPr>
        <w:t>中華民國九十七年五月五日司法院院台人二字第</w:t>
      </w:r>
      <w:r w:rsidRPr="00E13AEF">
        <w:rPr>
          <w:rFonts w:ascii="Arial Unicode MS" w:hAnsi="Arial Unicode MS" w:hint="eastAsia"/>
          <w:sz w:val="18"/>
        </w:rPr>
        <w:t>0970008191</w:t>
      </w:r>
      <w:r w:rsidRPr="00E13AEF">
        <w:rPr>
          <w:rFonts w:ascii="Arial Unicode MS" w:hAnsi="Arial Unicode MS" w:hint="eastAsia"/>
          <w:sz w:val="18"/>
        </w:rPr>
        <w:t>號令訂定發布全文</w:t>
      </w:r>
      <w:r w:rsidRPr="00E13AEF">
        <w:rPr>
          <w:rFonts w:ascii="Arial Unicode MS" w:hAnsi="Arial Unicode MS" w:hint="eastAsia"/>
          <w:sz w:val="18"/>
        </w:rPr>
        <w:t>10</w:t>
      </w:r>
      <w:r w:rsidRPr="00E13AEF">
        <w:rPr>
          <w:rFonts w:ascii="Arial Unicode MS" w:hAnsi="Arial Unicode MS" w:hint="eastAsia"/>
          <w:sz w:val="18"/>
        </w:rPr>
        <w:t>條；並</w:t>
      </w:r>
      <w:r w:rsidRPr="008773FD">
        <w:rPr>
          <w:rFonts w:ascii="Arial Unicode MS" w:hAnsi="Arial Unicode MS" w:hint="eastAsia"/>
          <w:sz w:val="18"/>
        </w:rPr>
        <w:t>自</w:t>
      </w:r>
      <w:hyperlink r:id="rId17" w:history="1">
        <w:r w:rsidRPr="00E40B14">
          <w:rPr>
            <w:rStyle w:val="a3"/>
            <w:rFonts w:ascii="Arial Unicode MS" w:hAnsi="Arial Unicode MS" w:hint="eastAsia"/>
            <w:sz w:val="18"/>
          </w:rPr>
          <w:t>智慧財產法院組織法</w:t>
        </w:r>
      </w:hyperlink>
      <w:r w:rsidRPr="00E13AEF">
        <w:rPr>
          <w:rFonts w:ascii="Arial Unicode MS" w:hAnsi="Arial Unicode MS" w:hint="eastAsia"/>
          <w:sz w:val="18"/>
        </w:rPr>
        <w:t>施行之日（九十七年七月一日）施行</w:t>
      </w:r>
    </w:p>
    <w:p w14:paraId="03557091" w14:textId="2918F61B" w:rsidR="00E13AEF" w:rsidRDefault="00E13AEF" w:rsidP="00E13AEF">
      <w:pPr>
        <w:ind w:left="142"/>
        <w:jc w:val="both"/>
        <w:rPr>
          <w:rFonts w:ascii="Arial Unicode MS" w:hAnsi="Arial Unicode MS"/>
          <w:sz w:val="18"/>
        </w:rPr>
      </w:pPr>
      <w:r w:rsidRPr="00E13AEF">
        <w:rPr>
          <w:rFonts w:ascii="Arial Unicode MS" w:hAnsi="Arial Unicode MS" w:hint="eastAsia"/>
          <w:b/>
          <w:sz w:val="18"/>
        </w:rPr>
        <w:t>2</w:t>
      </w:r>
      <w:r w:rsidRPr="00E13AEF">
        <w:rPr>
          <w:rFonts w:ascii="Arial Unicode MS" w:hAnsi="Arial Unicode MS" w:hint="eastAsia"/>
          <w:b/>
          <w:sz w:val="18"/>
        </w:rPr>
        <w:t>‧</w:t>
      </w:r>
      <w:r w:rsidRPr="00E13AEF">
        <w:rPr>
          <w:rFonts w:ascii="Arial Unicode MS" w:hAnsi="Arial Unicode MS" w:hint="eastAsia"/>
          <w:sz w:val="18"/>
        </w:rPr>
        <w:t>中華民國一百年八月五日司法院院台人二字第</w:t>
      </w:r>
      <w:r w:rsidRPr="00E13AEF">
        <w:rPr>
          <w:rFonts w:ascii="Arial Unicode MS" w:hAnsi="Arial Unicode MS" w:hint="eastAsia"/>
          <w:sz w:val="18"/>
        </w:rPr>
        <w:t>1000015032</w:t>
      </w:r>
      <w:r w:rsidRPr="00E13AEF">
        <w:rPr>
          <w:rFonts w:ascii="Arial Unicode MS" w:hAnsi="Arial Unicode MS" w:hint="eastAsia"/>
          <w:sz w:val="18"/>
        </w:rPr>
        <w:t>號令修正發布第</w:t>
      </w:r>
      <w:r w:rsidRPr="00E13AEF">
        <w:rPr>
          <w:rFonts w:ascii="Arial Unicode MS" w:hAnsi="Arial Unicode MS" w:hint="eastAsia"/>
          <w:sz w:val="18"/>
        </w:rPr>
        <w:t>3</w:t>
      </w:r>
      <w:r w:rsidRPr="00E13AEF">
        <w:rPr>
          <w:rFonts w:ascii="Arial Unicode MS" w:hAnsi="Arial Unicode MS" w:hint="eastAsia"/>
          <w:sz w:val="18"/>
        </w:rPr>
        <w:t>、</w:t>
      </w:r>
      <w:r w:rsidRPr="00E13AEF">
        <w:rPr>
          <w:rFonts w:ascii="Arial Unicode MS" w:hAnsi="Arial Unicode MS" w:hint="eastAsia"/>
          <w:sz w:val="18"/>
        </w:rPr>
        <w:t>10</w:t>
      </w:r>
      <w:r w:rsidRPr="00E13AEF">
        <w:rPr>
          <w:rFonts w:ascii="Arial Unicode MS" w:hAnsi="Arial Unicode MS" w:hint="eastAsia"/>
          <w:sz w:val="18"/>
        </w:rPr>
        <w:t>條條文；並自一百零一年一月一日施行</w:t>
      </w:r>
    </w:p>
    <w:p w14:paraId="3DA62860" w14:textId="42D1A14A" w:rsidR="00DF3E83" w:rsidRPr="00E13AEF" w:rsidRDefault="00DF3E83" w:rsidP="00E13AEF">
      <w:pPr>
        <w:ind w:left="142"/>
        <w:jc w:val="both"/>
        <w:rPr>
          <w:rFonts w:ascii="Arial Unicode MS" w:hAnsi="Arial Unicode MS" w:hint="eastAsia"/>
          <w:sz w:val="18"/>
        </w:rPr>
      </w:pPr>
      <w:r>
        <w:rPr>
          <w:rFonts w:ascii="Arial Unicode MS" w:hAnsi="Arial Unicode MS"/>
          <w:b/>
          <w:sz w:val="18"/>
        </w:rPr>
        <w:t>3</w:t>
      </w:r>
      <w:r w:rsidRPr="00E13AEF">
        <w:rPr>
          <w:rFonts w:ascii="Arial Unicode MS" w:hAnsi="Arial Unicode MS" w:hint="eastAsia"/>
          <w:b/>
          <w:sz w:val="18"/>
        </w:rPr>
        <w:t>‧</w:t>
      </w:r>
      <w:r w:rsidRPr="00DF3E83">
        <w:rPr>
          <w:rFonts w:ascii="Arial Unicode MS" w:hAnsi="Arial Unicode MS" w:hint="eastAsia"/>
          <w:sz w:val="18"/>
        </w:rPr>
        <w:t>中華民國一百零九年七月二十八日司法院院台人二字第</w:t>
      </w:r>
      <w:r w:rsidRPr="00DF3E83">
        <w:rPr>
          <w:rFonts w:ascii="Arial Unicode MS" w:hAnsi="Arial Unicode MS" w:hint="eastAsia"/>
          <w:sz w:val="18"/>
        </w:rPr>
        <w:t>1090021967</w:t>
      </w:r>
      <w:r w:rsidRPr="00DF3E83">
        <w:rPr>
          <w:rFonts w:ascii="Arial Unicode MS" w:hAnsi="Arial Unicode MS" w:hint="eastAsia"/>
          <w:sz w:val="18"/>
        </w:rPr>
        <w:t>號令修正發布名稱</w:t>
      </w:r>
      <w:r>
        <w:rPr>
          <w:rFonts w:ascii="Arial Unicode MS" w:hAnsi="Arial Unicode MS" w:hint="eastAsia"/>
          <w:sz w:val="18"/>
        </w:rPr>
        <w:t>(</w:t>
      </w:r>
      <w:hyperlink r:id="rId18" w:history="1">
        <w:r w:rsidRPr="00DF3E83">
          <w:rPr>
            <w:rStyle w:val="a3"/>
            <w:rFonts w:ascii="Arial Unicode MS" w:hAnsi="Arial Unicode MS" w:hint="eastAsia"/>
            <w:sz w:val="18"/>
          </w:rPr>
          <w:t>智慧財</w:t>
        </w:r>
        <w:r w:rsidRPr="00DF3E83">
          <w:rPr>
            <w:rStyle w:val="a3"/>
            <w:rFonts w:ascii="Arial Unicode MS" w:hAnsi="Arial Unicode MS" w:hint="eastAsia"/>
            <w:sz w:val="18"/>
          </w:rPr>
          <w:t>產</w:t>
        </w:r>
        <w:r w:rsidRPr="00DF3E83">
          <w:rPr>
            <w:rStyle w:val="a3"/>
            <w:rFonts w:ascii="Arial Unicode MS" w:hAnsi="Arial Unicode MS" w:hint="eastAsia"/>
            <w:sz w:val="18"/>
          </w:rPr>
          <w:t>及商業法院約聘技術審查官及約聘商業調查官遴聘辦法</w:t>
        </w:r>
      </w:hyperlink>
      <w:r>
        <w:rPr>
          <w:rFonts w:ascii="Arial Unicode MS" w:hAnsi="Arial Unicode MS" w:hint="eastAsia"/>
          <w:sz w:val="18"/>
        </w:rPr>
        <w:t>)</w:t>
      </w:r>
      <w:r w:rsidRPr="00DF3E83">
        <w:rPr>
          <w:rFonts w:ascii="Arial Unicode MS" w:hAnsi="Arial Unicode MS" w:hint="eastAsia"/>
          <w:sz w:val="18"/>
        </w:rPr>
        <w:t>及全文</w:t>
      </w:r>
      <w:r w:rsidRPr="00DF3E83">
        <w:rPr>
          <w:rFonts w:ascii="Arial Unicode MS" w:hAnsi="Arial Unicode MS" w:hint="eastAsia"/>
          <w:sz w:val="18"/>
        </w:rPr>
        <w:t>11</w:t>
      </w:r>
      <w:r w:rsidRPr="00DF3E83">
        <w:rPr>
          <w:rFonts w:ascii="Arial Unicode MS" w:hAnsi="Arial Unicode MS" w:hint="eastAsia"/>
          <w:sz w:val="18"/>
        </w:rPr>
        <w:t>條；並自</w:t>
      </w:r>
      <w:hyperlink r:id="rId19" w:history="1">
        <w:r w:rsidRPr="000C72A2">
          <w:rPr>
            <w:rStyle w:val="a3"/>
            <w:rFonts w:ascii="Arial Unicode MS" w:hAnsi="Arial Unicode MS" w:hint="eastAsia"/>
            <w:sz w:val="18"/>
          </w:rPr>
          <w:t>智慧財產及商業法院組織法</w:t>
        </w:r>
      </w:hyperlink>
      <w:r w:rsidRPr="00DF3E83">
        <w:rPr>
          <w:rFonts w:ascii="Arial Unicode MS" w:hAnsi="Arial Unicode MS" w:hint="eastAsia"/>
          <w:sz w:val="18"/>
        </w:rPr>
        <w:t>施行之日施行</w:t>
      </w:r>
    </w:p>
    <w:bookmarkEnd w:id="4"/>
    <w:p w14:paraId="7FCC0BF1" w14:textId="77777777" w:rsidR="006712A6" w:rsidRPr="00DF3E83" w:rsidRDefault="006712A6" w:rsidP="006712A6">
      <w:pPr>
        <w:jc w:val="both"/>
        <w:rPr>
          <w:rFonts w:ascii="新細明體" w:hAnsi="新細明體"/>
          <w:b/>
          <w:bCs/>
          <w:color w:val="990000"/>
        </w:rPr>
      </w:pPr>
    </w:p>
    <w:p w14:paraId="51F32643" w14:textId="77777777"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14:paraId="780FCB80" w14:textId="77777777" w:rsidR="006712A6" w:rsidRPr="00D41DB4" w:rsidRDefault="00B861AD" w:rsidP="002B5901">
      <w:pPr>
        <w:pStyle w:val="2"/>
        <w:rPr>
          <w:color w:val="548DD4"/>
        </w:rPr>
      </w:pPr>
      <w:r w:rsidRPr="00D41DB4">
        <w:rPr>
          <w:rFonts w:hint="eastAsia"/>
          <w:color w:val="548DD4"/>
        </w:rPr>
        <w:t>第</w:t>
      </w:r>
      <w:r w:rsidRPr="00D41DB4">
        <w:rPr>
          <w:rFonts w:hint="eastAsia"/>
          <w:color w:val="548DD4"/>
        </w:rPr>
        <w:t>1</w:t>
      </w:r>
      <w:r w:rsidRPr="00D41DB4">
        <w:rPr>
          <w:rFonts w:hint="eastAsia"/>
          <w:color w:val="548DD4"/>
        </w:rPr>
        <w:t>條</w:t>
      </w:r>
    </w:p>
    <w:p w14:paraId="10FEF4AD"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本辦法依智慧財產法院組織法</w:t>
      </w:r>
      <w:r w:rsidRPr="00E92786">
        <w:rPr>
          <w:rFonts w:ascii="Arial Unicode MS" w:hAnsi="Arial Unicode MS" w:hint="eastAsia"/>
        </w:rPr>
        <w:t>第</w:t>
      </w:r>
      <w:hyperlink r:id="rId20" w:anchor="a15" w:history="1">
        <w:r w:rsidRPr="003574B8">
          <w:rPr>
            <w:rStyle w:val="a3"/>
            <w:rFonts w:ascii="Arial Unicode MS" w:hAnsi="Arial Unicode MS" w:hint="eastAsia"/>
          </w:rPr>
          <w:t>十</w:t>
        </w:r>
        <w:r w:rsidRPr="003574B8">
          <w:rPr>
            <w:rStyle w:val="a3"/>
            <w:rFonts w:ascii="Arial Unicode MS" w:hAnsi="Arial Unicode MS" w:hint="eastAsia"/>
          </w:rPr>
          <w:t>五</w:t>
        </w:r>
      </w:hyperlink>
      <w:r w:rsidRPr="00E13AEF">
        <w:rPr>
          <w:rFonts w:ascii="Arial Unicode MS" w:hAnsi="Arial Unicode MS" w:hint="eastAsia"/>
        </w:rPr>
        <w:t>條第一項規定訂定之。</w:t>
      </w:r>
    </w:p>
    <w:p w14:paraId="1FFD380A" w14:textId="77777777" w:rsidR="00E13AEF" w:rsidRPr="00D41DB4" w:rsidRDefault="00E13AEF" w:rsidP="00E13AEF">
      <w:pPr>
        <w:pStyle w:val="2"/>
        <w:rPr>
          <w:color w:val="548DD4"/>
        </w:rPr>
      </w:pPr>
      <w:r w:rsidRPr="00D41DB4">
        <w:rPr>
          <w:rFonts w:hint="eastAsia"/>
          <w:color w:val="548DD4"/>
        </w:rPr>
        <w:t>第</w:t>
      </w:r>
      <w:r w:rsidRPr="00D41DB4">
        <w:rPr>
          <w:rFonts w:hint="eastAsia"/>
          <w:color w:val="548DD4"/>
        </w:rPr>
        <w:t>2</w:t>
      </w:r>
      <w:r w:rsidRPr="00D41DB4">
        <w:rPr>
          <w:rFonts w:hint="eastAsia"/>
          <w:color w:val="548DD4"/>
        </w:rPr>
        <w:t>條</w:t>
      </w:r>
    </w:p>
    <w:p w14:paraId="505B8B08"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約聘技術審查官之遴聘，由智慧財產法院視業務需要，以甄選或甄試方式為之。</w:t>
      </w:r>
    </w:p>
    <w:p w14:paraId="62F1A2F9" w14:textId="77777777" w:rsidR="00E13AEF" w:rsidRPr="00E13AEF" w:rsidRDefault="00E13AEF" w:rsidP="00E13AEF">
      <w:pPr>
        <w:ind w:left="142"/>
        <w:jc w:val="both"/>
        <w:rPr>
          <w:rFonts w:ascii="Arial Unicode MS" w:hAnsi="Arial Unicode MS"/>
          <w:color w:val="17365D"/>
        </w:rPr>
      </w:pPr>
      <w:r w:rsidRPr="00E13AEF">
        <w:rPr>
          <w:rFonts w:ascii="Arial Unicode MS" w:hAnsi="Arial Unicode MS" w:hint="eastAsia"/>
          <w:color w:val="17365D"/>
        </w:rPr>
        <w:t xml:space="preserve">　　甄選採口試、書面審查或兩者併行方式為之。甄試採筆試及口試方式為之。</w:t>
      </w:r>
    </w:p>
    <w:p w14:paraId="6B0607F7" w14:textId="77777777" w:rsidR="00E13AEF" w:rsidRPr="00D41DB4" w:rsidRDefault="00E13AEF" w:rsidP="00E13AEF">
      <w:pPr>
        <w:pStyle w:val="2"/>
        <w:rPr>
          <w:color w:val="548DD4"/>
        </w:rPr>
      </w:pPr>
      <w:r w:rsidRPr="00D41DB4">
        <w:rPr>
          <w:rFonts w:hint="eastAsia"/>
          <w:color w:val="548DD4"/>
        </w:rPr>
        <w:t>第</w:t>
      </w:r>
      <w:r w:rsidRPr="00D41DB4">
        <w:rPr>
          <w:rFonts w:hint="eastAsia"/>
          <w:color w:val="548DD4"/>
        </w:rPr>
        <w:t>3</w:t>
      </w:r>
      <w:r w:rsidRPr="00D41DB4">
        <w:rPr>
          <w:rFonts w:hint="eastAsia"/>
          <w:color w:val="548DD4"/>
        </w:rPr>
        <w:t>條</w:t>
      </w:r>
    </w:p>
    <w:p w14:paraId="616C82F1"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中華民國國民具下列資格之一者，得受聘為約聘技術審查官，但具</w:t>
      </w:r>
      <w:bookmarkStart w:id="5" w:name="_Hlk47908988"/>
      <w:r w:rsidRPr="00E13AEF">
        <w:rPr>
          <w:rFonts w:ascii="Arial Unicode MS" w:hAnsi="Arial Unicode MS" w:hint="eastAsia"/>
        </w:rPr>
        <w:t>公務人員任用法第</w:t>
      </w:r>
      <w:hyperlink r:id="rId21" w:anchor="a28" w:history="1">
        <w:r w:rsidRPr="00E13AEF">
          <w:rPr>
            <w:rStyle w:val="a3"/>
            <w:rFonts w:ascii="Arial Unicode MS" w:hAnsi="Arial Unicode MS" w:hint="eastAsia"/>
          </w:rPr>
          <w:t>二十八</w:t>
        </w:r>
      </w:hyperlink>
      <w:r w:rsidRPr="00E13AEF">
        <w:rPr>
          <w:rFonts w:ascii="Arial Unicode MS" w:hAnsi="Arial Unicode MS" w:hint="eastAsia"/>
        </w:rPr>
        <w:t>條</w:t>
      </w:r>
      <w:bookmarkEnd w:id="5"/>
      <w:r w:rsidRPr="00E13AEF">
        <w:rPr>
          <w:rFonts w:ascii="Arial Unicode MS" w:hAnsi="Arial Unicode MS" w:hint="eastAsia"/>
        </w:rPr>
        <w:t>第一項情事者，不予聘用，已聘用者，應予解聘：</w:t>
      </w:r>
    </w:p>
    <w:p w14:paraId="1AE84D44"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一、曾任專利或商標高級審查官、審查官，成績優良並具證明。</w:t>
      </w:r>
    </w:p>
    <w:p w14:paraId="5CE8EAE4"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二、曾任專利或商標助理審查官三年以上，成績優良並具證明。</w:t>
      </w:r>
    </w:p>
    <w:p w14:paraId="6E8807B7"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三、曾任經濟及能源部智慧財產局約聘專利或商標審查員三年以上，成績優良並具證明。</w:t>
      </w:r>
    </w:p>
    <w:p w14:paraId="739CDDFB"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四、曾任公立或立案之私立專科以上學校或教育部承認之外國專科以上學校相關科、系、所講師六年以上、助理教授、副教授、教授合計三年以上，有智慧財產權類專門著作並具證明。</w:t>
      </w:r>
    </w:p>
    <w:p w14:paraId="63FCD29A"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五、曾任公、私立專業研究機構研究員、副研究員、助理研究員合計六年以上，有智慧財產權類專門著作並具證明。</w:t>
      </w:r>
    </w:p>
    <w:p w14:paraId="752857DA"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六、具有國內外少見之特殊技術或科技研發專長且有證明。</w:t>
      </w:r>
    </w:p>
    <w:p w14:paraId="27BF3457"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七、經專利師考試及格，執行業務三年以上，申請發明專利件數達二十件以上者。</w:t>
      </w:r>
    </w:p>
    <w:p w14:paraId="6D47C80B" w14:textId="77777777" w:rsidR="00E13AEF" w:rsidRPr="00E13AEF" w:rsidRDefault="00E13AEF" w:rsidP="00E13AEF">
      <w:pPr>
        <w:ind w:left="142"/>
        <w:jc w:val="both"/>
        <w:rPr>
          <w:rFonts w:ascii="Arial Unicode MS" w:hAnsi="Arial Unicode MS"/>
          <w:color w:val="17365D"/>
        </w:rPr>
      </w:pPr>
      <w:r w:rsidRPr="00E13AEF">
        <w:rPr>
          <w:rFonts w:ascii="Arial Unicode MS" w:hAnsi="Arial Unicode MS" w:hint="eastAsia"/>
          <w:color w:val="17365D"/>
        </w:rPr>
        <w:t xml:space="preserve">　　前項第一款至第三款所稱成績優良，指最近三年內，考績（核）二年列甲等、一年列乙等以上，且未受刑事、懲戒或平時考核記過以上處分，並經原服務機關出具證明。</w:t>
      </w:r>
    </w:p>
    <w:p w14:paraId="75D2310C"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第一項第四款所稱相關科、系、所，指電機、機械、電子、化學、物理、資訊、醫藥、生物、土木、礦冶、食品或業務所需領域之科、系、所。</w:t>
      </w:r>
    </w:p>
    <w:p w14:paraId="1BB09EA9" w14:textId="77777777" w:rsidR="00E13AEF" w:rsidRPr="00E13AEF" w:rsidRDefault="00E13AEF" w:rsidP="00E13AEF">
      <w:pPr>
        <w:ind w:left="142"/>
        <w:jc w:val="both"/>
        <w:rPr>
          <w:rFonts w:ascii="Arial Unicode MS" w:hAnsi="Arial Unicode MS"/>
          <w:color w:val="17365D"/>
        </w:rPr>
      </w:pPr>
      <w:r w:rsidRPr="00E13AEF">
        <w:rPr>
          <w:rFonts w:ascii="Arial Unicode MS" w:hAnsi="Arial Unicode MS" w:hint="eastAsia"/>
          <w:color w:val="17365D"/>
        </w:rPr>
        <w:t xml:space="preserve">　　第一項第六款所稱特殊技術或科技研發專長，指第三項所列領域內之技術或專長。</w:t>
      </w:r>
    </w:p>
    <w:p w14:paraId="61C37243" w14:textId="77777777" w:rsidR="00E13AEF" w:rsidRPr="00D41DB4" w:rsidRDefault="00E13AEF" w:rsidP="00E13AEF">
      <w:pPr>
        <w:pStyle w:val="2"/>
        <w:rPr>
          <w:color w:val="548DD4"/>
        </w:rPr>
      </w:pPr>
      <w:bookmarkStart w:id="6" w:name="a4"/>
      <w:bookmarkEnd w:id="6"/>
      <w:r w:rsidRPr="00D41DB4">
        <w:rPr>
          <w:rFonts w:hint="eastAsia"/>
          <w:color w:val="548DD4"/>
        </w:rPr>
        <w:lastRenderedPageBreak/>
        <w:t>第</w:t>
      </w:r>
      <w:r w:rsidRPr="00D41DB4">
        <w:rPr>
          <w:rFonts w:hint="eastAsia"/>
          <w:color w:val="548DD4"/>
        </w:rPr>
        <w:t>4</w:t>
      </w:r>
      <w:r w:rsidRPr="00D41DB4">
        <w:rPr>
          <w:rFonts w:hint="eastAsia"/>
          <w:color w:val="548DD4"/>
        </w:rPr>
        <w:t>條</w:t>
      </w:r>
    </w:p>
    <w:p w14:paraId="22036F60"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約聘技術審查官薪點折合率以全國軍公教員工待遇調整時之最高標準支給，所敘薪點依下列規定辦理：</w:t>
      </w:r>
    </w:p>
    <w:p w14:paraId="78D47317"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一、經公立、立案或教育部承認之國內外大專院校畢業得有證書者，自三七六薪點起敘，最高得敘至四七二薪點。</w:t>
      </w:r>
    </w:p>
    <w:p w14:paraId="0950228F"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二、經公立、立案、教育部承認之國內外大學相關研究所畢業得有碩士學歷證書或具第一款學歷並具有與擬任工作性質、程度相當之工作經驗五年以上者，自四二四薪點起敘，最高得敘至五二○薪點。</w:t>
      </w:r>
    </w:p>
    <w:p w14:paraId="624A7C53"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三、專門職業及技術人員高等考試專利師考試及格或具第二款學歷並具有與擬任工作性質、程度相當之工作經驗五年以上者，自四七二薪點起敘，最高得敘至五八二薪點。</w:t>
      </w:r>
    </w:p>
    <w:p w14:paraId="5E9054B7"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四、經公立、立案、教育部承認之國內外大學相關研究所畢業得有博士學歷證書並具有與擬任工作性質、程度相當之工作經驗二年以上者，自五三八薪點起敘，最高得敘至六四八薪點。</w:t>
      </w:r>
    </w:p>
    <w:p w14:paraId="620EE524" w14:textId="77777777" w:rsidR="00E13AEF" w:rsidRPr="00E13AEF" w:rsidRDefault="00E13AEF" w:rsidP="00E13AEF">
      <w:pPr>
        <w:ind w:left="142"/>
        <w:jc w:val="both"/>
        <w:rPr>
          <w:rFonts w:ascii="Arial Unicode MS" w:hAnsi="Arial Unicode MS"/>
          <w:color w:val="17365D"/>
        </w:rPr>
      </w:pPr>
      <w:r w:rsidRPr="00E13AEF">
        <w:rPr>
          <w:rFonts w:ascii="Arial Unicode MS" w:hAnsi="Arial Unicode MS" w:hint="eastAsia"/>
          <w:color w:val="17365D"/>
        </w:rPr>
        <w:t xml:space="preserve">　　前項第二款、第四款所稱相關研究所，指符合第三條第三項之規定。</w:t>
      </w:r>
    </w:p>
    <w:p w14:paraId="70798F29"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曾任約聘技術審查官，嗣後再受聘，如離職時所支薪點較第一項各款起敘薪點高，得依離職時所支薪點敘薪。</w:t>
      </w:r>
    </w:p>
    <w:p w14:paraId="0276061E" w14:textId="77777777" w:rsidR="00E13AEF" w:rsidRPr="00E13AEF" w:rsidRDefault="00E13AEF" w:rsidP="00E13AEF">
      <w:pPr>
        <w:ind w:left="142"/>
        <w:jc w:val="both"/>
        <w:rPr>
          <w:rFonts w:ascii="Arial Unicode MS" w:hAnsi="Arial Unicode MS"/>
          <w:color w:val="17365D"/>
        </w:rPr>
      </w:pPr>
      <w:r w:rsidRPr="00E13AEF">
        <w:rPr>
          <w:rFonts w:ascii="Arial Unicode MS" w:hAnsi="Arial Unicode MS" w:hint="eastAsia"/>
          <w:color w:val="17365D"/>
        </w:rPr>
        <w:t xml:space="preserve">　　約聘技術審查官受聘期間取得更高學歷或經專門職業及技術人員高等考試專利師考試及格，且現敘薪點低於第一項各款起敘薪點者，應檢附書面申請書及證明文件影本，向智慧財產法院申請改敘較高薪點，其薪點改敘日自申請之日起生效。</w:t>
      </w:r>
    </w:p>
    <w:p w14:paraId="04D567DF" w14:textId="77777777" w:rsidR="00E13AEF" w:rsidRPr="00D41DB4" w:rsidRDefault="00E13AEF" w:rsidP="00E13AEF">
      <w:pPr>
        <w:pStyle w:val="2"/>
        <w:rPr>
          <w:color w:val="548DD4"/>
        </w:rPr>
      </w:pPr>
      <w:r w:rsidRPr="00D41DB4">
        <w:rPr>
          <w:rFonts w:hint="eastAsia"/>
          <w:color w:val="548DD4"/>
        </w:rPr>
        <w:t>第</w:t>
      </w:r>
      <w:r w:rsidRPr="00D41DB4">
        <w:rPr>
          <w:rFonts w:hint="eastAsia"/>
          <w:color w:val="548DD4"/>
        </w:rPr>
        <w:t>5</w:t>
      </w:r>
      <w:r w:rsidRPr="00D41DB4">
        <w:rPr>
          <w:rFonts w:hint="eastAsia"/>
          <w:color w:val="548DD4"/>
        </w:rPr>
        <w:t>條</w:t>
      </w:r>
    </w:p>
    <w:p w14:paraId="09FE879F"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約聘技術審查官承法官之命，辦理下列業務：</w:t>
      </w:r>
    </w:p>
    <w:p w14:paraId="04A58C50"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一、案件之技術判斷。</w:t>
      </w:r>
    </w:p>
    <w:p w14:paraId="5E048E10"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二、蒐集技術資料。</w:t>
      </w:r>
    </w:p>
    <w:p w14:paraId="6FCAED2B"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三、分析及提供技術之意見</w:t>
      </w:r>
    </w:p>
    <w:p w14:paraId="56F974B8"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四、依法參與訴訟程序。</w:t>
      </w:r>
    </w:p>
    <w:p w14:paraId="3AFF987A"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五、其他交辦事項。</w:t>
      </w:r>
    </w:p>
    <w:p w14:paraId="7A894DCB" w14:textId="77777777" w:rsidR="00E13AEF" w:rsidRPr="00D41DB4" w:rsidRDefault="00E13AEF" w:rsidP="00E13AEF">
      <w:pPr>
        <w:pStyle w:val="2"/>
        <w:rPr>
          <w:color w:val="548DD4"/>
        </w:rPr>
      </w:pPr>
      <w:r w:rsidRPr="00D41DB4">
        <w:rPr>
          <w:rFonts w:hint="eastAsia"/>
          <w:color w:val="548DD4"/>
        </w:rPr>
        <w:t>第</w:t>
      </w:r>
      <w:r w:rsidRPr="00D41DB4">
        <w:rPr>
          <w:rFonts w:hint="eastAsia"/>
          <w:color w:val="548DD4"/>
        </w:rPr>
        <w:t>6</w:t>
      </w:r>
      <w:r w:rsidRPr="00D41DB4">
        <w:rPr>
          <w:rFonts w:hint="eastAsia"/>
          <w:color w:val="548DD4"/>
        </w:rPr>
        <w:t>條</w:t>
      </w:r>
    </w:p>
    <w:p w14:paraId="007A5DE9"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約聘技術審查官之聘期採曆年制，聘期一年。因機關業務需要且經年終考核決定續聘者，得於次年度續聘之。</w:t>
      </w:r>
    </w:p>
    <w:p w14:paraId="71715C2E" w14:textId="77777777" w:rsidR="00E13AEF" w:rsidRPr="00E13AEF" w:rsidRDefault="00E13AEF" w:rsidP="00E13AEF">
      <w:pPr>
        <w:ind w:left="142"/>
        <w:jc w:val="both"/>
        <w:rPr>
          <w:rFonts w:ascii="Arial Unicode MS" w:hAnsi="Arial Unicode MS"/>
          <w:color w:val="17365D"/>
        </w:rPr>
      </w:pPr>
      <w:r w:rsidRPr="00E13AEF">
        <w:rPr>
          <w:rFonts w:ascii="Arial Unicode MS" w:hAnsi="Arial Unicode MS" w:hint="eastAsia"/>
          <w:color w:val="17365D"/>
        </w:rPr>
        <w:t xml:space="preserve">　　約聘技術審查官於受聘期間因嚴重違反相關法規或有其他不適任情形，應召開考績委員會審議，再予以解聘。會議前應給予當事人陳述意見之機會。</w:t>
      </w:r>
    </w:p>
    <w:p w14:paraId="24EA34D1" w14:textId="77777777" w:rsidR="00E13AEF" w:rsidRPr="00D41DB4" w:rsidRDefault="00E13AEF" w:rsidP="00E13AEF">
      <w:pPr>
        <w:pStyle w:val="2"/>
        <w:rPr>
          <w:color w:val="548DD4"/>
        </w:rPr>
      </w:pPr>
      <w:r w:rsidRPr="00D41DB4">
        <w:rPr>
          <w:rFonts w:hint="eastAsia"/>
          <w:color w:val="548DD4"/>
        </w:rPr>
        <w:t>第</w:t>
      </w:r>
      <w:r w:rsidRPr="00D41DB4">
        <w:rPr>
          <w:rFonts w:hint="eastAsia"/>
          <w:color w:val="548DD4"/>
        </w:rPr>
        <w:t>7</w:t>
      </w:r>
      <w:r w:rsidRPr="00D41DB4">
        <w:rPr>
          <w:rFonts w:hint="eastAsia"/>
          <w:color w:val="548DD4"/>
        </w:rPr>
        <w:t>條</w:t>
      </w:r>
    </w:p>
    <w:p w14:paraId="47F90EB7"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約聘技術審查官於年度內受聘滿一年或於每年一月底前到職者，具參加年終考核之資格，並於年度終了前，考核其工作績效，考核結果依下列規定調整報酬：</w:t>
      </w:r>
    </w:p>
    <w:p w14:paraId="38B665B0"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甲等：晉一階。但依</w:t>
      </w:r>
      <w:hyperlink w:anchor="a4" w:history="1">
        <w:r w:rsidRPr="00E13AEF">
          <w:rPr>
            <w:rStyle w:val="a3"/>
            <w:rFonts w:ascii="Arial Unicode MS" w:hAnsi="Arial Unicode MS" w:hint="eastAsia"/>
          </w:rPr>
          <w:t>第四條</w:t>
        </w:r>
      </w:hyperlink>
      <w:r w:rsidRPr="00E13AEF">
        <w:rPr>
          <w:rFonts w:ascii="Arial Unicode MS" w:hAnsi="Arial Unicode MS" w:hint="eastAsia"/>
        </w:rPr>
        <w:t>第三項規定改敘較高薪點未滿半年者，不予晉階。</w:t>
      </w:r>
    </w:p>
    <w:p w14:paraId="4867D74C"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乙等：不晉階。</w:t>
      </w:r>
    </w:p>
    <w:p w14:paraId="52BB4797"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丙等：不予續聘。</w:t>
      </w:r>
    </w:p>
    <w:p w14:paraId="75B6428B" w14:textId="77777777" w:rsidR="00E13AEF" w:rsidRPr="00E13AEF" w:rsidRDefault="00E13AEF" w:rsidP="00E13AEF">
      <w:pPr>
        <w:ind w:left="142"/>
        <w:jc w:val="both"/>
        <w:rPr>
          <w:rFonts w:ascii="Arial Unicode MS" w:hAnsi="Arial Unicode MS"/>
          <w:color w:val="17365D"/>
        </w:rPr>
      </w:pPr>
      <w:r w:rsidRPr="00E13AEF">
        <w:rPr>
          <w:rFonts w:ascii="Arial Unicode MS" w:hAnsi="Arial Unicode MS" w:hint="eastAsia"/>
          <w:color w:val="17365D"/>
        </w:rPr>
        <w:t xml:space="preserve">　　前項考核考列甲等人數比例比照公務人員辦理。</w:t>
      </w:r>
    </w:p>
    <w:p w14:paraId="6C23D4C4" w14:textId="77777777" w:rsidR="00E13AEF" w:rsidRPr="00D41DB4" w:rsidRDefault="00E13AEF" w:rsidP="00E13AEF">
      <w:pPr>
        <w:pStyle w:val="2"/>
        <w:rPr>
          <w:color w:val="548DD4"/>
        </w:rPr>
      </w:pPr>
      <w:r w:rsidRPr="00D41DB4">
        <w:rPr>
          <w:rFonts w:hint="eastAsia"/>
          <w:color w:val="548DD4"/>
        </w:rPr>
        <w:t>第</w:t>
      </w:r>
      <w:r w:rsidRPr="00D41DB4">
        <w:rPr>
          <w:rFonts w:hint="eastAsia"/>
          <w:color w:val="548DD4"/>
        </w:rPr>
        <w:t>8</w:t>
      </w:r>
      <w:r w:rsidRPr="00D41DB4">
        <w:rPr>
          <w:rFonts w:hint="eastAsia"/>
          <w:color w:val="548DD4"/>
        </w:rPr>
        <w:t>條</w:t>
      </w:r>
    </w:p>
    <w:p w14:paraId="35A6503A"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約聘技術審查官由智慧財產法院自行聘用，聘用名冊逕送銓敘部登記備查，並副知司法院。</w:t>
      </w:r>
    </w:p>
    <w:p w14:paraId="48607FA3" w14:textId="77777777" w:rsidR="00E13AEF" w:rsidRPr="00D41DB4" w:rsidRDefault="00E13AEF" w:rsidP="00E13AEF">
      <w:pPr>
        <w:pStyle w:val="2"/>
        <w:rPr>
          <w:color w:val="548DD4"/>
        </w:rPr>
      </w:pPr>
      <w:r w:rsidRPr="00D41DB4">
        <w:rPr>
          <w:rFonts w:hint="eastAsia"/>
          <w:color w:val="548DD4"/>
        </w:rPr>
        <w:lastRenderedPageBreak/>
        <w:t>第</w:t>
      </w:r>
      <w:r w:rsidRPr="00D41DB4">
        <w:rPr>
          <w:rFonts w:hint="eastAsia"/>
          <w:color w:val="548DD4"/>
        </w:rPr>
        <w:t>9</w:t>
      </w:r>
      <w:r w:rsidRPr="00D41DB4">
        <w:rPr>
          <w:rFonts w:hint="eastAsia"/>
          <w:color w:val="548DD4"/>
        </w:rPr>
        <w:t>條</w:t>
      </w:r>
    </w:p>
    <w:p w14:paraId="390D5D64"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本辦法未規定事項，依聘用人員相關規定辦理。</w:t>
      </w:r>
    </w:p>
    <w:p w14:paraId="50C4A29D" w14:textId="77777777" w:rsidR="00E13AEF" w:rsidRPr="00D41DB4" w:rsidRDefault="00E13AEF" w:rsidP="00E13AEF">
      <w:pPr>
        <w:pStyle w:val="2"/>
        <w:rPr>
          <w:color w:val="548DD4"/>
        </w:rPr>
      </w:pPr>
      <w:r w:rsidRPr="00D41DB4">
        <w:rPr>
          <w:rFonts w:hint="eastAsia"/>
          <w:color w:val="548DD4"/>
        </w:rPr>
        <w:t>第</w:t>
      </w:r>
      <w:r w:rsidRPr="00D41DB4">
        <w:rPr>
          <w:rFonts w:hint="eastAsia"/>
          <w:color w:val="548DD4"/>
        </w:rPr>
        <w:t>10</w:t>
      </w:r>
      <w:r w:rsidRPr="00D41DB4">
        <w:rPr>
          <w:rFonts w:hint="eastAsia"/>
          <w:color w:val="548DD4"/>
        </w:rPr>
        <w:t>條</w:t>
      </w:r>
    </w:p>
    <w:p w14:paraId="229F4059" w14:textId="77777777" w:rsidR="00E13AEF" w:rsidRPr="00E13AEF" w:rsidRDefault="00E13AEF" w:rsidP="00E13AEF">
      <w:pPr>
        <w:ind w:left="142"/>
        <w:jc w:val="both"/>
        <w:rPr>
          <w:rFonts w:ascii="Arial Unicode MS" w:hAnsi="Arial Unicode MS"/>
        </w:rPr>
      </w:pPr>
      <w:r w:rsidRPr="00E13AEF">
        <w:rPr>
          <w:rFonts w:ascii="Arial Unicode MS" w:hAnsi="Arial Unicode MS" w:hint="eastAsia"/>
        </w:rPr>
        <w:t xml:space="preserve">　　本辦法</w:t>
      </w:r>
      <w:r w:rsidRPr="00E13AEF">
        <w:rPr>
          <w:rFonts w:ascii="Arial Unicode MS" w:hAnsi="Arial Unicode MS" w:hint="eastAsia"/>
          <w:szCs w:val="20"/>
        </w:rPr>
        <w:t>自</w:t>
      </w:r>
      <w:hyperlink r:id="rId22" w:history="1">
        <w:r w:rsidRPr="00E13AEF">
          <w:rPr>
            <w:rStyle w:val="a3"/>
            <w:rFonts w:ascii="Arial Unicode MS" w:hAnsi="Arial Unicode MS" w:hint="eastAsia"/>
            <w:szCs w:val="20"/>
          </w:rPr>
          <w:t>智慧財產法院組織法</w:t>
        </w:r>
      </w:hyperlink>
      <w:r w:rsidRPr="00E13AEF">
        <w:rPr>
          <w:rFonts w:ascii="Arial Unicode MS" w:hAnsi="Arial Unicode MS" w:hint="eastAsia"/>
        </w:rPr>
        <w:t>施行之日施行。</w:t>
      </w:r>
    </w:p>
    <w:p w14:paraId="52744B9B" w14:textId="77777777" w:rsidR="002B5901" w:rsidRPr="00E13AEF" w:rsidRDefault="00E13AEF" w:rsidP="00E13AEF">
      <w:pPr>
        <w:ind w:left="142"/>
        <w:jc w:val="both"/>
        <w:rPr>
          <w:rFonts w:ascii="Arial Unicode MS" w:hAnsi="Arial Unicode MS"/>
          <w:color w:val="17365D"/>
        </w:rPr>
      </w:pPr>
      <w:r w:rsidRPr="00E13AEF">
        <w:rPr>
          <w:rFonts w:ascii="Arial Unicode MS" w:hAnsi="Arial Unicode MS" w:hint="eastAsia"/>
          <w:color w:val="17365D"/>
        </w:rPr>
        <w:t xml:space="preserve">　　本辦法修正條文自中華民國一百零一年一月一日施行。</w:t>
      </w:r>
    </w:p>
    <w:p w14:paraId="528558C4" w14:textId="77777777" w:rsidR="00295D68" w:rsidRDefault="00295D68" w:rsidP="00175528">
      <w:pPr>
        <w:ind w:left="142"/>
        <w:jc w:val="both"/>
        <w:rPr>
          <w:rFonts w:ascii="Arial Unicode MS" w:hAnsi="Arial Unicode MS"/>
        </w:rPr>
      </w:pPr>
    </w:p>
    <w:p w14:paraId="60AB40C7" w14:textId="77777777" w:rsidR="00295D68" w:rsidRPr="002B406B" w:rsidRDefault="00295D68" w:rsidP="00175528">
      <w:pPr>
        <w:ind w:left="142"/>
        <w:jc w:val="both"/>
        <w:rPr>
          <w:rFonts w:ascii="Arial Unicode MS" w:hAnsi="Arial Unicode MS"/>
        </w:rPr>
      </w:pPr>
    </w:p>
    <w:p w14:paraId="3C493E2E" w14:textId="77777777" w:rsidR="00401354" w:rsidRPr="00C1655B" w:rsidRDefault="00401354" w:rsidP="00401354">
      <w:pPr>
        <w:ind w:leftChars="50" w:left="100"/>
        <w:jc w:val="both"/>
        <w:rPr>
          <w:color w:val="808000"/>
          <w:szCs w:val="20"/>
        </w:rPr>
      </w:pPr>
      <w:bookmarkStart w:id="7" w:name="_Hlk35681201"/>
      <w:r w:rsidRPr="00C1655B">
        <w:rPr>
          <w:rFonts w:hint="eastAsia"/>
          <w:color w:val="5F5F5F"/>
          <w:sz w:val="18"/>
        </w:rPr>
        <w:t>。。。。。。。。。。。。。。。。。。。。。。。。。。。。。。。。。。。。。。。。。。。。。。。。。。</w:t>
      </w:r>
      <w:r>
        <w:fldChar w:fldCharType="begin"/>
      </w:r>
      <w:r>
        <w:instrText xml:space="preserve"> HYPERLINK \l "top" </w:instrText>
      </w:r>
      <w:r>
        <w:fldChar w:fldCharType="separate"/>
      </w:r>
      <w:r w:rsidRPr="00C1655B">
        <w:rPr>
          <w:rStyle w:val="a3"/>
          <w:rFonts w:hint="eastAsia"/>
          <w:sz w:val="18"/>
        </w:rPr>
        <w:t>回</w:t>
      </w:r>
      <w:r w:rsidRPr="00C1655B">
        <w:rPr>
          <w:rStyle w:val="a3"/>
          <w:rFonts w:hint="eastAsia"/>
          <w:sz w:val="18"/>
        </w:rPr>
        <w:t>首</w:t>
      </w:r>
      <w:r w:rsidRPr="00C1655B">
        <w:rPr>
          <w:rStyle w:val="a3"/>
          <w:rFonts w:hint="eastAsia"/>
          <w:sz w:val="18"/>
        </w:rPr>
        <w:t>頁</w:t>
      </w:r>
      <w:r>
        <w:rPr>
          <w:rStyle w:val="a3"/>
          <w:sz w:val="18"/>
        </w:rPr>
        <w:fldChar w:fldCharType="end"/>
      </w:r>
      <w:r w:rsidRPr="00C02977">
        <w:rPr>
          <w:rStyle w:val="a3"/>
          <w:rFonts w:hint="eastAsia"/>
          <w:b/>
          <w:sz w:val="18"/>
          <w:u w:val="none"/>
        </w:rPr>
        <w:t>〉〉</w:t>
      </w:r>
    </w:p>
    <w:p w14:paraId="636B0A8C" w14:textId="094A647F" w:rsidR="00E64725" w:rsidRPr="00401354" w:rsidRDefault="00401354" w:rsidP="00401354">
      <w:pPr>
        <w:ind w:leftChars="71" w:left="142"/>
        <w:jc w:val="both"/>
        <w:rPr>
          <w:rFonts w:ascii="新細明體" w:hAnsi="新細明體"/>
          <w:b/>
          <w:bCs/>
          <w:color w:val="800000"/>
        </w:rPr>
      </w:pPr>
      <w:r w:rsidRPr="003D460F">
        <w:rPr>
          <w:rFonts w:hint="eastAsia"/>
          <w:color w:val="5F5F5F"/>
          <w:sz w:val="18"/>
          <w:szCs w:val="18"/>
        </w:rPr>
        <w:t>【編註】本檔法規資料</w:t>
      </w:r>
      <w:r>
        <w:rPr>
          <w:rFonts w:hint="eastAsia"/>
          <w:color w:val="5F5F5F"/>
          <w:sz w:val="18"/>
          <w:szCs w:val="18"/>
        </w:rPr>
        <w:t>來源為</w:t>
      </w:r>
      <w:r w:rsidRPr="003D460F">
        <w:rPr>
          <w:rFonts w:hint="eastAsia"/>
          <w:color w:val="5F5F5F"/>
          <w:sz w:val="18"/>
          <w:szCs w:val="18"/>
          <w:lang w:eastAsia="zh-HK"/>
        </w:rPr>
        <w:t>官方</w:t>
      </w:r>
      <w:r w:rsidRPr="003D460F">
        <w:rPr>
          <w:rFonts w:hint="eastAsia"/>
          <w:color w:val="5F5F5F"/>
          <w:sz w:val="18"/>
          <w:szCs w:val="18"/>
        </w:rPr>
        <w:t>資訊網，</w:t>
      </w:r>
      <w:r>
        <w:rPr>
          <w:rFonts w:ascii="Arial Unicode MS" w:hAnsi="Arial Unicode MS" w:hint="eastAsia"/>
          <w:color w:val="808080"/>
          <w:sz w:val="18"/>
          <w:szCs w:val="18"/>
        </w:rPr>
        <w:t>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D2412B">
          <w:rPr>
            <w:rStyle w:val="a3"/>
            <w:sz w:val="18"/>
            <w:szCs w:val="20"/>
          </w:rPr>
          <w:t>告知</w:t>
        </w:r>
      </w:hyperlink>
      <w:r w:rsidRPr="003D460F">
        <w:rPr>
          <w:rFonts w:hint="eastAsia"/>
          <w:color w:val="5F5F5F"/>
          <w:sz w:val="18"/>
          <w:szCs w:val="20"/>
        </w:rPr>
        <w:t>，謝謝！</w:t>
      </w:r>
      <w:bookmarkEnd w:id="7"/>
    </w:p>
    <w:sectPr w:rsidR="00E64725" w:rsidRPr="00401354">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3629F" w14:textId="77777777" w:rsidR="00D41DB4" w:rsidRDefault="00D41DB4">
      <w:r>
        <w:separator/>
      </w:r>
    </w:p>
  </w:endnote>
  <w:endnote w:type="continuationSeparator" w:id="0">
    <w:p w14:paraId="28CAF513" w14:textId="77777777" w:rsidR="00D41DB4" w:rsidRDefault="00D4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CC5E"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9BAE3FA"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DDE7"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90529">
      <w:rPr>
        <w:rStyle w:val="a6"/>
        <w:noProof/>
      </w:rPr>
      <w:t>1</w:t>
    </w:r>
    <w:r>
      <w:rPr>
        <w:rStyle w:val="a6"/>
      </w:rPr>
      <w:fldChar w:fldCharType="end"/>
    </w:r>
  </w:p>
  <w:p w14:paraId="5489D343" w14:textId="714AA882" w:rsidR="00242E0E" w:rsidRPr="00947276" w:rsidRDefault="00B35B2B"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E13AEF" w:rsidRPr="00E13AEF">
      <w:rPr>
        <w:rFonts w:ascii="Arial Unicode MS" w:hAnsi="Arial Unicode MS" w:hint="eastAsia"/>
        <w:sz w:val="18"/>
        <w:szCs w:val="18"/>
      </w:rPr>
      <w:t>智慧財產法院約聘技術審查官遴聘辦法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E1049" w14:textId="77777777" w:rsidR="00D41DB4" w:rsidRDefault="00D41DB4">
      <w:r>
        <w:separator/>
      </w:r>
    </w:p>
  </w:footnote>
  <w:footnote w:type="continuationSeparator" w:id="0">
    <w:p w14:paraId="33F0753E" w14:textId="77777777" w:rsidR="00D41DB4" w:rsidRDefault="00D4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3C77"/>
    <w:rsid w:val="0001671F"/>
    <w:rsid w:val="00030299"/>
    <w:rsid w:val="000362C8"/>
    <w:rsid w:val="00047E1B"/>
    <w:rsid w:val="00054298"/>
    <w:rsid w:val="0005494B"/>
    <w:rsid w:val="00067E86"/>
    <w:rsid w:val="000813C3"/>
    <w:rsid w:val="00092BF5"/>
    <w:rsid w:val="000A39E4"/>
    <w:rsid w:val="000B5372"/>
    <w:rsid w:val="000C25E7"/>
    <w:rsid w:val="000C72A2"/>
    <w:rsid w:val="000E6C10"/>
    <w:rsid w:val="000F664A"/>
    <w:rsid w:val="00100AFC"/>
    <w:rsid w:val="00107E34"/>
    <w:rsid w:val="00124594"/>
    <w:rsid w:val="00124899"/>
    <w:rsid w:val="00134DD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50476"/>
    <w:rsid w:val="00265AF1"/>
    <w:rsid w:val="002759E3"/>
    <w:rsid w:val="00280157"/>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6377"/>
    <w:rsid w:val="00346029"/>
    <w:rsid w:val="00356A6B"/>
    <w:rsid w:val="003611BA"/>
    <w:rsid w:val="00376CE0"/>
    <w:rsid w:val="003832C7"/>
    <w:rsid w:val="00392D6B"/>
    <w:rsid w:val="00396441"/>
    <w:rsid w:val="003974F9"/>
    <w:rsid w:val="003A41F2"/>
    <w:rsid w:val="003D3CF8"/>
    <w:rsid w:val="003F1B68"/>
    <w:rsid w:val="00401354"/>
    <w:rsid w:val="004254F9"/>
    <w:rsid w:val="004422B7"/>
    <w:rsid w:val="00456FD4"/>
    <w:rsid w:val="00472DAD"/>
    <w:rsid w:val="00480695"/>
    <w:rsid w:val="00491BB5"/>
    <w:rsid w:val="00494365"/>
    <w:rsid w:val="004A7B4C"/>
    <w:rsid w:val="004B3090"/>
    <w:rsid w:val="004C3C4F"/>
    <w:rsid w:val="004C4985"/>
    <w:rsid w:val="004C53CF"/>
    <w:rsid w:val="004F1A0B"/>
    <w:rsid w:val="00500E6A"/>
    <w:rsid w:val="005175DF"/>
    <w:rsid w:val="0052210E"/>
    <w:rsid w:val="005243DC"/>
    <w:rsid w:val="00527DA8"/>
    <w:rsid w:val="00537A16"/>
    <w:rsid w:val="005408E9"/>
    <w:rsid w:val="00552313"/>
    <w:rsid w:val="00560C1F"/>
    <w:rsid w:val="00570BAF"/>
    <w:rsid w:val="0057153C"/>
    <w:rsid w:val="005740E1"/>
    <w:rsid w:val="00590A11"/>
    <w:rsid w:val="0059301E"/>
    <w:rsid w:val="00593A15"/>
    <w:rsid w:val="005A157E"/>
    <w:rsid w:val="005A3F72"/>
    <w:rsid w:val="005B348B"/>
    <w:rsid w:val="005C252B"/>
    <w:rsid w:val="005D5C90"/>
    <w:rsid w:val="005F269B"/>
    <w:rsid w:val="005F4624"/>
    <w:rsid w:val="005F4688"/>
    <w:rsid w:val="005F611C"/>
    <w:rsid w:val="00602273"/>
    <w:rsid w:val="00621E56"/>
    <w:rsid w:val="006338AD"/>
    <w:rsid w:val="006505D3"/>
    <w:rsid w:val="006712A6"/>
    <w:rsid w:val="00671B31"/>
    <w:rsid w:val="006962E8"/>
    <w:rsid w:val="0069720E"/>
    <w:rsid w:val="0069798E"/>
    <w:rsid w:val="00697B6D"/>
    <w:rsid w:val="006A4840"/>
    <w:rsid w:val="006F02FC"/>
    <w:rsid w:val="00701248"/>
    <w:rsid w:val="0070387E"/>
    <w:rsid w:val="00703E5A"/>
    <w:rsid w:val="00704646"/>
    <w:rsid w:val="00711E1E"/>
    <w:rsid w:val="00715733"/>
    <w:rsid w:val="00752FB2"/>
    <w:rsid w:val="00780F68"/>
    <w:rsid w:val="00787C4D"/>
    <w:rsid w:val="007A1DF9"/>
    <w:rsid w:val="007A3CDD"/>
    <w:rsid w:val="007C11EB"/>
    <w:rsid w:val="007C344B"/>
    <w:rsid w:val="007C61E0"/>
    <w:rsid w:val="007D7380"/>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05BE"/>
    <w:rsid w:val="00AA1293"/>
    <w:rsid w:val="00AA4156"/>
    <w:rsid w:val="00AB1D94"/>
    <w:rsid w:val="00AB298F"/>
    <w:rsid w:val="00AC4B4D"/>
    <w:rsid w:val="00AF1AE3"/>
    <w:rsid w:val="00B0157B"/>
    <w:rsid w:val="00B05CC6"/>
    <w:rsid w:val="00B17ADD"/>
    <w:rsid w:val="00B30698"/>
    <w:rsid w:val="00B35B2B"/>
    <w:rsid w:val="00B47D47"/>
    <w:rsid w:val="00B5761A"/>
    <w:rsid w:val="00B60522"/>
    <w:rsid w:val="00B67CA2"/>
    <w:rsid w:val="00B73DB2"/>
    <w:rsid w:val="00B80D57"/>
    <w:rsid w:val="00B85B35"/>
    <w:rsid w:val="00B861AD"/>
    <w:rsid w:val="00B90529"/>
    <w:rsid w:val="00B9344B"/>
    <w:rsid w:val="00B93F79"/>
    <w:rsid w:val="00B95110"/>
    <w:rsid w:val="00B962FA"/>
    <w:rsid w:val="00BB0C20"/>
    <w:rsid w:val="00BC51BA"/>
    <w:rsid w:val="00BC762E"/>
    <w:rsid w:val="00BC7E09"/>
    <w:rsid w:val="00BD0083"/>
    <w:rsid w:val="00BD2114"/>
    <w:rsid w:val="00BD3C7D"/>
    <w:rsid w:val="00BE45DE"/>
    <w:rsid w:val="00BF4B7D"/>
    <w:rsid w:val="00C11F97"/>
    <w:rsid w:val="00C16474"/>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1DB4"/>
    <w:rsid w:val="00D42ABC"/>
    <w:rsid w:val="00D52690"/>
    <w:rsid w:val="00D53685"/>
    <w:rsid w:val="00D551C0"/>
    <w:rsid w:val="00D56674"/>
    <w:rsid w:val="00D61AB7"/>
    <w:rsid w:val="00D7521A"/>
    <w:rsid w:val="00D77174"/>
    <w:rsid w:val="00D85D87"/>
    <w:rsid w:val="00D941CA"/>
    <w:rsid w:val="00DC06D4"/>
    <w:rsid w:val="00DD2CD9"/>
    <w:rsid w:val="00DD6249"/>
    <w:rsid w:val="00DE29D6"/>
    <w:rsid w:val="00DE60CA"/>
    <w:rsid w:val="00DF3E83"/>
    <w:rsid w:val="00DF494B"/>
    <w:rsid w:val="00DF6F22"/>
    <w:rsid w:val="00E046D3"/>
    <w:rsid w:val="00E05B98"/>
    <w:rsid w:val="00E13AEF"/>
    <w:rsid w:val="00E16E31"/>
    <w:rsid w:val="00E26C33"/>
    <w:rsid w:val="00E64725"/>
    <w:rsid w:val="00E75407"/>
    <w:rsid w:val="00E76870"/>
    <w:rsid w:val="00E91523"/>
    <w:rsid w:val="00E91E9D"/>
    <w:rsid w:val="00E92963"/>
    <w:rsid w:val="00E94CF5"/>
    <w:rsid w:val="00EA2A87"/>
    <w:rsid w:val="00EB4D32"/>
    <w:rsid w:val="00EE0191"/>
    <w:rsid w:val="00EF3C9D"/>
    <w:rsid w:val="00EF5A95"/>
    <w:rsid w:val="00EF71D0"/>
    <w:rsid w:val="00F022F9"/>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1655"/>
    <w:rsid w:val="00FD7A42"/>
    <w:rsid w:val="00FE5385"/>
    <w:rsid w:val="00FE7A54"/>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127A1"/>
  <w15:docId w15:val="{D7342E52-0F14-4A7F-AE7C-FB579FE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B3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26234;&#24935;&#36001;&#29986;&#21450;&#21830;&#26989;&#27861;&#38498;&#32004;&#32856;&#25216;&#34899;&#23529;&#26597;&#23448;&#21450;&#32004;&#32856;&#21830;&#26989;&#35519;&#26597;&#23448;&#36980;&#32856;&#36774;&#2786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law/&#20844;&#21209;&#20154;&#21729;&#20219;&#29992;&#27861;.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6234;&#24935;&#36001;&#29986;&#27861;&#38498;&#32068;&#32340;&#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6laws.net/6law/law3/&#26234;&#24935;&#36001;&#29986;&#27861;&#38498;&#32004;&#32856;&#25216;&#34899;&#23529;&#26597;&#23448;&#36980;&#32856;&#36774;&#27861;.htm" TargetMode="External"/><Relationship Id="rId20" Type="http://schemas.openxmlformats.org/officeDocument/2006/relationships/hyperlink" Target="../law/&#26234;&#24935;&#36001;&#29986;&#27861;&#38498;&#32068;&#3234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https://www.6laws.net/comment.htm" TargetMode="External"/><Relationship Id="rId10" Type="http://schemas.openxmlformats.org/officeDocument/2006/relationships/hyperlink" Target="http://law.moj.gov.tw/LawClass/LawHistory.aspx?PCode=A0030225" TargetMode="External"/><Relationship Id="rId19" Type="http://schemas.openxmlformats.org/officeDocument/2006/relationships/hyperlink" Target="../law/&#26234;&#24935;&#36001;&#29986;&#21450;&#21830;&#26989;&#27861;&#38498;&#32068;&#3234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0998;&#39006;&#27861;&#35215;&#32034;&#24341;02.docx" TargetMode="External"/><Relationship Id="rId22" Type="http://schemas.openxmlformats.org/officeDocument/2006/relationships/hyperlink" Target="../law/&#26234;&#24935;&#36001;&#29986;&#27861;&#38498;&#32068;&#32340;&#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8192049</vt:i4>
      </vt:variant>
      <vt:variant>
        <vt:i4>39</vt:i4>
      </vt:variant>
      <vt:variant>
        <vt:i4>0</vt:i4>
      </vt:variant>
      <vt:variant>
        <vt:i4>5</vt:i4>
      </vt:variant>
      <vt:variant>
        <vt:lpwstr>http://law.moj.gov.tw/</vt:lpwstr>
      </vt:variant>
      <vt:variant>
        <vt:lpwstr/>
      </vt:variant>
      <vt:variant>
        <vt:i4>6225996</vt:i4>
      </vt:variant>
      <vt:variant>
        <vt:i4>36</vt:i4>
      </vt:variant>
      <vt:variant>
        <vt:i4>0</vt:i4>
      </vt:variant>
      <vt:variant>
        <vt:i4>5</vt:i4>
      </vt:variant>
      <vt:variant>
        <vt:lpwstr>http://www.ly.gov.tw/</vt:lpwstr>
      </vt:variant>
      <vt:variant>
        <vt:lpwstr/>
      </vt:variant>
      <vt:variant>
        <vt:i4>786499</vt:i4>
      </vt:variant>
      <vt:variant>
        <vt:i4>33</vt:i4>
      </vt:variant>
      <vt:variant>
        <vt:i4>0</vt:i4>
      </vt:variant>
      <vt:variant>
        <vt:i4>5</vt:i4>
      </vt:variant>
      <vt:variant>
        <vt:lpwstr>http://www.president.gov.tw/</vt:lpwstr>
      </vt:variant>
      <vt:variant>
        <vt:lpwstr/>
      </vt:variant>
      <vt:variant>
        <vt:i4>7274612</vt:i4>
      </vt:variant>
      <vt:variant>
        <vt:i4>30</vt:i4>
      </vt:variant>
      <vt:variant>
        <vt:i4>0</vt:i4>
      </vt:variant>
      <vt:variant>
        <vt:i4>5</vt:i4>
      </vt:variant>
      <vt:variant>
        <vt:lpwstr/>
      </vt:variant>
      <vt:variant>
        <vt:lpwstr>top</vt:lpwstr>
      </vt:variant>
      <vt:variant>
        <vt:i4>-1750205315</vt:i4>
      </vt:variant>
      <vt:variant>
        <vt:i4>27</vt:i4>
      </vt:variant>
      <vt:variant>
        <vt:i4>0</vt:i4>
      </vt:variant>
      <vt:variant>
        <vt:i4>5</vt:i4>
      </vt:variant>
      <vt:variant>
        <vt:lpwstr>../law/智慧財產法院組織法.doc</vt:lpwstr>
      </vt:variant>
      <vt:variant>
        <vt:lpwstr/>
      </vt:variant>
      <vt:variant>
        <vt:i4>3407969</vt:i4>
      </vt:variant>
      <vt:variant>
        <vt:i4>24</vt:i4>
      </vt:variant>
      <vt:variant>
        <vt:i4>0</vt:i4>
      </vt:variant>
      <vt:variant>
        <vt:i4>5</vt:i4>
      </vt:variant>
      <vt:variant>
        <vt:lpwstr/>
      </vt:variant>
      <vt:variant>
        <vt:lpwstr>a4</vt:lpwstr>
      </vt:variant>
      <vt:variant>
        <vt:i4>1039692671</vt:i4>
      </vt:variant>
      <vt:variant>
        <vt:i4>21</vt:i4>
      </vt:variant>
      <vt:variant>
        <vt:i4>0</vt:i4>
      </vt:variant>
      <vt:variant>
        <vt:i4>5</vt:i4>
      </vt:variant>
      <vt:variant>
        <vt:lpwstr>../law/公務人員任用法.doc</vt:lpwstr>
      </vt:variant>
      <vt:variant>
        <vt:lpwstr>a28</vt:lpwstr>
      </vt:variant>
      <vt:variant>
        <vt:i4>-1751319524</vt:i4>
      </vt:variant>
      <vt:variant>
        <vt:i4>18</vt:i4>
      </vt:variant>
      <vt:variant>
        <vt:i4>0</vt:i4>
      </vt:variant>
      <vt:variant>
        <vt:i4>5</vt:i4>
      </vt:variant>
      <vt:variant>
        <vt:lpwstr>../law/智慧財產法院組織法.doc</vt:lpwstr>
      </vt:variant>
      <vt:variant>
        <vt:lpwstr>a15</vt:lpwstr>
      </vt:variant>
      <vt:variant>
        <vt:i4>-1750205315</vt:i4>
      </vt:variant>
      <vt:variant>
        <vt:i4>15</vt:i4>
      </vt:variant>
      <vt:variant>
        <vt:i4>0</vt:i4>
      </vt:variant>
      <vt:variant>
        <vt:i4>5</vt:i4>
      </vt:variant>
      <vt:variant>
        <vt:lpwstr>../law/智慧財產法院組織法.doc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智慧財產法院約聘技術審查官遴聘辦法</dc:title>
  <dc:subject/>
  <dc:creator>S-link 電子六法-黃婉玲</dc:creator>
  <cp:keywords/>
  <cp:lastModifiedBy>黃婉玲 S-link電子六法</cp:lastModifiedBy>
  <cp:revision>13</cp:revision>
  <dcterms:created xsi:type="dcterms:W3CDTF">2014-11-27T16:36:00Z</dcterms:created>
  <dcterms:modified xsi:type="dcterms:W3CDTF">2020-08-09T17:39:00Z</dcterms:modified>
</cp:coreProperties>
</file>