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6987" w14:textId="77777777" w:rsidR="00464EE7" w:rsidRDefault="001A426A" w:rsidP="005D6F38">
      <w:pPr>
        <w:adjustRightInd w:val="0"/>
        <w:snapToGrid w:val="0"/>
        <w:ind w:rightChars="8" w:right="16"/>
        <w:jc w:val="right"/>
        <w:rPr>
          <w:rFonts w:ascii="Arial Unicode MS" w:hAnsi="Arial Unicode MS"/>
        </w:rPr>
      </w:pPr>
      <w:r>
        <w:rPr>
          <w:rFonts w:ascii="Calibri" w:hAnsi="Calibri"/>
          <w:noProof/>
          <w:color w:val="5F5F5F"/>
          <w:sz w:val="18"/>
          <w:szCs w:val="20"/>
          <w:lang w:val="zh-TW"/>
        </w:rPr>
        <w:drawing>
          <wp:inline distT="0" distB="0" distL="0" distR="0" wp14:anchorId="4A2246B5" wp14:editId="1FFF680B">
            <wp:extent cx="415637" cy="415637"/>
            <wp:effectExtent l="0" t="0" r="3810" b="3810"/>
            <wp:docPr id="6" name="圖片 6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80" cy="43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4C76" w14:textId="76AD3166" w:rsidR="00464EE7" w:rsidRDefault="00464EE7" w:rsidP="005D6F38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0" w:name="top"/>
      <w:bookmarkEnd w:id="0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3A1CEA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EA5E0E" w:rsidRPr="001656F4">
        <w:rPr>
          <w:sz w:val="18"/>
        </w:rPr>
        <w:t>2024/1/9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 w:rsidRPr="006E6E00">
          <w:rPr>
            <w:rStyle w:val="a3"/>
            <w:sz w:val="18"/>
            <w:szCs w:val="20"/>
          </w:rPr>
          <w:t>黃婉玲</w:t>
        </w:r>
      </w:hyperlink>
    </w:p>
    <w:p w14:paraId="281544C7" w14:textId="77777777" w:rsidR="0045425A" w:rsidRPr="00C84673" w:rsidRDefault="00EB27D6" w:rsidP="005D6F38">
      <w:pPr>
        <w:ind w:rightChars="-110" w:right="-220" w:firstLineChars="2880" w:firstLine="5184"/>
        <w:jc w:val="right"/>
        <w:rPr>
          <w:rFonts w:ascii="Arial Unicode MS" w:hAnsi="Arial Unicode MS"/>
          <w:color w:val="5F5F5F"/>
          <w:u w:val="single"/>
        </w:rPr>
      </w:pPr>
      <w:r w:rsidRPr="00C84673">
        <w:rPr>
          <w:rFonts w:hint="eastAsia"/>
          <w:color w:val="5F5F5F"/>
          <w:sz w:val="18"/>
          <w:szCs w:val="20"/>
        </w:rPr>
        <w:t>（建議使用工具列</w:t>
      </w:r>
      <w:r w:rsidRPr="00C84673">
        <w:rPr>
          <w:rFonts w:hint="eastAsia"/>
          <w:color w:val="5F5F5F"/>
          <w:sz w:val="18"/>
          <w:szCs w:val="20"/>
        </w:rPr>
        <w:t>--</w:t>
      </w:r>
      <w:r w:rsidR="00EC6E54" w:rsidRPr="00C84673">
        <w:rPr>
          <w:rFonts w:hint="eastAsia"/>
          <w:color w:val="5F5F5F"/>
          <w:sz w:val="18"/>
          <w:szCs w:val="20"/>
        </w:rPr>
        <w:t>〉</w:t>
      </w:r>
      <w:r w:rsidRPr="00C84673">
        <w:rPr>
          <w:rFonts w:hint="eastAsia"/>
          <w:color w:val="5F5F5F"/>
          <w:sz w:val="18"/>
          <w:szCs w:val="20"/>
        </w:rPr>
        <w:t>檢視</w:t>
      </w:r>
      <w:r w:rsidRPr="00C84673">
        <w:rPr>
          <w:rFonts w:hint="eastAsia"/>
          <w:color w:val="5F5F5F"/>
          <w:sz w:val="18"/>
          <w:szCs w:val="20"/>
        </w:rPr>
        <w:t>--</w:t>
      </w:r>
      <w:r w:rsidR="00EC6E54" w:rsidRPr="00C84673">
        <w:rPr>
          <w:rFonts w:hint="eastAsia"/>
          <w:color w:val="5F5F5F"/>
          <w:sz w:val="18"/>
          <w:szCs w:val="20"/>
        </w:rPr>
        <w:t>〉</w:t>
      </w:r>
      <w:r w:rsidRPr="00C84673">
        <w:rPr>
          <w:rFonts w:hint="eastAsia"/>
          <w:color w:val="5F5F5F"/>
          <w:sz w:val="18"/>
          <w:szCs w:val="20"/>
        </w:rPr>
        <w:t>文件引導模式</w:t>
      </w:r>
      <w:r w:rsidRPr="00C84673">
        <w:rPr>
          <w:rFonts w:hint="eastAsia"/>
          <w:color w:val="5F5F5F"/>
          <w:sz w:val="18"/>
          <w:szCs w:val="20"/>
        </w:rPr>
        <w:t>/</w:t>
      </w:r>
      <w:r w:rsidRPr="00C84673">
        <w:rPr>
          <w:rFonts w:hint="eastAsia"/>
          <w:color w:val="5F5F5F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6804"/>
        <w:gridCol w:w="2428"/>
      </w:tblGrid>
      <w:tr w:rsidR="0045425A" w:rsidRPr="000509F5" w14:paraId="72E1B886" w14:textId="77777777" w:rsidTr="00C84C52">
        <w:trPr>
          <w:cantSplit/>
          <w:tblCellSpacing w:w="0" w:type="dxa"/>
        </w:trPr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14:paraId="52FC4E13" w14:textId="77777777" w:rsidR="0045425A" w:rsidRPr="00DE5DA3" w:rsidRDefault="0045425A" w:rsidP="005D6F38">
            <w:pPr>
              <w:ind w:leftChars="-6" w:left="-12"/>
              <w:jc w:val="center"/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</w:pPr>
            <w:r w:rsidRPr="00DE5DA3">
              <w:rPr>
                <w:rFonts w:ascii="Arial Unicode MS" w:hAnsi="Arial Unicode MS"/>
                <w:b/>
                <w:bCs/>
                <w:color w:val="FFFFFF"/>
                <w:sz w:val="18"/>
                <w:szCs w:val="20"/>
              </w:rPr>
              <w:t>法</w:t>
            </w:r>
            <w:r w:rsidRPr="00DE5DA3">
              <w:rPr>
                <w:rFonts w:ascii="Arial Unicode MS" w:hAnsi="Arial Unicode MS" w:hint="eastAsia"/>
                <w:b/>
                <w:bCs/>
                <w:color w:val="FFFFFF"/>
                <w:sz w:val="18"/>
                <w:szCs w:val="20"/>
              </w:rPr>
              <w:t>規名稱</w:t>
            </w: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344C0931" w14:textId="52383EC4" w:rsidR="0045425A" w:rsidRPr="000A5999" w:rsidRDefault="005A055F" w:rsidP="00C84C52">
            <w:pPr>
              <w:keepNext/>
              <w:adjustRightInd w:val="0"/>
              <w:snapToGrid w:val="0"/>
              <w:spacing w:beforeLines="30" w:before="108" w:afterLines="30" w:after="108"/>
              <w:jc w:val="center"/>
              <w:outlineLvl w:val="1"/>
              <w:rPr>
                <w:rFonts w:eastAsia="標楷體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55A31">
              <w:rPr>
                <w:rFonts w:eastAsia="標楷體" w:hint="eastAsia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公立國民小學及國民中學變更或停辦準則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14:paraId="640971EB" w14:textId="3CF0F0C8" w:rsidR="00EC7AEC" w:rsidRPr="004E2FEA" w:rsidRDefault="0045425A" w:rsidP="005D6F38">
            <w:pPr>
              <w:ind w:leftChars="-6" w:left="-12"/>
              <w:jc w:val="both"/>
              <w:rPr>
                <w:rFonts w:ascii="Arial Unicode MS" w:hAnsi="Arial Unicode MS" w:hint="eastAsia"/>
              </w:rPr>
            </w:pPr>
            <w:r w:rsidRPr="004E2FEA">
              <w:rPr>
                <w:rFonts w:ascii="Arial Unicode MS" w:hAnsi="Arial Unicode MS"/>
              </w:rPr>
              <w:t>【</w:t>
            </w:r>
            <w:r w:rsidR="009C76D2" w:rsidRPr="00A44212">
              <w:rPr>
                <w:rFonts w:ascii="Arial Unicode MS" w:hAnsi="Arial Unicode MS" w:hint="eastAsia"/>
                <w:color w:val="333333"/>
                <w:szCs w:val="20"/>
              </w:rPr>
              <w:t>發</w:t>
            </w:r>
            <w:r w:rsidRPr="004E2FEA">
              <w:rPr>
                <w:rFonts w:ascii="Arial Unicode MS" w:hAnsi="Arial Unicode MS"/>
              </w:rPr>
              <w:t>布日期】</w:t>
            </w:r>
            <w:r w:rsidR="00917666">
              <w:rPr>
                <w:rFonts w:ascii="Arial Unicode MS" w:hAnsi="Arial Unicode MS" w:hint="eastAsia"/>
              </w:rPr>
              <w:t>1</w:t>
            </w:r>
            <w:r w:rsidR="00917666">
              <w:rPr>
                <w:rFonts w:ascii="Arial Unicode MS" w:hAnsi="Arial Unicode MS"/>
              </w:rPr>
              <w:t>12.12.18</w:t>
            </w:r>
          </w:p>
          <w:p w14:paraId="59642B65" w14:textId="1FCF4D8D" w:rsidR="0045425A" w:rsidRPr="000509F5" w:rsidRDefault="0045425A" w:rsidP="005D6F38">
            <w:pPr>
              <w:ind w:leftChars="-6" w:left="-12"/>
              <w:jc w:val="both"/>
              <w:rPr>
                <w:rFonts w:ascii="Arial Unicode MS" w:hAnsi="Arial Unicode MS"/>
                <w:color w:val="333333"/>
              </w:rPr>
            </w:pPr>
            <w:r w:rsidRPr="004E2FEA">
              <w:rPr>
                <w:rFonts w:ascii="Arial Unicode MS" w:hAnsi="Arial Unicode MS"/>
              </w:rPr>
              <w:t>【</w:t>
            </w:r>
            <w:r w:rsidR="009C76D2" w:rsidRPr="00A44212">
              <w:rPr>
                <w:rFonts w:ascii="Arial Unicode MS" w:hAnsi="Arial Unicode MS" w:hint="eastAsia"/>
                <w:color w:val="333333"/>
                <w:szCs w:val="20"/>
              </w:rPr>
              <w:t>發</w:t>
            </w:r>
            <w:r w:rsidRPr="004E2FEA">
              <w:rPr>
                <w:rFonts w:ascii="Arial Unicode MS" w:hAnsi="Arial Unicode MS"/>
              </w:rPr>
              <w:t>布機關】</w:t>
            </w:r>
            <w:hyperlink r:id="rId10" w:tgtFrame="_blank" w:history="1">
              <w:r w:rsidR="008A1FA6" w:rsidRPr="00F56F73">
                <w:rPr>
                  <w:rStyle w:val="a3"/>
                  <w:sz w:val="18"/>
                </w:rPr>
                <w:t>教育部</w:t>
              </w:r>
            </w:hyperlink>
          </w:p>
        </w:tc>
      </w:tr>
    </w:tbl>
    <w:p w14:paraId="5870F007" w14:textId="34B849CB" w:rsidR="0045425A" w:rsidRPr="00104FBB" w:rsidRDefault="008013F3" w:rsidP="008013F3">
      <w:pPr>
        <w:jc w:val="center"/>
        <w:rPr>
          <w:rFonts w:ascii="Arial Unicode MS" w:hAnsi="Arial Unicode MS"/>
          <w:b/>
          <w:bCs/>
          <w:color w:val="800000"/>
        </w:rPr>
      </w:pPr>
      <w:r w:rsidRPr="00104FBB">
        <w:rPr>
          <w:rFonts w:ascii="Arial Unicode MS" w:hAnsi="Arial Unicode MS" w:hint="eastAsia"/>
          <w:color w:val="FFFFFF"/>
          <w:sz w:val="18"/>
        </w:rPr>
        <w:t>‧</w:t>
      </w:r>
      <w:hyperlink r:id="rId11" w:anchor="公立國民小學及國民中學變更或停辦準則" w:history="1">
        <w:r w:rsidRPr="00104FBB">
          <w:rPr>
            <w:rStyle w:val="a3"/>
            <w:rFonts w:ascii="Arial Unicode MS" w:hAnsi="Arial Unicode MS" w:hint="eastAsia"/>
            <w:sz w:val="18"/>
          </w:rPr>
          <w:t>S-link</w:t>
        </w:r>
        <w:r w:rsidRPr="00104FBB">
          <w:rPr>
            <w:rStyle w:val="a3"/>
            <w:rFonts w:ascii="Arial Unicode MS" w:hAnsi="Arial Unicode MS" w:hint="eastAsia"/>
            <w:sz w:val="18"/>
          </w:rPr>
          <w:t>索引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  <w:hyperlink r:id="rId12" w:tgtFrame="_blank" w:history="1">
        <w:r w:rsidRPr="00104FBB">
          <w:rPr>
            <w:rStyle w:val="a3"/>
            <w:rFonts w:ascii="Arial Unicode MS" w:hAnsi="Arial Unicode MS" w:hint="eastAsia"/>
            <w:sz w:val="18"/>
          </w:rPr>
          <w:t>線上網頁版</w:t>
        </w:r>
      </w:hyperlink>
      <w:r w:rsidR="003A7CC8">
        <w:rPr>
          <w:rFonts w:ascii="Arial Unicode MS" w:hAnsi="Arial Unicode MS" w:hint="eastAsia"/>
          <w:b/>
          <w:color w:val="5F5F5F"/>
          <w:sz w:val="18"/>
        </w:rPr>
        <w:t>〉〉</w:t>
      </w:r>
    </w:p>
    <w:p w14:paraId="7FB5266A" w14:textId="77777777" w:rsidR="0045425A" w:rsidRPr="005D6F38" w:rsidRDefault="0045425A" w:rsidP="005D6F38">
      <w:pPr>
        <w:pStyle w:val="1"/>
        <w:rPr>
          <w:color w:val="990000"/>
        </w:rPr>
      </w:pPr>
      <w:r w:rsidRPr="005D6F38">
        <w:rPr>
          <w:color w:val="990000"/>
        </w:rPr>
        <w:t>【</w:t>
      </w:r>
      <w:r w:rsidRPr="005D6F38">
        <w:rPr>
          <w:rFonts w:hint="eastAsia"/>
          <w:color w:val="990000"/>
        </w:rPr>
        <w:t>法規沿革</w:t>
      </w:r>
      <w:r w:rsidRPr="005D6F38">
        <w:rPr>
          <w:color w:val="990000"/>
        </w:rPr>
        <w:t>】</w:t>
      </w:r>
    </w:p>
    <w:p w14:paraId="0AF7E2FC" w14:textId="776D73CD" w:rsidR="00655A31" w:rsidRDefault="00655A31" w:rsidP="00C61BCA">
      <w:pPr>
        <w:ind w:left="142"/>
        <w:jc w:val="both"/>
        <w:rPr>
          <w:rFonts w:ascii="Arial Unicode MS" w:hAnsi="Arial Unicode MS"/>
          <w:sz w:val="18"/>
        </w:rPr>
      </w:pPr>
      <w:r w:rsidRPr="00EB27D6">
        <w:rPr>
          <w:rFonts w:ascii="Arial Unicode MS" w:hAnsi="Arial Unicode MS"/>
          <w:b/>
          <w:sz w:val="18"/>
        </w:rPr>
        <w:t>1</w:t>
      </w:r>
      <w:r w:rsidRPr="00EB27D6">
        <w:rPr>
          <w:rFonts w:ascii="新細明體" w:hAnsi="新細明體"/>
        </w:rPr>
        <w:t>‧</w:t>
      </w:r>
      <w:r w:rsidRPr="001D5A54">
        <w:rPr>
          <w:rFonts w:ascii="Arial Unicode MS" w:hAnsi="Arial Unicode MS"/>
          <w:sz w:val="18"/>
        </w:rPr>
        <w:t>中華民國一百零六年一月九日教育部臺教授國部字第</w:t>
      </w:r>
      <w:r w:rsidRPr="001D5A54">
        <w:rPr>
          <w:rFonts w:ascii="Arial Unicode MS" w:hAnsi="Arial Unicode MS"/>
          <w:sz w:val="18"/>
        </w:rPr>
        <w:t>1050149374B</w:t>
      </w:r>
      <w:r w:rsidRPr="001D5A54">
        <w:rPr>
          <w:rFonts w:ascii="Arial Unicode MS" w:hAnsi="Arial Unicode MS"/>
          <w:sz w:val="18"/>
        </w:rPr>
        <w:t>號令訂定發布全文</w:t>
      </w:r>
      <w:r w:rsidRPr="001D5A54">
        <w:rPr>
          <w:rFonts w:ascii="Arial Unicode MS" w:hAnsi="Arial Unicode MS"/>
          <w:sz w:val="18"/>
        </w:rPr>
        <w:t>11</w:t>
      </w:r>
      <w:r w:rsidRPr="001D5A54">
        <w:rPr>
          <w:rFonts w:ascii="Arial Unicode MS" w:hAnsi="Arial Unicode MS"/>
          <w:sz w:val="18"/>
        </w:rPr>
        <w:t>條；並自發布日施行</w:t>
      </w:r>
      <w:r w:rsidRPr="00445373">
        <w:rPr>
          <w:rFonts w:ascii="Arial Unicode MS" w:hAnsi="Arial Unicode MS" w:hint="eastAsia"/>
          <w:sz w:val="18"/>
        </w:rPr>
        <w:t>（名稱：</w:t>
      </w:r>
      <w:hyperlink r:id="rId13" w:history="1">
        <w:r w:rsidRPr="00655A31">
          <w:rPr>
            <w:rStyle w:val="a3"/>
            <w:rFonts w:ascii="Arial Unicode MS" w:hAnsi="Arial Unicode MS" w:hint="eastAsia"/>
            <w:sz w:val="18"/>
          </w:rPr>
          <w:t>公立國民小學及國民中學合併或停辦準則</w:t>
        </w:r>
      </w:hyperlink>
      <w:r w:rsidRPr="00445373">
        <w:rPr>
          <w:rFonts w:ascii="Arial Unicode MS" w:hAnsi="Arial Unicode MS" w:hint="eastAsia"/>
          <w:sz w:val="18"/>
        </w:rPr>
        <w:t>）</w:t>
      </w:r>
    </w:p>
    <w:p w14:paraId="62CB9BBC" w14:textId="1BC4C864" w:rsidR="00655A31" w:rsidRPr="001D5A54" w:rsidRDefault="00655A31" w:rsidP="00C61BCA">
      <w:pPr>
        <w:ind w:left="142"/>
        <w:jc w:val="both"/>
        <w:rPr>
          <w:rFonts w:ascii="Arial Unicode MS" w:hAnsi="Arial Unicode MS"/>
          <w:sz w:val="18"/>
        </w:rPr>
      </w:pPr>
      <w:r w:rsidRPr="00445373">
        <w:rPr>
          <w:rFonts w:ascii="Arial Unicode MS" w:hAnsi="Arial Unicode MS" w:hint="eastAsia"/>
          <w:b/>
          <w:sz w:val="18"/>
        </w:rPr>
        <w:t>2</w:t>
      </w:r>
      <w:r w:rsidRPr="00445373">
        <w:rPr>
          <w:rFonts w:ascii="Arial Unicode MS" w:hAnsi="Arial Unicode MS" w:hint="eastAsia"/>
          <w:b/>
          <w:sz w:val="18"/>
        </w:rPr>
        <w:t>‧</w:t>
      </w:r>
      <w:r w:rsidRPr="00445373">
        <w:rPr>
          <w:rFonts w:ascii="Arial Unicode MS" w:hAnsi="Arial Unicode MS" w:hint="eastAsia"/>
          <w:sz w:val="18"/>
        </w:rPr>
        <w:t>中華民國一百十二年十二月十八日教育部臺教授國部字第</w:t>
      </w:r>
      <w:r w:rsidRPr="00445373">
        <w:rPr>
          <w:rFonts w:ascii="Arial Unicode MS" w:hAnsi="Arial Unicode MS" w:hint="eastAsia"/>
          <w:sz w:val="18"/>
        </w:rPr>
        <w:t>1120174323A</w:t>
      </w:r>
      <w:r w:rsidRPr="00445373">
        <w:rPr>
          <w:rFonts w:ascii="Arial Unicode MS" w:hAnsi="Arial Unicode MS" w:hint="eastAsia"/>
          <w:sz w:val="18"/>
        </w:rPr>
        <w:t>號令修正發布名稱及全文</w:t>
      </w:r>
      <w:r w:rsidRPr="00445373">
        <w:rPr>
          <w:rFonts w:ascii="Arial Unicode MS" w:hAnsi="Arial Unicode MS" w:hint="eastAsia"/>
          <w:sz w:val="18"/>
        </w:rPr>
        <w:t>16</w:t>
      </w:r>
      <w:r w:rsidRPr="00445373">
        <w:rPr>
          <w:rFonts w:ascii="Arial Unicode MS" w:hAnsi="Arial Unicode MS" w:hint="eastAsia"/>
          <w:sz w:val="18"/>
        </w:rPr>
        <w:t>條；並自發布日施行</w:t>
      </w:r>
    </w:p>
    <w:p w14:paraId="16D54B80" w14:textId="77777777" w:rsidR="006E49D6" w:rsidRPr="000509F5" w:rsidRDefault="006E49D6" w:rsidP="006E49D6">
      <w:pPr>
        <w:ind w:firstLineChars="100" w:firstLine="200"/>
        <w:rPr>
          <w:rFonts w:ascii="Arial Unicode MS" w:hAnsi="Arial Unicode MS"/>
          <w:b/>
          <w:bCs/>
          <w:color w:val="800000"/>
        </w:rPr>
      </w:pPr>
    </w:p>
    <w:p w14:paraId="0FBE26E6" w14:textId="28E64C6F" w:rsidR="006E49D6" w:rsidRPr="005D6F38" w:rsidRDefault="00186922" w:rsidP="006E49D6">
      <w:pPr>
        <w:pStyle w:val="1"/>
        <w:rPr>
          <w:color w:val="990000"/>
        </w:rPr>
      </w:pPr>
      <w:r>
        <w:rPr>
          <w:color w:val="990000"/>
        </w:rPr>
        <w:t>【法規內容】</w:t>
      </w:r>
    </w:p>
    <w:p w14:paraId="74274D60" w14:textId="77777777" w:rsidR="00186922" w:rsidRPr="00186922" w:rsidRDefault="00186922" w:rsidP="008344FE">
      <w:pPr>
        <w:pStyle w:val="2"/>
        <w:jc w:val="both"/>
      </w:pPr>
      <w:bookmarkStart w:id="1" w:name="a1"/>
      <w:bookmarkEnd w:id="1"/>
      <w:r w:rsidRPr="00186922">
        <w:t>第</w:t>
      </w:r>
      <w:r w:rsidRPr="00186922">
        <w:t>1</w:t>
      </w:r>
      <w:r w:rsidRPr="00186922">
        <w:t>條</w:t>
      </w:r>
    </w:p>
    <w:p w14:paraId="30C4037E" w14:textId="10AAE3BB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本準則依國民教育法（以下簡稱本法）</w:t>
      </w:r>
      <w:hyperlink r:id="rId14" w:anchor="b10" w:history="1">
        <w:r w:rsidRPr="005F10CC">
          <w:rPr>
            <w:rStyle w:val="a3"/>
            <w:rFonts w:ascii="Times New Roman" w:hAnsi="Times New Roman"/>
          </w:rPr>
          <w:t>第十條</w:t>
        </w:r>
      </w:hyperlink>
      <w:r>
        <w:t>第二項規定訂定之</w:t>
      </w:r>
      <w:r>
        <w:t>。</w:t>
      </w:r>
    </w:p>
    <w:p w14:paraId="1A244494" w14:textId="77777777" w:rsidR="00186922" w:rsidRDefault="00186922" w:rsidP="008344FE">
      <w:pPr>
        <w:pStyle w:val="2"/>
        <w:jc w:val="both"/>
      </w:pPr>
      <w:bookmarkStart w:id="2" w:name="a2"/>
      <w:bookmarkEnd w:id="2"/>
      <w:r>
        <w:t>第</w:t>
      </w:r>
      <w:r>
        <w:t>2</w:t>
      </w:r>
      <w:r>
        <w:t>條</w:t>
      </w:r>
    </w:p>
    <w:p w14:paraId="6717D363" w14:textId="278808F1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本準則適用於直轄市、縣（市）主管機關（以下簡稱地方主管機關）所屬公立國民小學、國民中學及高級中等學校附設國民中學部、國民小學部（以下簡稱學校）</w:t>
      </w:r>
      <w:r>
        <w:t>。</w:t>
      </w:r>
    </w:p>
    <w:p w14:paraId="28DB8C28" w14:textId="77777777" w:rsidR="00186922" w:rsidRDefault="00186922" w:rsidP="008344FE">
      <w:pPr>
        <w:pStyle w:val="2"/>
        <w:jc w:val="both"/>
      </w:pPr>
      <w:bookmarkStart w:id="3" w:name="a3"/>
      <w:bookmarkEnd w:id="3"/>
      <w:r>
        <w:t>第</w:t>
      </w:r>
      <w:r>
        <w:t>3</w:t>
      </w:r>
      <w:r>
        <w:t>條</w:t>
      </w:r>
    </w:p>
    <w:p w14:paraId="30242475" w14:textId="2D18559A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本準則用詞，定義如下</w:t>
      </w:r>
      <w:r>
        <w:t>：</w:t>
      </w:r>
    </w:p>
    <w:p w14:paraId="470706D5" w14:textId="77777777" w:rsidR="00186922" w:rsidRDefault="00186922" w:rsidP="008344FE">
      <w:pPr>
        <w:ind w:left="142"/>
        <w:jc w:val="both"/>
      </w:pPr>
      <w:r>
        <w:t xml:space="preserve">　　一、變更：指學校之改名、改制、合併</w:t>
      </w:r>
      <w:r>
        <w:t>。</w:t>
      </w:r>
    </w:p>
    <w:p w14:paraId="46A74F2D" w14:textId="28446E80" w:rsidR="00186922" w:rsidRDefault="00186922" w:rsidP="008344FE">
      <w:pPr>
        <w:ind w:left="142"/>
        <w:jc w:val="both"/>
      </w:pPr>
      <w:r>
        <w:t xml:space="preserve">　　</w:t>
      </w:r>
      <w:r>
        <w:t>二</w:t>
      </w:r>
      <w:r>
        <w:t>、</w:t>
      </w:r>
      <w:r>
        <w:t>改名：指學校因校務發展需要而變更學校名稱</w:t>
      </w:r>
      <w:r>
        <w:t>。</w:t>
      </w:r>
    </w:p>
    <w:p w14:paraId="40C9DCAC" w14:textId="32F161AA" w:rsidR="00186922" w:rsidRDefault="00186922" w:rsidP="008344FE">
      <w:pPr>
        <w:ind w:left="142"/>
        <w:jc w:val="both"/>
      </w:pPr>
      <w:r>
        <w:t xml:space="preserve">　　</w:t>
      </w:r>
      <w:r>
        <w:t>三</w:t>
      </w:r>
      <w:r>
        <w:t>、</w:t>
      </w:r>
      <w:r>
        <w:t>改制：指學校有下列情形之一者</w:t>
      </w:r>
      <w:r>
        <w:t>：</w:t>
      </w:r>
    </w:p>
    <w:p w14:paraId="1C4930AA" w14:textId="77777777" w:rsidR="00186922" w:rsidRDefault="00186922" w:rsidP="008344FE">
      <w:pPr>
        <w:ind w:left="142"/>
        <w:jc w:val="both"/>
      </w:pPr>
      <w:r>
        <w:t xml:space="preserve">　　（一）國民小學改制為國民中小學或國民中學</w:t>
      </w:r>
      <w:r>
        <w:t>。</w:t>
      </w:r>
    </w:p>
    <w:p w14:paraId="3F515F80" w14:textId="28D77AB2" w:rsidR="00186922" w:rsidRDefault="00186922" w:rsidP="008344FE">
      <w:pPr>
        <w:ind w:left="142"/>
        <w:jc w:val="both"/>
      </w:pPr>
      <w:r>
        <w:t xml:space="preserve">　　（</w:t>
      </w:r>
      <w:r>
        <w:t>二）國民中小學改制為國民小學或國民中學</w:t>
      </w:r>
      <w:r>
        <w:t>。</w:t>
      </w:r>
    </w:p>
    <w:p w14:paraId="54064EA1" w14:textId="7EEC0936" w:rsidR="00186922" w:rsidRDefault="00186922" w:rsidP="008344FE">
      <w:pPr>
        <w:ind w:left="142"/>
        <w:jc w:val="both"/>
      </w:pPr>
      <w:r>
        <w:t xml:space="preserve">　　（</w:t>
      </w:r>
      <w:r>
        <w:t>三）國民中學改制為國民中小學或國民小學</w:t>
      </w:r>
      <w:r>
        <w:t>。</w:t>
      </w:r>
    </w:p>
    <w:p w14:paraId="2045B30F" w14:textId="30FBDB48" w:rsidR="00186922" w:rsidRDefault="00186922" w:rsidP="008344FE">
      <w:pPr>
        <w:ind w:left="142"/>
        <w:jc w:val="both"/>
      </w:pPr>
      <w:r>
        <w:t xml:space="preserve">　　（</w:t>
      </w:r>
      <w:r>
        <w:t>四）國民中學改制為高級中等學校（附設國民中學部）</w:t>
      </w:r>
      <w:r>
        <w:t>。</w:t>
      </w:r>
    </w:p>
    <w:p w14:paraId="4EF96501" w14:textId="41074B32" w:rsidR="00186922" w:rsidRDefault="00186922" w:rsidP="008344FE">
      <w:pPr>
        <w:ind w:left="142"/>
        <w:jc w:val="both"/>
      </w:pPr>
      <w:r>
        <w:t xml:space="preserve">　　（</w:t>
      </w:r>
      <w:r>
        <w:t>五）國民中小學改制為高級中等學校（附設國民中學部、國民小學部）</w:t>
      </w:r>
      <w:r>
        <w:t>。</w:t>
      </w:r>
    </w:p>
    <w:p w14:paraId="4E245A26" w14:textId="00CEDE66" w:rsidR="00186922" w:rsidRDefault="00186922" w:rsidP="008344FE">
      <w:pPr>
        <w:ind w:left="142"/>
        <w:jc w:val="both"/>
      </w:pPr>
      <w:r>
        <w:t xml:space="preserve">　　</w:t>
      </w:r>
      <w:r>
        <w:t>四</w:t>
      </w:r>
      <w:r>
        <w:t>、</w:t>
      </w:r>
      <w:r>
        <w:t>合併</w:t>
      </w:r>
      <w:r>
        <w:t>：</w:t>
      </w:r>
    </w:p>
    <w:p w14:paraId="33FEF61D" w14:textId="77777777" w:rsidR="00186922" w:rsidRDefault="00186922" w:rsidP="008344FE">
      <w:pPr>
        <w:ind w:left="142"/>
        <w:jc w:val="both"/>
      </w:pPr>
      <w:r>
        <w:t xml:space="preserve">　　（一）指學校併入其他學校，成為該學校之分校、分班或學部，不再具有單獨法定地位，仍繼續在原校址進行教學活動</w:t>
      </w:r>
      <w:r>
        <w:t>。</w:t>
      </w:r>
    </w:p>
    <w:p w14:paraId="6B455188" w14:textId="5D0FADBB" w:rsidR="00186922" w:rsidRDefault="00186922" w:rsidP="008344FE">
      <w:pPr>
        <w:ind w:left="142"/>
        <w:jc w:val="both"/>
      </w:pPr>
      <w:r>
        <w:t xml:space="preserve">　　（</w:t>
      </w:r>
      <w:r>
        <w:t>二）合併後原各校均消滅，成立為另一所新設學校，並另定新校名</w:t>
      </w:r>
      <w:r>
        <w:t>。</w:t>
      </w:r>
    </w:p>
    <w:p w14:paraId="6B777A73" w14:textId="70F07AC8" w:rsidR="00186922" w:rsidRDefault="00186922" w:rsidP="008344FE">
      <w:pPr>
        <w:ind w:left="142"/>
        <w:jc w:val="both"/>
      </w:pPr>
      <w:r>
        <w:t xml:space="preserve">　　</w:t>
      </w:r>
      <w:r>
        <w:t>五</w:t>
      </w:r>
      <w:r>
        <w:t>、</w:t>
      </w:r>
      <w:r>
        <w:t>停辦：指學校停止辦理國民教育，不再進行教學活動，原學校組織編制裁撤（併）；分校、分班、學部停止教學活動者，亦同</w:t>
      </w:r>
      <w:r>
        <w:t>。</w:t>
      </w:r>
    </w:p>
    <w:p w14:paraId="521F1798" w14:textId="16D60B6C" w:rsidR="00186922" w:rsidRDefault="00186922" w:rsidP="008344FE">
      <w:pPr>
        <w:ind w:left="142"/>
        <w:jc w:val="both"/>
      </w:pPr>
      <w:r>
        <w:t xml:space="preserve">　　</w:t>
      </w:r>
      <w:r>
        <w:t>六</w:t>
      </w:r>
      <w:r>
        <w:t>、</w:t>
      </w:r>
      <w:r>
        <w:t>分校：指學校因教學實際需要，在同一學區內之其他地點，設置隸屬於本校，由若干班級所組成，得置主任一人，並得設行政分支單位之教學單位</w:t>
      </w:r>
      <w:r>
        <w:t>。</w:t>
      </w:r>
    </w:p>
    <w:p w14:paraId="0416A38A" w14:textId="60BB1791" w:rsidR="00186922" w:rsidRDefault="00186922" w:rsidP="008344FE">
      <w:pPr>
        <w:ind w:left="142"/>
        <w:jc w:val="both"/>
      </w:pPr>
      <w:r>
        <w:t xml:space="preserve">　　</w:t>
      </w:r>
      <w:r>
        <w:t>七</w:t>
      </w:r>
      <w:r>
        <w:t>、</w:t>
      </w:r>
      <w:r>
        <w:t>分班：指學校因教學實際需要，在同一學區內之其他地點，設置隸屬於本校，並得配置教師若干人之教學單位</w:t>
      </w:r>
      <w:r>
        <w:t>。</w:t>
      </w:r>
    </w:p>
    <w:p w14:paraId="0A8F7662" w14:textId="01EC3308" w:rsidR="00186922" w:rsidRDefault="00186922" w:rsidP="008344FE">
      <w:pPr>
        <w:ind w:left="142"/>
        <w:jc w:val="both"/>
      </w:pPr>
      <w:r>
        <w:lastRenderedPageBreak/>
        <w:t xml:space="preserve">　　</w:t>
      </w:r>
      <w:r>
        <w:t>八</w:t>
      </w:r>
      <w:r>
        <w:t>、</w:t>
      </w:r>
      <w:r>
        <w:t>學部：指高級中等以下學校附設之國民中學部（以下簡稱國中部）、國民小學部（以下簡稱國小部）</w:t>
      </w:r>
      <w:r>
        <w:t>。</w:t>
      </w:r>
    </w:p>
    <w:p w14:paraId="34E9DB5F" w14:textId="77777777" w:rsidR="00186922" w:rsidRDefault="00186922" w:rsidP="008344FE">
      <w:pPr>
        <w:pStyle w:val="2"/>
        <w:jc w:val="both"/>
      </w:pPr>
      <w:bookmarkStart w:id="4" w:name="a4"/>
      <w:bookmarkEnd w:id="4"/>
      <w:r>
        <w:t>第</w:t>
      </w:r>
      <w:r>
        <w:t>4</w:t>
      </w:r>
      <w:r>
        <w:t>條</w:t>
      </w:r>
    </w:p>
    <w:p w14:paraId="4592D5A0" w14:textId="12BE0F2C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學校因校務發展需要申請改名者，應擬具改名計畫書，經校務會議審議通過後，檢附會議紀錄，向地方主管機關提出申請；經地方主管機關審議通過後，核定學校改名，並送中央主管機關備查</w:t>
      </w:r>
      <w:r>
        <w:t>。</w:t>
      </w:r>
    </w:p>
    <w:p w14:paraId="3C189617" w14:textId="77777777" w:rsidR="00186922" w:rsidRDefault="00186922" w:rsidP="008344FE">
      <w:pPr>
        <w:pStyle w:val="2"/>
        <w:jc w:val="both"/>
      </w:pPr>
      <w:bookmarkStart w:id="5" w:name="a5"/>
      <w:bookmarkEnd w:id="5"/>
      <w:r>
        <w:t>第</w:t>
      </w:r>
      <w:r>
        <w:t>5</w:t>
      </w:r>
      <w:r>
        <w:t>條</w:t>
      </w:r>
    </w:p>
    <w:p w14:paraId="330A69C1" w14:textId="0B133E10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學校改制由地方主管機關衡酌教育發展趨勢、學校分布狀況及教育資源配置情形，指定學校辦理</w:t>
      </w:r>
      <w:r>
        <w:t>。</w:t>
      </w:r>
    </w:p>
    <w:p w14:paraId="55655625" w14:textId="5845335F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前項情形，應由地方主管機關規劃學校改制之方案，並擬具學校改制計畫書，經該地方主管機關教育審議委員會（以下簡稱教審會）審議通過後為之，並送中央主管機關備查</w:t>
      </w:r>
      <w:r>
        <w:t>。</w:t>
      </w:r>
    </w:p>
    <w:p w14:paraId="370CCD7C" w14:textId="6AA19DD5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3</w:t>
      </w:r>
      <w:r w:rsidRPr="00186922">
        <w:rPr>
          <w:color w:val="404040" w:themeColor="text1" w:themeTint="BF"/>
          <w:sz w:val="18"/>
        </w:rPr>
        <w:t>﹞</w:t>
      </w:r>
      <w:r>
        <w:t>前項學校改制計畫書應載明下列事項</w:t>
      </w:r>
      <w:r>
        <w:t>：</w:t>
      </w:r>
    </w:p>
    <w:p w14:paraId="49F4E3F5" w14:textId="77777777" w:rsidR="00186922" w:rsidRDefault="00186922" w:rsidP="008344FE">
      <w:pPr>
        <w:ind w:left="142"/>
        <w:jc w:val="both"/>
      </w:pPr>
      <w:r>
        <w:t xml:space="preserve">　　一、學校概況</w:t>
      </w:r>
      <w:r>
        <w:t>。</w:t>
      </w:r>
    </w:p>
    <w:p w14:paraId="651D62FF" w14:textId="22D11E99" w:rsidR="00186922" w:rsidRDefault="00186922" w:rsidP="008344FE">
      <w:pPr>
        <w:ind w:left="142"/>
        <w:jc w:val="both"/>
      </w:pPr>
      <w:r>
        <w:t xml:space="preserve">　　</w:t>
      </w:r>
      <w:r>
        <w:t>二</w:t>
      </w:r>
      <w:r>
        <w:t>、</w:t>
      </w:r>
      <w:r>
        <w:t>學校改制緣由及過程</w:t>
      </w:r>
      <w:r>
        <w:t>。</w:t>
      </w:r>
    </w:p>
    <w:p w14:paraId="66302F48" w14:textId="22768C78" w:rsidR="00186922" w:rsidRDefault="00186922" w:rsidP="008344FE">
      <w:pPr>
        <w:ind w:left="142"/>
        <w:jc w:val="both"/>
      </w:pPr>
      <w:r>
        <w:t xml:space="preserve">　　</w:t>
      </w:r>
      <w:r>
        <w:t>三</w:t>
      </w:r>
      <w:r>
        <w:t>、</w:t>
      </w:r>
      <w:r>
        <w:t>學校改制規劃</w:t>
      </w:r>
      <w:r>
        <w:t>。</w:t>
      </w:r>
    </w:p>
    <w:p w14:paraId="0CCB621A" w14:textId="5315CED6" w:rsidR="00186922" w:rsidRDefault="00186922" w:rsidP="008344FE">
      <w:pPr>
        <w:ind w:left="142"/>
        <w:jc w:val="both"/>
      </w:pPr>
      <w:r>
        <w:t xml:space="preserve">　　</w:t>
      </w:r>
      <w:r>
        <w:t>四</w:t>
      </w:r>
      <w:r>
        <w:t>、</w:t>
      </w:r>
      <w:r>
        <w:t>學校改制之資源需求及籌措</w:t>
      </w:r>
      <w:r>
        <w:t>。</w:t>
      </w:r>
    </w:p>
    <w:p w14:paraId="77278B33" w14:textId="7D906901" w:rsidR="00186922" w:rsidRDefault="00186922" w:rsidP="008344FE">
      <w:pPr>
        <w:ind w:left="142"/>
        <w:jc w:val="both"/>
      </w:pPr>
      <w:r>
        <w:t xml:space="preserve">　　</w:t>
      </w:r>
      <w:r>
        <w:t>五</w:t>
      </w:r>
      <w:r>
        <w:t>、</w:t>
      </w:r>
      <w:r>
        <w:t>學校改制可能遭遇之問題及其因應措施</w:t>
      </w:r>
      <w:r>
        <w:t>。</w:t>
      </w:r>
    </w:p>
    <w:p w14:paraId="7595DEFB" w14:textId="10436D34" w:rsidR="00186922" w:rsidRDefault="00186922" w:rsidP="008344FE">
      <w:pPr>
        <w:ind w:left="142"/>
        <w:jc w:val="both"/>
      </w:pPr>
      <w:r>
        <w:t xml:space="preserve">　　</w:t>
      </w:r>
      <w:r>
        <w:t>六</w:t>
      </w:r>
      <w:r>
        <w:t>、</w:t>
      </w:r>
      <w:r>
        <w:t>學校改制之預期效益</w:t>
      </w:r>
      <w:r>
        <w:t>。</w:t>
      </w:r>
    </w:p>
    <w:p w14:paraId="603E071C" w14:textId="2C479627" w:rsidR="00186922" w:rsidRDefault="00186922" w:rsidP="008344FE">
      <w:pPr>
        <w:ind w:left="142"/>
        <w:jc w:val="both"/>
      </w:pPr>
      <w:r>
        <w:t xml:space="preserve">　　</w:t>
      </w:r>
      <w:r>
        <w:t>七</w:t>
      </w:r>
      <w:r>
        <w:t>、</w:t>
      </w:r>
      <w:r>
        <w:t>其他地方主管機關指定之項目</w:t>
      </w:r>
      <w:r>
        <w:t>。</w:t>
      </w:r>
    </w:p>
    <w:p w14:paraId="142244E8" w14:textId="77777777" w:rsidR="00186922" w:rsidRDefault="00186922" w:rsidP="008344FE">
      <w:pPr>
        <w:pStyle w:val="2"/>
        <w:jc w:val="both"/>
      </w:pPr>
      <w:bookmarkStart w:id="6" w:name="a6"/>
      <w:bookmarkEnd w:id="6"/>
      <w:r>
        <w:t>第</w:t>
      </w:r>
      <w:r>
        <w:t>6</w:t>
      </w:r>
      <w:r>
        <w:t>條</w:t>
      </w:r>
    </w:p>
    <w:p w14:paraId="5605969C" w14:textId="4E74F438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地方主管機關規劃辦理學校之合併或停辦，應符合下列目的</w:t>
      </w:r>
      <w:r>
        <w:t>：</w:t>
      </w:r>
    </w:p>
    <w:p w14:paraId="6B99B6F8" w14:textId="77777777" w:rsidR="00186922" w:rsidRDefault="00186922" w:rsidP="008344FE">
      <w:pPr>
        <w:ind w:left="142"/>
        <w:jc w:val="both"/>
      </w:pPr>
      <w:r>
        <w:t xml:space="preserve">　　一、促進學生同儕互動</w:t>
      </w:r>
      <w:r>
        <w:t>。</w:t>
      </w:r>
    </w:p>
    <w:p w14:paraId="4963ABE1" w14:textId="5206E465" w:rsidR="00186922" w:rsidRDefault="00186922" w:rsidP="008344FE">
      <w:pPr>
        <w:ind w:left="142"/>
        <w:jc w:val="both"/>
      </w:pPr>
      <w:r>
        <w:t xml:space="preserve">　　</w:t>
      </w:r>
      <w:r>
        <w:t>二</w:t>
      </w:r>
      <w:r>
        <w:t>、</w:t>
      </w:r>
      <w:r>
        <w:t>培養群體多元學習</w:t>
      </w:r>
      <w:r>
        <w:t>。</w:t>
      </w:r>
    </w:p>
    <w:p w14:paraId="4F5F01D2" w14:textId="0C97A6F3" w:rsidR="00186922" w:rsidRDefault="00186922" w:rsidP="008344FE">
      <w:pPr>
        <w:ind w:left="142"/>
        <w:jc w:val="both"/>
      </w:pPr>
      <w:r>
        <w:t xml:space="preserve">　　</w:t>
      </w:r>
      <w:r>
        <w:t>三</w:t>
      </w:r>
      <w:r>
        <w:t>、</w:t>
      </w:r>
      <w:r>
        <w:t>有效整合教育資源</w:t>
      </w:r>
      <w:r>
        <w:t>。</w:t>
      </w:r>
    </w:p>
    <w:p w14:paraId="11EB7D69" w14:textId="397C5151" w:rsidR="00186922" w:rsidRDefault="00186922" w:rsidP="008344FE">
      <w:pPr>
        <w:ind w:left="142"/>
        <w:jc w:val="both"/>
      </w:pPr>
      <w:r>
        <w:t xml:space="preserve">　　</w:t>
      </w:r>
      <w:r>
        <w:t>四</w:t>
      </w:r>
      <w:r>
        <w:t>、</w:t>
      </w:r>
      <w:r>
        <w:t>建構優質學習環境</w:t>
      </w:r>
      <w:r>
        <w:t>。</w:t>
      </w:r>
    </w:p>
    <w:p w14:paraId="71A30CCC" w14:textId="6F99B112" w:rsidR="00186922" w:rsidRDefault="00186922" w:rsidP="008344FE">
      <w:pPr>
        <w:ind w:left="142"/>
        <w:jc w:val="both"/>
      </w:pPr>
      <w:r>
        <w:t xml:space="preserve">　　</w:t>
      </w:r>
      <w:r>
        <w:t>五</w:t>
      </w:r>
      <w:r>
        <w:t>、</w:t>
      </w:r>
      <w:r>
        <w:t>均衡城鄉教育功能</w:t>
      </w:r>
      <w:r>
        <w:t>。</w:t>
      </w:r>
    </w:p>
    <w:p w14:paraId="22F814E7" w14:textId="3F4296FC" w:rsidR="00186922" w:rsidRDefault="00186922" w:rsidP="008344FE">
      <w:pPr>
        <w:ind w:left="142"/>
        <w:jc w:val="both"/>
      </w:pPr>
      <w:r>
        <w:t xml:space="preserve">　　</w:t>
      </w:r>
      <w:r>
        <w:t>六</w:t>
      </w:r>
      <w:r>
        <w:t>、</w:t>
      </w:r>
      <w:r>
        <w:t>確保學生就學權益</w:t>
      </w:r>
      <w:r>
        <w:t>。</w:t>
      </w:r>
    </w:p>
    <w:p w14:paraId="4E37BDE0" w14:textId="596F9769" w:rsidR="00186922" w:rsidRDefault="00186922" w:rsidP="008344FE">
      <w:pPr>
        <w:ind w:left="142"/>
        <w:jc w:val="both"/>
      </w:pPr>
      <w:r>
        <w:t xml:space="preserve">　　</w:t>
      </w:r>
      <w:r>
        <w:t>七</w:t>
      </w:r>
      <w:r>
        <w:t>、</w:t>
      </w:r>
      <w:r>
        <w:t>傳承地區族群文化</w:t>
      </w:r>
      <w:r>
        <w:t>。</w:t>
      </w:r>
    </w:p>
    <w:p w14:paraId="02AF3473" w14:textId="2C018BC8" w:rsidR="00186922" w:rsidRDefault="00186922" w:rsidP="008344FE">
      <w:pPr>
        <w:ind w:left="142"/>
        <w:jc w:val="both"/>
      </w:pPr>
      <w:r>
        <w:t xml:space="preserve">　　</w:t>
      </w:r>
      <w:r>
        <w:t>八</w:t>
      </w:r>
      <w:r>
        <w:t>、</w:t>
      </w:r>
      <w:r>
        <w:t>達成國民教育目標</w:t>
      </w:r>
      <w:r>
        <w:t>。</w:t>
      </w:r>
    </w:p>
    <w:p w14:paraId="0F0D06EF" w14:textId="23F0DF0B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原住民重點學校之合併或停辦，依</w:t>
      </w:r>
      <w:hyperlink r:id="rId15" w:history="1">
        <w:r w:rsidRPr="000C489A">
          <w:rPr>
            <w:rStyle w:val="a3"/>
            <w:rFonts w:ascii="Times New Roman" w:hAnsi="Times New Roman"/>
          </w:rPr>
          <w:t>原住民族教育法</w:t>
        </w:r>
      </w:hyperlink>
      <w:r>
        <w:t>相關規定辦理</w:t>
      </w:r>
      <w:r>
        <w:t>。</w:t>
      </w:r>
    </w:p>
    <w:p w14:paraId="5DFF7CF9" w14:textId="77777777" w:rsidR="00186922" w:rsidRDefault="00186922" w:rsidP="008344FE">
      <w:pPr>
        <w:pStyle w:val="2"/>
        <w:jc w:val="both"/>
      </w:pPr>
      <w:bookmarkStart w:id="7" w:name="a7"/>
      <w:bookmarkEnd w:id="7"/>
      <w:r>
        <w:t>第</w:t>
      </w:r>
      <w:r>
        <w:t>7</w:t>
      </w:r>
      <w:r>
        <w:t>條</w:t>
      </w:r>
    </w:p>
    <w:p w14:paraId="2A9FE09C" w14:textId="61CA7946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學校之合併或停辦應確保學生就學權益，規模較小之學校，地方主管機關得鼓勵學校依</w:t>
      </w:r>
      <w:hyperlink r:id="rId16" w:history="1">
        <w:r w:rsidRPr="005A69CC">
          <w:rPr>
            <w:rStyle w:val="a3"/>
            <w:rFonts w:ascii="Times New Roman" w:hAnsi="Times New Roman"/>
          </w:rPr>
          <w:t>偏遠地區學校教育發展條例</w:t>
        </w:r>
      </w:hyperlink>
      <w:r>
        <w:t>、</w:t>
      </w:r>
      <w:hyperlink r:id="rId17" w:history="1">
        <w:r w:rsidRPr="009A6662">
          <w:rPr>
            <w:rStyle w:val="a3"/>
            <w:rFonts w:ascii="Times New Roman" w:hAnsi="Times New Roman"/>
          </w:rPr>
          <w:t>國民小學與國民中學混齡教學及混齡編班實施辦法</w:t>
        </w:r>
      </w:hyperlink>
      <w:r>
        <w:t>相關規定，採取混齡編班、混齡教學之方式，或將學校委託私人辦理</w:t>
      </w:r>
      <w:r>
        <w:t>。</w:t>
      </w:r>
    </w:p>
    <w:p w14:paraId="17C95A05" w14:textId="6DD8A9EC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學校新生或各年級學生有一人以上者，均應開班，並得辦理混齡編班、混齡教學；地方主管機關不得於自治法規中規定，學生不足一定人數者不予成班</w:t>
      </w:r>
      <w:r>
        <w:t>。</w:t>
      </w:r>
    </w:p>
    <w:p w14:paraId="1A0EAD98" w14:textId="740DA762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3</w:t>
      </w:r>
      <w:r w:rsidRPr="00186922">
        <w:rPr>
          <w:color w:val="404040" w:themeColor="text1" w:themeTint="BF"/>
          <w:sz w:val="18"/>
        </w:rPr>
        <w:t>﹞</w:t>
      </w:r>
      <w:r>
        <w:t>中央主管機關就前二項混齡編班、混齡教學，或委託私人辦理之事項，得給予經費補助</w:t>
      </w:r>
      <w:r>
        <w:t>。</w:t>
      </w:r>
    </w:p>
    <w:p w14:paraId="6461B7D7" w14:textId="77777777" w:rsidR="00186922" w:rsidRDefault="00186922" w:rsidP="008344FE">
      <w:pPr>
        <w:pStyle w:val="2"/>
        <w:jc w:val="both"/>
      </w:pPr>
      <w:bookmarkStart w:id="8" w:name="a8"/>
      <w:bookmarkEnd w:id="8"/>
      <w:r>
        <w:t>第</w:t>
      </w:r>
      <w:r>
        <w:t>8</w:t>
      </w:r>
      <w:r>
        <w:t>條</w:t>
      </w:r>
    </w:p>
    <w:p w14:paraId="4DF1B64F" w14:textId="5AC49357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學校有下列情形之一者，不得停辦。但經學區內設有戶籍之選舉權人書面連署達二分之一以上同意，或確實已無適齡學生者，不在此限</w:t>
      </w:r>
      <w:r>
        <w:t>：</w:t>
      </w:r>
    </w:p>
    <w:p w14:paraId="4EF2705E" w14:textId="77777777" w:rsidR="00186922" w:rsidRDefault="00186922" w:rsidP="008344FE">
      <w:pPr>
        <w:ind w:left="142"/>
        <w:jc w:val="both"/>
      </w:pPr>
      <w:r>
        <w:t xml:space="preserve">　　一、同一鄉（鎮、市、區）只有一所國民小學（國小部）或國民中學（國中部）</w:t>
      </w:r>
      <w:r>
        <w:t>。</w:t>
      </w:r>
    </w:p>
    <w:p w14:paraId="19713BD3" w14:textId="031D402B" w:rsidR="00186922" w:rsidRDefault="00186922" w:rsidP="008344FE">
      <w:pPr>
        <w:ind w:left="142"/>
        <w:jc w:val="both"/>
      </w:pPr>
      <w:r>
        <w:t xml:space="preserve">　　</w:t>
      </w:r>
      <w:r>
        <w:t>二</w:t>
      </w:r>
      <w:r>
        <w:t>、</w:t>
      </w:r>
      <w:r>
        <w:t>到鄰近同級學校之交通，有重大安全顧慮</w:t>
      </w:r>
      <w:r>
        <w:t>。</w:t>
      </w:r>
    </w:p>
    <w:p w14:paraId="39A08E3F" w14:textId="77777777" w:rsidR="00186922" w:rsidRDefault="00186922" w:rsidP="008344FE">
      <w:pPr>
        <w:pStyle w:val="2"/>
        <w:jc w:val="both"/>
      </w:pPr>
      <w:bookmarkStart w:id="9" w:name="a9"/>
      <w:bookmarkEnd w:id="9"/>
      <w:r>
        <w:t>第</w:t>
      </w:r>
      <w:r>
        <w:t>9</w:t>
      </w:r>
      <w:r>
        <w:t>條</w:t>
      </w:r>
    </w:p>
    <w:p w14:paraId="45986453" w14:textId="4680FB3A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學校之合併或停辦，應由地方主管機關依本法</w:t>
      </w:r>
      <w:hyperlink r:id="rId18" w:anchor="b10" w:history="1">
        <w:r w:rsidR="000C489A" w:rsidRPr="005F10CC">
          <w:rPr>
            <w:rStyle w:val="a3"/>
            <w:rFonts w:ascii="Times New Roman" w:hAnsi="Times New Roman"/>
          </w:rPr>
          <w:t>第十條</w:t>
        </w:r>
      </w:hyperlink>
      <w:r>
        <w:t>第四項之規定，進行專案評估及辦理公聽會，經所屬教審會審議通過後為之，並送中央主管機關備查</w:t>
      </w:r>
      <w:r>
        <w:t>。</w:t>
      </w:r>
    </w:p>
    <w:p w14:paraId="790AD8B5" w14:textId="58DC4586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前項專案評估，應由地方主管機關規劃合併或停辦之方案，並擬具校園空間利用與財務支援及課程規劃等教育事務相關計畫，邀請學者專家、家長代表、學校教職員代表、地方社區人士及相關人員組成評估小組進行之；其涉及原住民地區之學校者，評估小組應納入學區內原住民族之代表</w:t>
      </w:r>
      <w:r>
        <w:t>。</w:t>
      </w:r>
    </w:p>
    <w:p w14:paraId="6E4D46AC" w14:textId="37378F89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3</w:t>
      </w:r>
      <w:r w:rsidRPr="00186922">
        <w:rPr>
          <w:color w:val="404040" w:themeColor="text1" w:themeTint="BF"/>
          <w:sz w:val="18"/>
        </w:rPr>
        <w:t>﹞</w:t>
      </w:r>
      <w:r>
        <w:t>專案評估之項目如下</w:t>
      </w:r>
      <w:r>
        <w:t>：</w:t>
      </w:r>
    </w:p>
    <w:p w14:paraId="259D28DA" w14:textId="77777777" w:rsidR="00186922" w:rsidRDefault="00186922" w:rsidP="008344FE">
      <w:pPr>
        <w:ind w:left="142"/>
        <w:jc w:val="both"/>
      </w:pPr>
      <w:r>
        <w:t xml:space="preserve">　　一、學生數</w:t>
      </w:r>
      <w:r>
        <w:t>。</w:t>
      </w:r>
    </w:p>
    <w:p w14:paraId="1934EA1F" w14:textId="77777777" w:rsidR="00186922" w:rsidRDefault="00186922" w:rsidP="008344FE">
      <w:pPr>
        <w:ind w:left="142"/>
        <w:jc w:val="both"/>
      </w:pPr>
      <w:r>
        <w:t xml:space="preserve">　　</w:t>
      </w:r>
      <w:r>
        <w:t>二</w:t>
      </w:r>
      <w:r>
        <w:t>、</w:t>
      </w:r>
      <w:r>
        <w:t>學區內學齡人口流失情形</w:t>
      </w:r>
      <w:r>
        <w:t>。</w:t>
      </w:r>
    </w:p>
    <w:p w14:paraId="1E066036" w14:textId="77777777" w:rsidR="00186922" w:rsidRDefault="00186922" w:rsidP="008344FE">
      <w:pPr>
        <w:ind w:left="142"/>
        <w:jc w:val="both"/>
      </w:pPr>
      <w:r>
        <w:t xml:space="preserve">　　</w:t>
      </w:r>
      <w:r>
        <w:t>三</w:t>
      </w:r>
      <w:r>
        <w:t>、</w:t>
      </w:r>
      <w:r>
        <w:t>社區人口成長情形</w:t>
      </w:r>
      <w:r>
        <w:t>。</w:t>
      </w:r>
    </w:p>
    <w:p w14:paraId="75A5ACE3" w14:textId="77777777" w:rsidR="00186922" w:rsidRDefault="00186922" w:rsidP="008344FE">
      <w:pPr>
        <w:ind w:left="142"/>
        <w:jc w:val="both"/>
      </w:pPr>
      <w:r>
        <w:t xml:space="preserve">　　</w:t>
      </w:r>
      <w:r>
        <w:t>四</w:t>
      </w:r>
      <w:r>
        <w:t>、</w:t>
      </w:r>
      <w:r>
        <w:t>與同級公立學校之距離</w:t>
      </w:r>
      <w:r>
        <w:t>。</w:t>
      </w:r>
    </w:p>
    <w:p w14:paraId="6FE68649" w14:textId="77777777" w:rsidR="00186922" w:rsidRDefault="00186922" w:rsidP="008344FE">
      <w:pPr>
        <w:ind w:left="142"/>
        <w:jc w:val="both"/>
      </w:pPr>
      <w:r>
        <w:t xml:space="preserve">　　</w:t>
      </w:r>
      <w:r>
        <w:t>五</w:t>
      </w:r>
      <w:r>
        <w:t>、</w:t>
      </w:r>
      <w:r>
        <w:t>與鄰近學校間有無公共交通工具</w:t>
      </w:r>
      <w:r>
        <w:t>。</w:t>
      </w:r>
    </w:p>
    <w:p w14:paraId="79BA883D" w14:textId="77777777" w:rsidR="00186922" w:rsidRDefault="00186922" w:rsidP="008344FE">
      <w:pPr>
        <w:ind w:left="142"/>
        <w:jc w:val="both"/>
      </w:pPr>
      <w:r>
        <w:t xml:space="preserve">　　</w:t>
      </w:r>
      <w:r>
        <w:t>六</w:t>
      </w:r>
      <w:r>
        <w:t>、</w:t>
      </w:r>
      <w:r>
        <w:t>校齡</w:t>
      </w:r>
      <w:r>
        <w:t>。</w:t>
      </w:r>
    </w:p>
    <w:p w14:paraId="040997C1" w14:textId="77777777" w:rsidR="00186922" w:rsidRDefault="00186922" w:rsidP="008344FE">
      <w:pPr>
        <w:ind w:left="142"/>
        <w:jc w:val="both"/>
      </w:pPr>
      <w:r>
        <w:t xml:space="preserve">　　</w:t>
      </w:r>
      <w:r>
        <w:t>七</w:t>
      </w:r>
      <w:r>
        <w:t>、</w:t>
      </w:r>
      <w:r>
        <w:t>合併後之學校是否需再增建教室及充實設備</w:t>
      </w:r>
      <w:r>
        <w:t>。</w:t>
      </w:r>
    </w:p>
    <w:p w14:paraId="7F0F89DF" w14:textId="77777777" w:rsidR="00186922" w:rsidRDefault="00186922" w:rsidP="008344FE">
      <w:pPr>
        <w:ind w:left="142"/>
        <w:jc w:val="both"/>
      </w:pPr>
      <w:r>
        <w:t xml:space="preserve">　　</w:t>
      </w:r>
      <w:r>
        <w:t>八</w:t>
      </w:r>
      <w:r>
        <w:t>、</w:t>
      </w:r>
      <w:r>
        <w:t>學校教室屋齡</w:t>
      </w:r>
      <w:r>
        <w:t>。</w:t>
      </w:r>
    </w:p>
    <w:p w14:paraId="12292A26" w14:textId="77777777" w:rsidR="00186922" w:rsidRDefault="00186922" w:rsidP="008344FE">
      <w:pPr>
        <w:ind w:left="142"/>
        <w:jc w:val="both"/>
      </w:pPr>
      <w:r>
        <w:t xml:space="preserve">　　</w:t>
      </w:r>
      <w:r>
        <w:t>九</w:t>
      </w:r>
      <w:r>
        <w:t>、</w:t>
      </w:r>
      <w:r>
        <w:t>社區或部落文化傳承及經濟發展</w:t>
      </w:r>
      <w:r>
        <w:t>。</w:t>
      </w:r>
    </w:p>
    <w:p w14:paraId="5042AA47" w14:textId="77777777" w:rsidR="00186922" w:rsidRDefault="00186922" w:rsidP="008344FE">
      <w:pPr>
        <w:ind w:left="142"/>
        <w:jc w:val="both"/>
      </w:pPr>
      <w:r>
        <w:t xml:space="preserve">　　</w:t>
      </w:r>
      <w:r>
        <w:t>十</w:t>
      </w:r>
      <w:r>
        <w:t>、</w:t>
      </w:r>
      <w:r>
        <w:t>社區對學校之依賴程度</w:t>
      </w:r>
      <w:r>
        <w:t>。</w:t>
      </w:r>
    </w:p>
    <w:p w14:paraId="349C980C" w14:textId="288B41A8" w:rsidR="00186922" w:rsidRDefault="00186922" w:rsidP="008344FE">
      <w:pPr>
        <w:ind w:left="142"/>
        <w:jc w:val="both"/>
      </w:pPr>
      <w:r>
        <w:t xml:space="preserve">　　</w:t>
      </w:r>
      <w:r>
        <w:t>十一</w:t>
      </w:r>
      <w:r>
        <w:t>、</w:t>
      </w:r>
      <w:r>
        <w:t>其他地方主管機關指定之項目</w:t>
      </w:r>
      <w:r>
        <w:t>。</w:t>
      </w:r>
    </w:p>
    <w:p w14:paraId="27A82B53" w14:textId="7775BD87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4</w:t>
      </w:r>
      <w:r w:rsidRPr="00186922">
        <w:rPr>
          <w:color w:val="404040" w:themeColor="text1" w:themeTint="BF"/>
          <w:sz w:val="18"/>
        </w:rPr>
        <w:t>﹞</w:t>
      </w:r>
      <w:r>
        <w:t>專案評估結果，認有進行合併之必要者，地方主管機關應指定擬合併學校；認有停辦之必要者，應指定學生擬改分發學校；並應於學區內辦理公聽會後，將評估結果連同公聽會紀錄，送所屬教審會審議</w:t>
      </w:r>
      <w:r>
        <w:t>。</w:t>
      </w:r>
    </w:p>
    <w:p w14:paraId="6088CEA7" w14:textId="77777777" w:rsidR="00186922" w:rsidRDefault="00186922" w:rsidP="008344FE">
      <w:pPr>
        <w:pStyle w:val="2"/>
        <w:jc w:val="both"/>
      </w:pPr>
      <w:bookmarkStart w:id="10" w:name="a10"/>
      <w:bookmarkEnd w:id="10"/>
      <w:r>
        <w:t>第</w:t>
      </w:r>
      <w:r>
        <w:t>10</w:t>
      </w:r>
      <w:r>
        <w:t>條</w:t>
      </w:r>
    </w:p>
    <w:p w14:paraId="3E88DBE2" w14:textId="1D3BD55C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教審會審議結果，認有合併必要者，地方主管機關得調整學區，將原學校併入擬合併學校，為分校或學部；原學校學生總人數不足十人者，得為分班</w:t>
      </w:r>
      <w:r>
        <w:t>。</w:t>
      </w:r>
    </w:p>
    <w:p w14:paraId="0FC57AB4" w14:textId="721D5C6D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被合併學校之校長，應由地方主管機關參酌其意願，予以參加校長遴選、回任教師、專案安置，或依法辦理退休或資遣；編制內教職員工，隨同移撥至合併後存續或新設學校，或介聘、調任至其他學校，繼續任職；編制外教學人員，其與原學校所訂契約，由合併後存續或新設學校承受原學校之權利義務至契約期限屆滿</w:t>
      </w:r>
      <w:r>
        <w:t>。</w:t>
      </w:r>
    </w:p>
    <w:p w14:paraId="2FF8EC8A" w14:textId="77777777" w:rsidR="00186922" w:rsidRDefault="00186922" w:rsidP="008344FE">
      <w:pPr>
        <w:pStyle w:val="2"/>
        <w:jc w:val="both"/>
      </w:pPr>
      <w:bookmarkStart w:id="11" w:name="a11"/>
      <w:bookmarkEnd w:id="11"/>
      <w:r>
        <w:t>第</w:t>
      </w:r>
      <w:r>
        <w:t>11</w:t>
      </w:r>
      <w:r>
        <w:t>條</w:t>
      </w:r>
    </w:p>
    <w:p w14:paraId="7EE9B9E4" w14:textId="35659585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教審會審議結果，認有停辦必要者，地方主管機關得調整學區，將學生改分發至鄰近學校或輔導轉學</w:t>
      </w:r>
      <w:r>
        <w:t>。</w:t>
      </w:r>
    </w:p>
    <w:p w14:paraId="5A60FDA3" w14:textId="684C4DC6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停辦學校之校長，應由地方主管機關參酌其意願，予以參加校長遴選、回任教師、專案安置，或依法規辦理退休或資遣；編制內教職員工，應協助辦理調任、介聘，或依其適用之法規辦理退休或資遣。但分校、分班、學部停辦者，教職員工應回本校工作或介聘、調任至其他學校，繼續任職</w:t>
      </w:r>
      <w:r>
        <w:t>。</w:t>
      </w:r>
    </w:p>
    <w:p w14:paraId="2F9DB0AB" w14:textId="776682DA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3</w:t>
      </w:r>
      <w:r w:rsidRPr="00186922">
        <w:rPr>
          <w:color w:val="404040" w:themeColor="text1" w:themeTint="BF"/>
          <w:sz w:val="18"/>
        </w:rPr>
        <w:t>﹞</w:t>
      </w:r>
      <w:r>
        <w:t>原學校依教育人員相關法規聘為專任或兼任之編制外教學人員，契約期限尚未屆滿者，應提前終止契約，並給予相當之補償；契約期限屆滿者，不予續聘</w:t>
      </w:r>
      <w:r>
        <w:t>。</w:t>
      </w:r>
    </w:p>
    <w:p w14:paraId="1C3E24E4" w14:textId="0C9550A2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4</w:t>
      </w:r>
      <w:r w:rsidRPr="00186922">
        <w:rPr>
          <w:color w:val="404040" w:themeColor="text1" w:themeTint="BF"/>
          <w:sz w:val="18"/>
        </w:rPr>
        <w:t>﹞</w:t>
      </w:r>
      <w:r>
        <w:t>原學校適用</w:t>
      </w:r>
      <w:hyperlink r:id="rId19" w:history="1">
        <w:r w:rsidRPr="008344FE">
          <w:rPr>
            <w:rStyle w:val="a3"/>
            <w:rFonts w:ascii="Times New Roman" w:hAnsi="Times New Roman"/>
          </w:rPr>
          <w:t>勞動基準法</w:t>
        </w:r>
      </w:hyperlink>
      <w:r>
        <w:t>之勞工，應由原學校依法預告終止勞動契約，並依適用之法律規定，給付資遣費或退休金</w:t>
      </w:r>
      <w:r>
        <w:t>。</w:t>
      </w:r>
    </w:p>
    <w:p w14:paraId="120CFBFE" w14:textId="0232823C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5</w:t>
      </w:r>
      <w:r w:rsidRPr="00186922">
        <w:rPr>
          <w:color w:val="404040" w:themeColor="text1" w:themeTint="BF"/>
          <w:sz w:val="18"/>
        </w:rPr>
        <w:t>﹞</w:t>
      </w:r>
      <w:r>
        <w:t>原學校現有依</w:t>
      </w:r>
      <w:hyperlink r:id="rId20" w:history="1">
        <w:r w:rsidRPr="008344FE">
          <w:rPr>
            <w:rStyle w:val="a3"/>
            <w:rFonts w:ascii="Times New Roman" w:hAnsi="Times New Roman"/>
          </w:rPr>
          <w:t>工友管理要點</w:t>
        </w:r>
      </w:hyperlink>
      <w:r>
        <w:t>（原</w:t>
      </w:r>
      <w:hyperlink r:id="rId21" w:history="1">
        <w:r w:rsidRPr="008344FE">
          <w:rPr>
            <w:rStyle w:val="a3"/>
            <w:rFonts w:ascii="Times New Roman" w:hAnsi="Times New Roman"/>
          </w:rPr>
          <w:t>事務管理規則</w:t>
        </w:r>
      </w:hyperlink>
      <w:r>
        <w:t>）進用之工友（包括技工、駕駛），應由地方主管機關專案安置；其工作年資，並應由安置機關（構）繼續予以承認</w:t>
      </w:r>
      <w:r>
        <w:t>。</w:t>
      </w:r>
    </w:p>
    <w:p w14:paraId="3E2E2360" w14:textId="77777777" w:rsidR="00186922" w:rsidRDefault="00186922" w:rsidP="008344FE">
      <w:pPr>
        <w:pStyle w:val="2"/>
        <w:jc w:val="both"/>
      </w:pPr>
      <w:bookmarkStart w:id="12" w:name="a12"/>
      <w:bookmarkEnd w:id="12"/>
      <w:r>
        <w:t>第</w:t>
      </w:r>
      <w:r>
        <w:t>12</w:t>
      </w:r>
      <w:r>
        <w:t>條</w:t>
      </w:r>
    </w:p>
    <w:p w14:paraId="754341A7" w14:textId="38480266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學校或其分校、分班、學部停辦後，學生改分發至鄰近學校或回本校就讀者，地方主管機關應補助交通費、交通保險費、安排學生交通接送或住宿相關事宜，並追蹤其學習狀況；必要時，應給予生活及課業輔導</w:t>
      </w:r>
      <w:r>
        <w:t>。</w:t>
      </w:r>
    </w:p>
    <w:p w14:paraId="0CCFF8A2" w14:textId="78B0B7C9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2</w:t>
      </w:r>
      <w:r w:rsidRPr="00186922">
        <w:rPr>
          <w:color w:val="404040" w:themeColor="text1" w:themeTint="BF"/>
          <w:sz w:val="18"/>
        </w:rPr>
        <w:t>﹞</w:t>
      </w:r>
      <w:r>
        <w:t>學校或其分校、分班、學部停辦後，地方主管機關應依校園空間利用計畫，活化其功能，並定期加以檢視及檢討其利用情形</w:t>
      </w:r>
      <w:r>
        <w:t>。</w:t>
      </w:r>
    </w:p>
    <w:p w14:paraId="0227B5D5" w14:textId="77777777" w:rsidR="00186922" w:rsidRDefault="00186922" w:rsidP="008344FE">
      <w:pPr>
        <w:pStyle w:val="2"/>
        <w:jc w:val="both"/>
      </w:pPr>
      <w:bookmarkStart w:id="13" w:name="a13"/>
      <w:bookmarkEnd w:id="13"/>
      <w:r>
        <w:t>第</w:t>
      </w:r>
      <w:r>
        <w:t>13</w:t>
      </w:r>
      <w:r>
        <w:t>條</w:t>
      </w:r>
    </w:p>
    <w:p w14:paraId="14344724" w14:textId="73666FD5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學校變更或停辦時，該校附設幼兒園，應依</w:t>
      </w:r>
      <w:hyperlink r:id="rId22" w:history="1">
        <w:r w:rsidRPr="008344FE">
          <w:rPr>
            <w:rStyle w:val="a3"/>
            <w:rFonts w:ascii="Times New Roman" w:hAnsi="Times New Roman"/>
          </w:rPr>
          <w:t>幼兒園與其分班設立變更及管理辦法</w:t>
        </w:r>
      </w:hyperlink>
      <w:r>
        <w:t>規定辦理</w:t>
      </w:r>
      <w:r>
        <w:t>。</w:t>
      </w:r>
    </w:p>
    <w:p w14:paraId="7B84BB12" w14:textId="77777777" w:rsidR="00186922" w:rsidRDefault="00186922" w:rsidP="008344FE">
      <w:pPr>
        <w:pStyle w:val="2"/>
        <w:jc w:val="both"/>
      </w:pPr>
      <w:bookmarkStart w:id="14" w:name="a14"/>
      <w:bookmarkEnd w:id="14"/>
      <w:r>
        <w:t>第</w:t>
      </w:r>
      <w:r>
        <w:t>14</w:t>
      </w:r>
      <w:r>
        <w:t>條</w:t>
      </w:r>
    </w:p>
    <w:p w14:paraId="10FA7665" w14:textId="03C69878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學校變更或停辦，應配合學年度作業，以學年度之起始日為生效日</w:t>
      </w:r>
      <w:r>
        <w:t>。</w:t>
      </w:r>
    </w:p>
    <w:p w14:paraId="4179095D" w14:textId="77777777" w:rsidR="00186922" w:rsidRDefault="00186922" w:rsidP="008344FE">
      <w:pPr>
        <w:pStyle w:val="2"/>
        <w:jc w:val="both"/>
      </w:pPr>
      <w:bookmarkStart w:id="15" w:name="a15"/>
      <w:bookmarkEnd w:id="15"/>
      <w:r>
        <w:t>第</w:t>
      </w:r>
      <w:r>
        <w:t>15</w:t>
      </w:r>
      <w:r>
        <w:t>條</w:t>
      </w:r>
    </w:p>
    <w:p w14:paraId="609E45ED" w14:textId="7F435B7E" w:rsidR="00186922" w:rsidRDefault="00186922" w:rsidP="008344FE">
      <w:pPr>
        <w:ind w:left="142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地方主管機關應依本準則之規定，訂定有關變更或停辦之自治法規</w:t>
      </w:r>
      <w:r>
        <w:t>。</w:t>
      </w:r>
    </w:p>
    <w:p w14:paraId="213A05A6" w14:textId="77777777" w:rsidR="00186922" w:rsidRDefault="00186922" w:rsidP="008344FE">
      <w:pPr>
        <w:pStyle w:val="2"/>
        <w:jc w:val="both"/>
      </w:pPr>
      <w:bookmarkStart w:id="16" w:name="a16"/>
      <w:bookmarkEnd w:id="16"/>
      <w:r>
        <w:t>第</w:t>
      </w:r>
      <w:r>
        <w:t>16</w:t>
      </w:r>
      <w:r>
        <w:t>條</w:t>
      </w:r>
    </w:p>
    <w:p w14:paraId="63E21CE1" w14:textId="3D5DEBA3" w:rsidR="00186922" w:rsidRDefault="00186922" w:rsidP="008344FE">
      <w:pPr>
        <w:ind w:leftChars="75" w:left="150"/>
        <w:jc w:val="both"/>
      </w:pPr>
      <w:r w:rsidRPr="00186922">
        <w:rPr>
          <w:color w:val="404040" w:themeColor="text1" w:themeTint="BF"/>
          <w:sz w:val="18"/>
        </w:rPr>
        <w:t>﹝</w:t>
      </w:r>
      <w:r w:rsidRPr="00186922">
        <w:rPr>
          <w:color w:val="404040" w:themeColor="text1" w:themeTint="BF"/>
          <w:sz w:val="18"/>
        </w:rPr>
        <w:t>1</w:t>
      </w:r>
      <w:r w:rsidRPr="00186922">
        <w:rPr>
          <w:color w:val="404040" w:themeColor="text1" w:themeTint="BF"/>
          <w:sz w:val="18"/>
        </w:rPr>
        <w:t>﹞</w:t>
      </w:r>
      <w:r>
        <w:t>本準則自發布日施行</w:t>
      </w:r>
      <w:r>
        <w:t>。</w:t>
      </w:r>
    </w:p>
    <w:p w14:paraId="018C64D8" w14:textId="77777777" w:rsidR="006E49D6" w:rsidRDefault="006E49D6" w:rsidP="006E49D6">
      <w:pPr>
        <w:ind w:leftChars="75" w:left="150" w:firstLineChars="200" w:firstLine="400"/>
        <w:jc w:val="both"/>
        <w:rPr>
          <w:rFonts w:ascii="Arial Unicode MS" w:hAnsi="Arial Unicode MS"/>
        </w:rPr>
      </w:pPr>
    </w:p>
    <w:p w14:paraId="02055BAF" w14:textId="77777777" w:rsidR="006E49D6" w:rsidRPr="00765234" w:rsidRDefault="006E49D6" w:rsidP="006E49D6">
      <w:pPr>
        <w:ind w:leftChars="75" w:left="150" w:firstLineChars="200" w:firstLine="400"/>
        <w:jc w:val="both"/>
        <w:rPr>
          <w:rFonts w:ascii="Arial Unicode MS" w:hAnsi="Arial Unicode MS"/>
        </w:rPr>
      </w:pPr>
    </w:p>
    <w:p w14:paraId="229AF84F" w14:textId="77777777" w:rsidR="006E49D6" w:rsidRPr="00C1655B" w:rsidRDefault="006E49D6" w:rsidP="006E49D6">
      <w:pPr>
        <w:ind w:leftChars="50" w:left="100"/>
        <w:jc w:val="both"/>
        <w:rPr>
          <w:color w:val="808000"/>
          <w:szCs w:val="20"/>
        </w:rPr>
      </w:pPr>
      <w:r w:rsidRPr="00C1655B">
        <w:rPr>
          <w:rFonts w:hint="eastAsia"/>
          <w:color w:val="5F5F5F"/>
          <w:sz w:val="18"/>
        </w:rPr>
        <w:t>。。。。。。。。。。。。。。。。。。。。。。。。。。。。。。。。。。。。。。。。。。。。。。。。。。</w:t>
      </w:r>
      <w:hyperlink w:anchor="top" w:history="1">
        <w:r w:rsidRPr="00C1655B">
          <w:rPr>
            <w:rStyle w:val="a3"/>
            <w:rFonts w:ascii="Arial Unicode MS" w:hAnsi="Arial Unicode MS" w:hint="eastAsia"/>
            <w:sz w:val="18"/>
          </w:rPr>
          <w:t>回首頁</w:t>
        </w:r>
      </w:hyperlink>
      <w:r w:rsidRPr="00C1655B">
        <w:rPr>
          <w:rStyle w:val="a3"/>
          <w:rFonts w:ascii="Arial Unicode MS" w:hAnsi="Arial Unicode MS" w:hint="eastAsia"/>
          <w:b/>
          <w:sz w:val="18"/>
          <w:u w:val="none"/>
        </w:rPr>
        <w:t>〉〉</w:t>
      </w:r>
    </w:p>
    <w:p w14:paraId="2E34A25D" w14:textId="133F649B" w:rsidR="006E49D6" w:rsidRPr="00A51BA6" w:rsidRDefault="006E49D6" w:rsidP="006E49D6">
      <w:pPr>
        <w:ind w:leftChars="71" w:left="142"/>
        <w:jc w:val="both"/>
        <w:rPr>
          <w:rFonts w:ascii="Arial Unicode MS" w:hAnsi="Arial Unicode MS"/>
          <w:color w:val="808080"/>
          <w:sz w:val="18"/>
          <w:szCs w:val="20"/>
        </w:rPr>
      </w:pPr>
      <w:r w:rsidRPr="003D460F">
        <w:rPr>
          <w:rFonts w:hint="eastAsia"/>
          <w:color w:val="5F5F5F"/>
          <w:sz w:val="18"/>
          <w:szCs w:val="18"/>
        </w:rPr>
        <w:t>【編註】</w:t>
      </w:r>
      <w:r w:rsidR="00D03876">
        <w:rPr>
          <w:rFonts w:hint="eastAsia"/>
          <w:color w:val="5F5F5F"/>
          <w:sz w:val="18"/>
          <w:szCs w:val="18"/>
        </w:rPr>
        <w:t>本檔法規資料來源為官方資訊網，提供學習與參考為原則，</w:t>
      </w:r>
      <w:r w:rsidRPr="003D460F">
        <w:rPr>
          <w:rFonts w:hint="eastAsia"/>
          <w:color w:val="5F5F5F"/>
          <w:sz w:val="18"/>
          <w:szCs w:val="18"/>
        </w:rPr>
        <w:t>如需引用請以正式檔為準。如有發現待更正部份及您所需本站未收編之法規</w:t>
      </w:r>
      <w:r w:rsidRPr="003D460F">
        <w:rPr>
          <w:rFonts w:hint="eastAsia"/>
          <w:color w:val="5F5F5F"/>
          <w:sz w:val="18"/>
          <w:szCs w:val="20"/>
        </w:rPr>
        <w:t>，</w:t>
      </w:r>
      <w:r w:rsidRPr="003D460F">
        <w:rPr>
          <w:color w:val="5F5F5F"/>
          <w:sz w:val="18"/>
          <w:szCs w:val="20"/>
        </w:rPr>
        <w:t>敬</w:t>
      </w:r>
      <w:r w:rsidRPr="003E6224">
        <w:rPr>
          <w:rFonts w:ascii="Arial Unicode MS" w:hAnsi="Arial Unicode MS" w:hint="eastAsia"/>
          <w:color w:val="5F5F5F"/>
          <w:sz w:val="18"/>
          <w:szCs w:val="20"/>
        </w:rPr>
        <w:t>請</w:t>
      </w:r>
      <w:hyperlink r:id="rId23" w:history="1">
        <w:r w:rsidRPr="00D2412B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D460F">
        <w:rPr>
          <w:rFonts w:hint="eastAsia"/>
          <w:color w:val="5F5F5F"/>
          <w:sz w:val="18"/>
          <w:szCs w:val="20"/>
        </w:rPr>
        <w:t>，謝謝！</w:t>
      </w:r>
    </w:p>
    <w:sectPr w:rsidR="006E49D6" w:rsidRPr="00A51BA6">
      <w:footerReference w:type="even" r:id="rId24"/>
      <w:footerReference w:type="default" r:id="rId25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8F87" w14:textId="77777777" w:rsidR="009217BB" w:rsidRDefault="009217BB">
      <w:r>
        <w:separator/>
      </w:r>
    </w:p>
  </w:endnote>
  <w:endnote w:type="continuationSeparator" w:id="0">
    <w:p w14:paraId="53D4E3B2" w14:textId="77777777" w:rsidR="009217BB" w:rsidRDefault="0092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F4BF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2E2639" w14:textId="77777777" w:rsidR="008013F3" w:rsidRDefault="008013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F44B" w14:textId="77777777" w:rsidR="008013F3" w:rsidRDefault="008013F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4247">
      <w:rPr>
        <w:rStyle w:val="a7"/>
        <w:noProof/>
      </w:rPr>
      <w:t>1</w:t>
    </w:r>
    <w:r>
      <w:rPr>
        <w:rStyle w:val="a7"/>
      </w:rPr>
      <w:fldChar w:fldCharType="end"/>
    </w:r>
  </w:p>
  <w:p w14:paraId="3D7CC188" w14:textId="44FB6DD3" w:rsidR="008013F3" w:rsidRPr="00464EE7" w:rsidRDefault="003A7CC8">
    <w:pPr>
      <w:pStyle w:val="a6"/>
      <w:ind w:right="360"/>
      <w:jc w:val="right"/>
      <w:rPr>
        <w:rFonts w:ascii="Arial Unicode MS" w:hAnsi="Arial Unicode MS"/>
        <w:sz w:val="18"/>
      </w:rPr>
    </w:pPr>
    <w:r>
      <w:rPr>
        <w:rFonts w:ascii="Arial Unicode MS" w:hAnsi="Arial Unicode MS" w:hint="eastAsia"/>
        <w:sz w:val="18"/>
      </w:rPr>
      <w:t>〈〈</w:t>
    </w:r>
    <w:r w:rsidR="00F46536" w:rsidRPr="00F46536">
      <w:rPr>
        <w:rFonts w:ascii="Arial Unicode MS" w:hAnsi="Arial Unicode MS" w:hint="eastAsia"/>
        <w:sz w:val="18"/>
      </w:rPr>
      <w:t>公立國民小學及國民中學變更或停辦準則</w:t>
    </w:r>
    <w:r>
      <w:rPr>
        <w:rFonts w:ascii="Arial Unicode MS" w:hAnsi="Arial Unicode MS" w:hint="eastAsia"/>
        <w:sz w:val="18"/>
      </w:rPr>
      <w:t>〉〉</w:t>
    </w:r>
    <w:r w:rsidR="008013F3" w:rsidRPr="00464EE7">
      <w:rPr>
        <w:rFonts w:ascii="Arial Unicode MS" w:hAnsi="Arial Unicode MS" w:hint="eastAsia"/>
        <w:sz w:val="18"/>
      </w:rPr>
      <w:t>S-link</w:t>
    </w:r>
    <w:r w:rsidR="008013F3" w:rsidRPr="00464EE7">
      <w:rPr>
        <w:rFonts w:ascii="Arial Unicode MS" w:hAnsi="Arial Unicode MS" w:hint="eastAsia"/>
        <w:sz w:val="18"/>
      </w:rPr>
      <w:t>電子六法全書</w:t>
    </w:r>
    <w:r w:rsidR="008013F3" w:rsidRPr="00464EE7">
      <w:rPr>
        <w:rFonts w:ascii="Arial Unicode MS" w:hAnsi="Arial Unicode MS" w:hint="eastAs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3CF9" w14:textId="77777777" w:rsidR="009217BB" w:rsidRDefault="009217BB">
      <w:r>
        <w:separator/>
      </w:r>
    </w:p>
  </w:footnote>
  <w:footnote w:type="continuationSeparator" w:id="0">
    <w:p w14:paraId="1483BAA8" w14:textId="77777777" w:rsidR="009217BB" w:rsidRDefault="0092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5A"/>
    <w:rsid w:val="00001880"/>
    <w:rsid w:val="00005D9A"/>
    <w:rsid w:val="000142DD"/>
    <w:rsid w:val="00027E15"/>
    <w:rsid w:val="00041D68"/>
    <w:rsid w:val="000509F5"/>
    <w:rsid w:val="00053EB3"/>
    <w:rsid w:val="00075E1C"/>
    <w:rsid w:val="0009406C"/>
    <w:rsid w:val="000A5999"/>
    <w:rsid w:val="000C489A"/>
    <w:rsid w:val="000E00FA"/>
    <w:rsid w:val="00104FBB"/>
    <w:rsid w:val="00111E9B"/>
    <w:rsid w:val="001605C6"/>
    <w:rsid w:val="001656F4"/>
    <w:rsid w:val="00186922"/>
    <w:rsid w:val="00187602"/>
    <w:rsid w:val="0019594C"/>
    <w:rsid w:val="001A426A"/>
    <w:rsid w:val="001C7001"/>
    <w:rsid w:val="001D50AD"/>
    <w:rsid w:val="001E23A9"/>
    <w:rsid w:val="00206429"/>
    <w:rsid w:val="00222724"/>
    <w:rsid w:val="00254FCB"/>
    <w:rsid w:val="00277BB9"/>
    <w:rsid w:val="002844B5"/>
    <w:rsid w:val="0028452A"/>
    <w:rsid w:val="002A5208"/>
    <w:rsid w:val="002A6178"/>
    <w:rsid w:val="00301DD2"/>
    <w:rsid w:val="00306BFD"/>
    <w:rsid w:val="00311DF0"/>
    <w:rsid w:val="00340C1E"/>
    <w:rsid w:val="0034729B"/>
    <w:rsid w:val="00372655"/>
    <w:rsid w:val="00376F50"/>
    <w:rsid w:val="00377189"/>
    <w:rsid w:val="003A1CEA"/>
    <w:rsid w:val="003A7CC8"/>
    <w:rsid w:val="00451727"/>
    <w:rsid w:val="0045425A"/>
    <w:rsid w:val="00464D03"/>
    <w:rsid w:val="00464EE7"/>
    <w:rsid w:val="004943A7"/>
    <w:rsid w:val="004A6E50"/>
    <w:rsid w:val="004B0859"/>
    <w:rsid w:val="004D0FA1"/>
    <w:rsid w:val="004E2FEA"/>
    <w:rsid w:val="004E6452"/>
    <w:rsid w:val="004F1825"/>
    <w:rsid w:val="004F43FF"/>
    <w:rsid w:val="004F7BAA"/>
    <w:rsid w:val="00520F8A"/>
    <w:rsid w:val="00525B3E"/>
    <w:rsid w:val="00547F66"/>
    <w:rsid w:val="0056107E"/>
    <w:rsid w:val="005A055F"/>
    <w:rsid w:val="005A69CC"/>
    <w:rsid w:val="005C2D7D"/>
    <w:rsid w:val="005C483E"/>
    <w:rsid w:val="005D2C95"/>
    <w:rsid w:val="005D4553"/>
    <w:rsid w:val="005D6F38"/>
    <w:rsid w:val="005E0DDB"/>
    <w:rsid w:val="005E12A5"/>
    <w:rsid w:val="005F10CC"/>
    <w:rsid w:val="005F58C4"/>
    <w:rsid w:val="00613FB8"/>
    <w:rsid w:val="00616222"/>
    <w:rsid w:val="006312B1"/>
    <w:rsid w:val="00654586"/>
    <w:rsid w:val="00655A31"/>
    <w:rsid w:val="0067282D"/>
    <w:rsid w:val="00673844"/>
    <w:rsid w:val="006A5AD5"/>
    <w:rsid w:val="006A67C7"/>
    <w:rsid w:val="006C53DB"/>
    <w:rsid w:val="006E4464"/>
    <w:rsid w:val="006E49D6"/>
    <w:rsid w:val="006E6E00"/>
    <w:rsid w:val="006E7FE9"/>
    <w:rsid w:val="00712B5C"/>
    <w:rsid w:val="0072241A"/>
    <w:rsid w:val="00732E57"/>
    <w:rsid w:val="0074183A"/>
    <w:rsid w:val="00765234"/>
    <w:rsid w:val="007A2583"/>
    <w:rsid w:val="007B59EF"/>
    <w:rsid w:val="007D1CB6"/>
    <w:rsid w:val="007D5904"/>
    <w:rsid w:val="007F4C46"/>
    <w:rsid w:val="008013F3"/>
    <w:rsid w:val="008117F1"/>
    <w:rsid w:val="00816028"/>
    <w:rsid w:val="00816704"/>
    <w:rsid w:val="00831AE4"/>
    <w:rsid w:val="008344FE"/>
    <w:rsid w:val="00857E9D"/>
    <w:rsid w:val="0088014C"/>
    <w:rsid w:val="00894B45"/>
    <w:rsid w:val="008A1FA6"/>
    <w:rsid w:val="008B621F"/>
    <w:rsid w:val="00900A10"/>
    <w:rsid w:val="00907274"/>
    <w:rsid w:val="00917666"/>
    <w:rsid w:val="00921698"/>
    <w:rsid w:val="009217BB"/>
    <w:rsid w:val="00967AED"/>
    <w:rsid w:val="009834C0"/>
    <w:rsid w:val="00997067"/>
    <w:rsid w:val="009A6662"/>
    <w:rsid w:val="009C76D2"/>
    <w:rsid w:val="00A05A00"/>
    <w:rsid w:val="00A6281B"/>
    <w:rsid w:val="00A6506B"/>
    <w:rsid w:val="00AB72F0"/>
    <w:rsid w:val="00AC10B2"/>
    <w:rsid w:val="00AC37D9"/>
    <w:rsid w:val="00AE1199"/>
    <w:rsid w:val="00B045DE"/>
    <w:rsid w:val="00B14DE7"/>
    <w:rsid w:val="00BB5F81"/>
    <w:rsid w:val="00BD34CC"/>
    <w:rsid w:val="00BE25FF"/>
    <w:rsid w:val="00BF4907"/>
    <w:rsid w:val="00BF5191"/>
    <w:rsid w:val="00C10BFF"/>
    <w:rsid w:val="00C348DE"/>
    <w:rsid w:val="00C61BCA"/>
    <w:rsid w:val="00C822AE"/>
    <w:rsid w:val="00C84673"/>
    <w:rsid w:val="00C84C52"/>
    <w:rsid w:val="00D03876"/>
    <w:rsid w:val="00D26DE0"/>
    <w:rsid w:val="00D73296"/>
    <w:rsid w:val="00DE5DA3"/>
    <w:rsid w:val="00DE6B3B"/>
    <w:rsid w:val="00E205E8"/>
    <w:rsid w:val="00E21071"/>
    <w:rsid w:val="00E24D45"/>
    <w:rsid w:val="00E7256D"/>
    <w:rsid w:val="00E757F8"/>
    <w:rsid w:val="00E84C9C"/>
    <w:rsid w:val="00EA5E0E"/>
    <w:rsid w:val="00EB27D6"/>
    <w:rsid w:val="00EB61D2"/>
    <w:rsid w:val="00EC6E54"/>
    <w:rsid w:val="00EC7AEC"/>
    <w:rsid w:val="00EE484E"/>
    <w:rsid w:val="00EF3193"/>
    <w:rsid w:val="00F203C4"/>
    <w:rsid w:val="00F46536"/>
    <w:rsid w:val="00F8350A"/>
    <w:rsid w:val="00F9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38F98"/>
  <w15:docId w15:val="{5849A381-0AD2-4188-BD6E-B61AE0C5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qFormat/>
    <w:rsid w:val="005D6F38"/>
    <w:pPr>
      <w:keepNext/>
      <w:adjustRightInd w:val="0"/>
      <w:snapToGrid w:val="0"/>
      <w:spacing w:beforeLines="30" w:before="108" w:afterLines="30" w:after="108"/>
      <w:outlineLvl w:val="0"/>
    </w:pPr>
    <w:rPr>
      <w:rFonts w:ascii="Arial" w:hAnsi="Arial"/>
      <w:b/>
      <w:bCs/>
      <w:color w:val="000080"/>
      <w:kern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86922"/>
    <w:pPr>
      <w:keepNext/>
      <w:adjustRightInd w:val="0"/>
      <w:snapToGrid w:val="0"/>
      <w:spacing w:beforeLines="30" w:before="108" w:afterLines="30" w:after="108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next w:val="a"/>
    <w:link w:val="30"/>
    <w:unhideWhenUsed/>
    <w:qFormat/>
    <w:rsid w:val="001E23A9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7">
    <w:name w:val="page number"/>
    <w:basedOn w:val="a0"/>
  </w:style>
  <w:style w:type="character" w:customStyle="1" w:styleId="20">
    <w:name w:val="標題 2 字元"/>
    <w:link w:val="2"/>
    <w:uiPriority w:val="9"/>
    <w:rsid w:val="00186922"/>
    <w:rPr>
      <w:rFonts w:ascii="Arial Unicode MS" w:hAnsi="Arial Unicode MS" w:cs="Arial Unicode MS"/>
      <w:b/>
      <w:bCs/>
      <w:color w:val="990000"/>
      <w:kern w:val="2"/>
      <w:szCs w:val="48"/>
    </w:rPr>
  </w:style>
  <w:style w:type="paragraph" w:styleId="a8">
    <w:name w:val="Document Map"/>
    <w:basedOn w:val="a"/>
    <w:link w:val="a9"/>
    <w:rsid w:val="00464EE7"/>
    <w:rPr>
      <w:rFonts w:ascii="新細明體" w:hAnsi="新細明體"/>
      <w:szCs w:val="18"/>
    </w:rPr>
  </w:style>
  <w:style w:type="character" w:customStyle="1" w:styleId="a9">
    <w:name w:val="文件引導模式 字元"/>
    <w:link w:val="a8"/>
    <w:rsid w:val="00464EE7"/>
    <w:rPr>
      <w:rFonts w:ascii="新細明體" w:hAnsi="新細明體"/>
      <w:kern w:val="2"/>
      <w:szCs w:val="18"/>
    </w:rPr>
  </w:style>
  <w:style w:type="paragraph" w:styleId="aa">
    <w:name w:val="Balloon Text"/>
    <w:basedOn w:val="a"/>
    <w:link w:val="ab"/>
    <w:rsid w:val="005D6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D6F3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1E23A9"/>
    <w:rPr>
      <w:rFonts w:ascii="Arial Unicode MS" w:hAnsi="Arial Unicode MS" w:cs="Arial Unicode MS"/>
      <w:bCs/>
      <w:color w:val="808000"/>
      <w:kern w:val="2"/>
      <w:szCs w:val="36"/>
    </w:rPr>
  </w:style>
  <w:style w:type="character" w:styleId="ac">
    <w:name w:val="Unresolved Mention"/>
    <w:basedOn w:val="a0"/>
    <w:uiPriority w:val="99"/>
    <w:semiHidden/>
    <w:unhideWhenUsed/>
    <w:rsid w:val="0065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6laws.net/update.htm" TargetMode="External"/><Relationship Id="rId13" Type="http://schemas.openxmlformats.org/officeDocument/2006/relationships/hyperlink" Target="&#20844;&#31435;&#22283;&#27665;&#23567;&#23416;&#21450;&#22283;&#27665;&#20013;&#23416;&#21512;&#20341;&#25110;&#20572;&#36774;&#28310;&#21063;.docx" TargetMode="External"/><Relationship Id="rId18" Type="http://schemas.openxmlformats.org/officeDocument/2006/relationships/hyperlink" Target="../law/&#22283;&#27665;&#25945;&#32946;&#27861;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&#20107;&#21209;&#31649;&#29702;&#35215;&#21063;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6laws.net/6law/law3/&#20844;&#31435;&#22283;&#27665;&#23567;&#23416;&#21450;&#22283;&#27665;&#20013;&#23416;&#35722;&#26356;&#25110;&#20572;&#36774;&#28310;&#21063;.htm" TargetMode="External"/><Relationship Id="rId17" Type="http://schemas.openxmlformats.org/officeDocument/2006/relationships/hyperlink" Target="&#22283;&#27665;&#23567;&#23416;&#33287;&#22283;&#27665;&#20013;&#23416;&#28151;&#40801;&#25945;&#23416;&#21450;&#28151;&#40801;&#32232;&#29677;&#23526;&#26045;&#36774;&#27861;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../law/&#20559;&#36960;&#22320;&#21312;&#23416;&#26657;&#25945;&#32946;&#30332;&#23637;&#26781;&#20363;.docx" TargetMode="External"/><Relationship Id="rId20" Type="http://schemas.openxmlformats.org/officeDocument/2006/relationships/hyperlink" Target="&#24037;&#21451;&#31649;&#29702;&#35201;&#40670;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6laws.net/" TargetMode="External"/><Relationship Id="rId11" Type="http://schemas.openxmlformats.org/officeDocument/2006/relationships/hyperlink" Target="../S-link&#20998;&#39006;&#27861;&#35215;&#32034;&#24341;02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../law/&#21407;&#20303;&#27665;&#26063;&#25945;&#32946;&#27861;.docx" TargetMode="External"/><Relationship Id="rId23" Type="http://schemas.openxmlformats.org/officeDocument/2006/relationships/hyperlink" Target="https://www.6laws.net/comment.htm" TargetMode="External"/><Relationship Id="rId10" Type="http://schemas.openxmlformats.org/officeDocument/2006/relationships/hyperlink" Target="https://www.edu.tw/" TargetMode="External"/><Relationship Id="rId19" Type="http://schemas.openxmlformats.org/officeDocument/2006/relationships/hyperlink" Target="../law/&#21214;&#21205;&#22522;&#28310;&#27861;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anita6law" TargetMode="External"/><Relationship Id="rId14" Type="http://schemas.openxmlformats.org/officeDocument/2006/relationships/hyperlink" Target="../law/&#22283;&#27665;&#25945;&#32946;&#27861;.docx" TargetMode="External"/><Relationship Id="rId22" Type="http://schemas.openxmlformats.org/officeDocument/2006/relationships/hyperlink" Target="&#24188;&#20818;&#22290;&#33287;&#20854;&#20998;&#29677;&#35373;&#31435;&#35722;&#26356;&#21450;&#31649;&#29702;&#36774;&#27861;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Links>
    <vt:vector size="108" baseType="variant">
      <vt:variant>
        <vt:i4>2949124</vt:i4>
      </vt:variant>
      <vt:variant>
        <vt:i4>51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48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45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42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-1593185076</vt:i4>
      </vt:variant>
      <vt:variant>
        <vt:i4>33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a16</vt:lpwstr>
      </vt:variant>
      <vt:variant>
        <vt:i4>-1593185076</vt:i4>
      </vt:variant>
      <vt:variant>
        <vt:i4>30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a18</vt:lpwstr>
      </vt:variant>
      <vt:variant>
        <vt:i4>-1593185076</vt:i4>
      </vt:variant>
      <vt:variant>
        <vt:i4>27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a11</vt:lpwstr>
      </vt:variant>
      <vt:variant>
        <vt:i4>-1593185076</vt:i4>
      </vt:variant>
      <vt:variant>
        <vt:i4>24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a10</vt:lpwstr>
      </vt:variant>
      <vt:variant>
        <vt:i4>-1593774900</vt:i4>
      </vt:variant>
      <vt:variant>
        <vt:i4>21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a8</vt:lpwstr>
      </vt:variant>
      <vt:variant>
        <vt:i4>-1593054004</vt:i4>
      </vt:variant>
      <vt:variant>
        <vt:i4>18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a3</vt:lpwstr>
      </vt:variant>
      <vt:variant>
        <vt:i4>-1593119540</vt:i4>
      </vt:variant>
      <vt:variant>
        <vt:i4>15</vt:i4>
      </vt:variant>
      <vt:variant>
        <vt:i4>0</vt:i4>
      </vt:variant>
      <vt:variant>
        <vt:i4>5</vt:i4>
      </vt:variant>
      <vt:variant>
        <vt:lpwstr>..\law\國民體育法.doc</vt:lpwstr>
      </vt:variant>
      <vt:variant>
        <vt:lpwstr>a21</vt:lpwstr>
      </vt:variant>
      <vt:variant>
        <vt:i4>2067919956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http://www.6law.idv.tw/6law/law3/國民體育法施行細則.htm</vt:lpwstr>
      </vt:variant>
      <vt:variant>
        <vt:lpwstr/>
      </vt:variant>
      <vt:variant>
        <vt:i4>-421115192</vt:i4>
      </vt:variant>
      <vt:variant>
        <vt:i4>9</vt:i4>
      </vt:variant>
      <vt:variant>
        <vt:i4>0</vt:i4>
      </vt:variant>
      <vt:variant>
        <vt:i4>5</vt:i4>
      </vt:variant>
      <vt:variant>
        <vt:lpwstr>../S-link電子六法總索引.doc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公立國民小學及國民中學變更或停辦準則(原:公立國民小學及國民中學合併或停辦準則)</dc:title>
  <dc:creator>S-link 電子六法-黃婉玲</dc:creator>
  <cp:lastModifiedBy>黃 6laws</cp:lastModifiedBy>
  <cp:revision>25</cp:revision>
  <dcterms:created xsi:type="dcterms:W3CDTF">2024-01-09T10:45:00Z</dcterms:created>
  <dcterms:modified xsi:type="dcterms:W3CDTF">2024-01-09T15:30:00Z</dcterms:modified>
</cp:coreProperties>
</file>