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CD0" w:rsidRDefault="0032387D" w:rsidP="00123F4C">
      <w:pPr>
        <w:adjustRightInd w:val="0"/>
        <w:snapToGrid w:val="0"/>
        <w:ind w:rightChars="8" w:right="16"/>
        <w:jc w:val="right"/>
        <w:rPr>
          <w:rFonts w:ascii="Arial Unicode MS" w:hAnsi="Arial Unicode MS"/>
        </w:rPr>
      </w:pPr>
      <w:hyperlink r:id="rId8"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4D1CD0" w:rsidRDefault="004D1CD0" w:rsidP="00123F4C">
      <w:pPr>
        <w:tabs>
          <w:tab w:val="left" w:pos="9498"/>
        </w:tabs>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4D1CD0">
          <w:rPr>
            <w:rStyle w:val="a3"/>
            <w:sz w:val="18"/>
            <w:szCs w:val="20"/>
          </w:rPr>
          <w:t>更新</w:t>
        </w:r>
      </w:hyperlink>
      <w:r>
        <w:rPr>
          <w:rFonts w:hint="eastAsia"/>
          <w:color w:val="7F7F7F"/>
          <w:sz w:val="18"/>
          <w:szCs w:val="20"/>
          <w:lang w:val="zh-TW"/>
        </w:rPr>
        <w:t>】</w:t>
      </w:r>
      <w:r w:rsidR="00A06105">
        <w:rPr>
          <w:rFonts w:ascii="Arial Unicode MS" w:hAnsi="Arial Unicode MS"/>
          <w:color w:val="5F5F5F"/>
          <w:sz w:val="18"/>
          <w:szCs w:val="20"/>
        </w:rPr>
        <w:t>2016/1/11</w:t>
      </w:r>
      <w:r>
        <w:rPr>
          <w:rFonts w:hint="eastAsia"/>
          <w:color w:val="7F7F7F"/>
          <w:sz w:val="18"/>
          <w:szCs w:val="20"/>
          <w:lang w:val="zh-TW"/>
        </w:rPr>
        <w:t>【</w:t>
      </w:r>
      <w:hyperlink r:id="rId11" w:history="1">
        <w:r w:rsidRPr="00123F4C">
          <w:rPr>
            <w:rStyle w:val="a3"/>
            <w:rFonts w:ascii="Times New Roman" w:hAnsi="Times New Roman" w:hint="eastAsia"/>
            <w:color w:val="5F5F5F"/>
            <w:sz w:val="18"/>
            <w:szCs w:val="20"/>
            <w:u w:val="none"/>
          </w:rPr>
          <w:t>編輯</w:t>
        </w:r>
        <w:r w:rsidRPr="00123F4C">
          <w:rPr>
            <w:rStyle w:val="a3"/>
            <w:rFonts w:ascii="Times New Roman" w:hAnsi="Times New Roman" w:hint="eastAsia"/>
            <w:color w:val="5F5F5F"/>
            <w:sz w:val="18"/>
            <w:szCs w:val="20"/>
            <w:u w:val="none"/>
          </w:rPr>
          <w:t>著</w:t>
        </w:r>
        <w:r w:rsidRPr="00123F4C">
          <w:rPr>
            <w:rStyle w:val="a3"/>
            <w:rFonts w:ascii="Times New Roman" w:hAnsi="Times New Roman" w:hint="eastAsia"/>
            <w:color w:val="5F5F5F"/>
            <w:sz w:val="18"/>
            <w:szCs w:val="20"/>
            <w:u w:val="none"/>
          </w:rPr>
          <w:t>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4D1CD0" w:rsidRDefault="004D1CD0" w:rsidP="004D1CD0">
      <w:pPr>
        <w:adjustRightInd w:val="0"/>
        <w:snapToGrid w:val="0"/>
        <w:jc w:val="right"/>
        <w:rPr>
          <w:color w:val="808000"/>
          <w:sz w:val="18"/>
          <w:szCs w:val="20"/>
        </w:rPr>
      </w:pPr>
      <w:r>
        <w:rPr>
          <w:rFonts w:hint="eastAsia"/>
          <w:color w:val="808000"/>
          <w:sz w:val="18"/>
          <w:szCs w:val="20"/>
        </w:rPr>
        <w:t>（建議使用工具列</w:t>
      </w:r>
      <w:r w:rsidR="00123F4C">
        <w:rPr>
          <w:color w:val="808000"/>
          <w:sz w:val="18"/>
          <w:szCs w:val="20"/>
        </w:rPr>
        <w:t>--&gt;</w:t>
      </w:r>
      <w:r w:rsidR="00123F4C">
        <w:rPr>
          <w:color w:val="808000"/>
          <w:sz w:val="18"/>
          <w:szCs w:val="20"/>
        </w:rPr>
        <w:t>檢</w:t>
      </w:r>
      <w:r>
        <w:rPr>
          <w:rFonts w:hint="eastAsia"/>
          <w:color w:val="808000"/>
          <w:sz w:val="18"/>
          <w:szCs w:val="20"/>
        </w:rPr>
        <w:t>視</w:t>
      </w:r>
      <w:r w:rsidR="00123F4C">
        <w:rPr>
          <w:color w:val="808000"/>
          <w:sz w:val="18"/>
          <w:szCs w:val="20"/>
        </w:rPr>
        <w:t>--&gt;</w:t>
      </w:r>
      <w:r w:rsidR="00123F4C">
        <w:rPr>
          <w:color w:val="808000"/>
          <w:sz w:val="18"/>
          <w:szCs w:val="20"/>
        </w:rPr>
        <w:t>文</w:t>
      </w:r>
      <w:r>
        <w:rPr>
          <w:rFonts w:hint="eastAsia"/>
          <w:color w:val="808000"/>
          <w:sz w:val="18"/>
          <w:szCs w:val="20"/>
        </w:rPr>
        <w:t>件引導模式</w:t>
      </w:r>
      <w:r>
        <w:rPr>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260"/>
        <w:gridCol w:w="5745"/>
        <w:gridCol w:w="3063"/>
      </w:tblGrid>
      <w:tr w:rsidR="00CF2D69" w:rsidTr="00123F4C">
        <w:trPr>
          <w:cantSplit/>
          <w:tblCellSpacing w:w="0" w:type="dxa"/>
        </w:trPr>
        <w:tc>
          <w:tcPr>
            <w:tcW w:w="626" w:type="pct"/>
            <w:tcBorders>
              <w:top w:val="nil"/>
              <w:left w:val="nil"/>
              <w:bottom w:val="nil"/>
              <w:right w:val="nil"/>
            </w:tcBorders>
            <w:shd w:val="clear" w:color="auto" w:fill="339966"/>
            <w:vAlign w:val="center"/>
          </w:tcPr>
          <w:p w:rsidR="00CF2D69" w:rsidRDefault="00A57842" w:rsidP="00123F4C">
            <w:pPr>
              <w:ind w:leftChars="-6" w:left="-12"/>
              <w:jc w:val="center"/>
              <w:rPr>
                <w:rFonts w:ascii="新細明體" w:hAnsi="新細明體"/>
                <w:b/>
                <w:bCs/>
                <w:color w:val="FFFFFF"/>
                <w:sz w:val="22"/>
              </w:rPr>
            </w:pPr>
            <w:r w:rsidRPr="009654F7">
              <w:rPr>
                <w:rFonts w:hint="eastAsia"/>
                <w:b/>
                <w:color w:val="FFFFFF"/>
              </w:rPr>
              <w:t>法規</w:t>
            </w:r>
            <w:r w:rsidRPr="00B05CC6">
              <w:rPr>
                <w:rFonts w:ascii="新細明體" w:hAnsi="新細明體" w:hint="eastAsia"/>
                <w:b/>
                <w:bCs/>
                <w:color w:val="FFFFFF"/>
                <w:szCs w:val="20"/>
              </w:rPr>
              <w:t>名稱</w:t>
            </w:r>
          </w:p>
        </w:tc>
        <w:tc>
          <w:tcPr>
            <w:tcW w:w="2853" w:type="pct"/>
            <w:tcBorders>
              <w:top w:val="nil"/>
              <w:left w:val="nil"/>
              <w:bottom w:val="nil"/>
              <w:right w:val="nil"/>
            </w:tcBorders>
            <w:shd w:val="clear" w:color="auto" w:fill="F6FCF9"/>
            <w:vAlign w:val="center"/>
          </w:tcPr>
          <w:p w:rsidR="00CF2D69" w:rsidRPr="0080071A" w:rsidRDefault="0080071A" w:rsidP="004C53CF">
            <w:pPr>
              <w:jc w:val="center"/>
              <w:rPr>
                <w:rFonts w:ascii="新細明體" w:eastAsia="標楷體" w:hAnsi="新細明體"/>
                <w:bCs/>
                <w:shadow/>
                <w:sz w:val="28"/>
                <w:szCs w:val="28"/>
              </w:rPr>
            </w:pPr>
            <w:r w:rsidRPr="0080071A">
              <w:rPr>
                <w:rFonts w:ascii="新細明體" w:eastAsia="標楷體" w:hAnsi="新細明體" w:hint="eastAsia"/>
                <w:bCs/>
                <w:shadow/>
                <w:sz w:val="28"/>
                <w:szCs w:val="28"/>
              </w:rPr>
              <w:t>獎勵民間參與交通建設毗鄰地區禁限建辦法</w:t>
            </w:r>
          </w:p>
        </w:tc>
        <w:tc>
          <w:tcPr>
            <w:tcW w:w="1521" w:type="pct"/>
            <w:tcBorders>
              <w:top w:val="nil"/>
              <w:left w:val="nil"/>
              <w:bottom w:val="nil"/>
              <w:right w:val="nil"/>
            </w:tcBorders>
            <w:shd w:val="clear" w:color="auto" w:fill="F6FCF9"/>
            <w:vAlign w:val="center"/>
          </w:tcPr>
          <w:p w:rsidR="004C53CF" w:rsidRDefault="00CF2D69" w:rsidP="004C53CF">
            <w:pPr>
              <w:rPr>
                <w:rFonts w:ascii="Arial Unicode MS" w:hAnsi="Arial Unicode MS"/>
              </w:rPr>
            </w:pPr>
            <w:r>
              <w:rPr>
                <w:rFonts w:ascii="新細明體" w:hAnsi="新細明體"/>
                <w:color w:val="000000"/>
              </w:rPr>
              <w:t>【公布</w:t>
            </w:r>
            <w:r w:rsidRPr="00FC4D7B">
              <w:rPr>
                <w:rFonts w:ascii="Arial Unicode MS" w:hAnsi="Arial Unicode MS"/>
                <w:color w:val="000000"/>
              </w:rPr>
              <w:t>日期】</w:t>
            </w:r>
            <w:r w:rsidR="00D55664">
              <w:rPr>
                <w:rFonts w:ascii="Arial Unicode MS" w:eastAsia="Arial Unicode MS" w:cs="Arial Unicode MS"/>
                <w:color w:val="000000"/>
                <w:szCs w:val="20"/>
              </w:rPr>
              <w:t>105.01.11</w:t>
            </w:r>
          </w:p>
          <w:p w:rsidR="00CF2D69" w:rsidRDefault="00CF2D69" w:rsidP="00FC4D7B">
            <w:r>
              <w:rPr>
                <w:rFonts w:ascii="新細明體" w:hAnsi="新細明體"/>
                <w:color w:val="000000"/>
              </w:rPr>
              <w:t>【公布機關】</w:t>
            </w:r>
            <w:r w:rsidR="00FC4D7B" w:rsidRPr="00FC4D7B">
              <w:rPr>
                <w:rFonts w:ascii="Arial Unicode MS" w:hAnsi="Arial Unicode MS" w:hint="eastAsia"/>
                <w:sz w:val="18"/>
              </w:rPr>
              <w:t>交通部</w:t>
            </w:r>
            <w:r w:rsidR="00E23784" w:rsidRPr="00FC4D7B">
              <w:rPr>
                <w:rFonts w:ascii="Arial Unicode MS" w:hAnsi="Arial Unicode MS" w:hint="eastAsia"/>
                <w:sz w:val="18"/>
              </w:rPr>
              <w:t>、</w:t>
            </w:r>
            <w:r w:rsidR="00FC4D7B" w:rsidRPr="00FC4D7B">
              <w:rPr>
                <w:rFonts w:ascii="Arial Unicode MS" w:hAnsi="Arial Unicode MS" w:hint="eastAsia"/>
                <w:sz w:val="18"/>
              </w:rPr>
              <w:t>內政部</w:t>
            </w:r>
          </w:p>
        </w:tc>
      </w:tr>
    </w:tbl>
    <w:p w:rsidR="00392D6B" w:rsidRPr="006962E8" w:rsidRDefault="00123F4C" w:rsidP="00123F4C">
      <w:pPr>
        <w:jc w:val="center"/>
      </w:pPr>
      <w:r w:rsidRPr="00627C22">
        <w:rPr>
          <w:rFonts w:ascii="Arial Unicode MS" w:hAnsi="Arial Unicode MS" w:cs="新細明體" w:hint="eastAsia"/>
          <w:color w:val="FFFFFF"/>
          <w:sz w:val="18"/>
          <w:szCs w:val="18"/>
        </w:rPr>
        <w:t>☆</w:t>
      </w:r>
      <w:hyperlink r:id="rId13" w:anchor="獎勵民間參與交通建設毗鄰地區禁限建辦法" w:history="1">
        <w:r w:rsidRPr="009F5EE7">
          <w:rPr>
            <w:rStyle w:val="a3"/>
            <w:rFonts w:ascii="Arial Unicode MS" w:hAnsi="Arial Unicode MS" w:hint="eastAsia"/>
            <w:sz w:val="18"/>
          </w:rPr>
          <w:t>S</w:t>
        </w:r>
        <w:r w:rsidRPr="009F5EE7">
          <w:rPr>
            <w:rStyle w:val="a3"/>
            <w:rFonts w:ascii="Arial Unicode MS" w:hAnsi="Arial Unicode MS" w:hint="eastAsia"/>
            <w:sz w:val="18"/>
          </w:rPr>
          <w:t>-</w:t>
        </w:r>
        <w:r w:rsidRPr="009F5EE7">
          <w:rPr>
            <w:rStyle w:val="a3"/>
            <w:rFonts w:ascii="Arial Unicode MS" w:hAnsi="Arial Unicode MS" w:hint="eastAsia"/>
            <w:sz w:val="18"/>
          </w:rPr>
          <w:t>link</w:t>
        </w:r>
        <w:r w:rsidRPr="009F5EE7">
          <w:rPr>
            <w:rStyle w:val="a3"/>
            <w:rFonts w:ascii="Arial Unicode MS" w:hAnsi="Arial Unicode MS" w:hint="eastAsia"/>
            <w:sz w:val="18"/>
          </w:rPr>
          <w:t>索引</w:t>
        </w:r>
      </w:hyperlink>
      <w:r w:rsidRPr="009F5EE7">
        <w:rPr>
          <w:rFonts w:ascii="Arial Unicode MS" w:hAnsi="Arial Unicode MS" w:hint="eastAsia"/>
          <w:b/>
          <w:color w:val="5F5F5F"/>
          <w:sz w:val="18"/>
        </w:rPr>
        <w:t>&gt;&gt;</w:t>
      </w:r>
      <w:hyperlink r:id="rId14" w:tgtFrame="_blank" w:history="1">
        <w:r w:rsidRPr="009F5EE7">
          <w:rPr>
            <w:rStyle w:val="a3"/>
            <w:rFonts w:ascii="Arial Unicode MS" w:hAnsi="Arial Unicode MS" w:hint="eastAsia"/>
            <w:sz w:val="18"/>
          </w:rPr>
          <w:t>線上網頁版</w:t>
        </w:r>
      </w:hyperlink>
      <w:r w:rsidRPr="009F5EE7">
        <w:rPr>
          <w:rFonts w:ascii="Arial Unicode MS" w:hAnsi="Arial Unicode MS" w:hint="eastAsia"/>
          <w:b/>
          <w:color w:val="5F5F5F"/>
          <w:sz w:val="18"/>
        </w:rPr>
        <w:t>&gt;&gt;</w:t>
      </w:r>
    </w:p>
    <w:p w:rsidR="006712A6" w:rsidRPr="000368B0" w:rsidRDefault="006712A6" w:rsidP="000368B0">
      <w:pPr>
        <w:pStyle w:val="1"/>
        <w:rPr>
          <w:color w:val="800000"/>
        </w:rPr>
      </w:pPr>
      <w:r w:rsidRPr="000368B0">
        <w:rPr>
          <w:color w:val="800000"/>
        </w:rPr>
        <w:t>【</w:t>
      </w:r>
      <w:r w:rsidRPr="000368B0">
        <w:rPr>
          <w:rFonts w:hint="eastAsia"/>
          <w:color w:val="800000"/>
        </w:rPr>
        <w:t>法規沿革</w:t>
      </w:r>
      <w:r w:rsidRPr="000368B0">
        <w:rPr>
          <w:color w:val="800000"/>
        </w:rPr>
        <w:t>】</w:t>
      </w:r>
    </w:p>
    <w:p w:rsidR="00A06105" w:rsidRDefault="00FC4D7B" w:rsidP="00FC4D7B">
      <w:pPr>
        <w:ind w:left="142"/>
        <w:jc w:val="both"/>
        <w:rPr>
          <w:rFonts w:ascii="Arial Unicode MS" w:hAnsi="Arial Unicode MS" w:hint="eastAsia"/>
          <w:sz w:val="18"/>
        </w:rPr>
      </w:pPr>
      <w:r w:rsidRPr="00FC4D7B">
        <w:rPr>
          <w:rFonts w:ascii="Arial Unicode MS" w:hAnsi="Arial Unicode MS" w:hint="eastAsia"/>
          <w:b/>
          <w:sz w:val="18"/>
        </w:rPr>
        <w:t>1</w:t>
      </w:r>
      <w:r w:rsidR="00123F4C">
        <w:rPr>
          <w:rFonts w:ascii="Arial Unicode MS" w:hAnsi="Arial Unicode MS" w:hint="eastAsia"/>
          <w:b/>
          <w:sz w:val="18"/>
        </w:rPr>
        <w:t>‧</w:t>
      </w:r>
      <w:r w:rsidRPr="00FC4D7B">
        <w:rPr>
          <w:rFonts w:ascii="Arial Unicode MS" w:hAnsi="Arial Unicode MS" w:hint="eastAsia"/>
          <w:sz w:val="18"/>
        </w:rPr>
        <w:t>中華民國八十四年七月十五日交通部（</w:t>
      </w:r>
      <w:r w:rsidRPr="00FC4D7B">
        <w:rPr>
          <w:rFonts w:ascii="Arial Unicode MS" w:hAnsi="Arial Unicode MS" w:hint="eastAsia"/>
          <w:sz w:val="18"/>
        </w:rPr>
        <w:t>84</w:t>
      </w:r>
      <w:r w:rsidRPr="00FC4D7B">
        <w:rPr>
          <w:rFonts w:ascii="Arial Unicode MS" w:hAnsi="Arial Unicode MS" w:hint="eastAsia"/>
          <w:sz w:val="18"/>
        </w:rPr>
        <w:t>）交路發字第</w:t>
      </w:r>
      <w:r w:rsidRPr="00FC4D7B">
        <w:rPr>
          <w:rFonts w:ascii="Arial Unicode MS" w:hAnsi="Arial Unicode MS" w:hint="eastAsia"/>
          <w:sz w:val="18"/>
        </w:rPr>
        <w:t>8427</w:t>
      </w:r>
      <w:r w:rsidRPr="00FC4D7B">
        <w:rPr>
          <w:rFonts w:ascii="Arial Unicode MS" w:hAnsi="Arial Unicode MS" w:hint="eastAsia"/>
          <w:sz w:val="18"/>
        </w:rPr>
        <w:t>號令、內政部（</w:t>
      </w:r>
      <w:r w:rsidRPr="00FC4D7B">
        <w:rPr>
          <w:rFonts w:ascii="Arial Unicode MS" w:hAnsi="Arial Unicode MS" w:hint="eastAsia"/>
          <w:sz w:val="18"/>
        </w:rPr>
        <w:t>84</w:t>
      </w:r>
      <w:r w:rsidRPr="00FC4D7B">
        <w:rPr>
          <w:rFonts w:ascii="Arial Unicode MS" w:hAnsi="Arial Unicode MS" w:hint="eastAsia"/>
          <w:sz w:val="18"/>
        </w:rPr>
        <w:t>）台內字第</w:t>
      </w:r>
      <w:r w:rsidRPr="00FC4D7B">
        <w:rPr>
          <w:rFonts w:ascii="Arial Unicode MS" w:hAnsi="Arial Unicode MS" w:hint="eastAsia"/>
          <w:sz w:val="18"/>
        </w:rPr>
        <w:t>8480032</w:t>
      </w:r>
      <w:r w:rsidRPr="00FC4D7B">
        <w:rPr>
          <w:rFonts w:ascii="Arial Unicode MS" w:hAnsi="Arial Unicode MS" w:hint="eastAsia"/>
          <w:sz w:val="18"/>
        </w:rPr>
        <w:t>號令會銜訂定發布全文</w:t>
      </w:r>
      <w:r w:rsidRPr="00FC4D7B">
        <w:rPr>
          <w:rFonts w:ascii="Arial Unicode MS" w:hAnsi="Arial Unicode MS" w:hint="eastAsia"/>
          <w:sz w:val="18"/>
        </w:rPr>
        <w:t>21</w:t>
      </w:r>
      <w:r w:rsidRPr="00FC4D7B">
        <w:rPr>
          <w:rFonts w:ascii="Arial Unicode MS" w:hAnsi="Arial Unicode MS" w:hint="eastAsia"/>
          <w:sz w:val="18"/>
        </w:rPr>
        <w:t>條</w:t>
      </w:r>
    </w:p>
    <w:p w:rsidR="00FC4D7B" w:rsidRPr="00FC4D7B" w:rsidRDefault="00A06105" w:rsidP="00FC4D7B">
      <w:pPr>
        <w:ind w:left="142"/>
        <w:jc w:val="both"/>
        <w:rPr>
          <w:rFonts w:ascii="Arial Unicode MS" w:hAnsi="Arial Unicode MS"/>
          <w:sz w:val="18"/>
        </w:rPr>
      </w:pPr>
      <w:r>
        <w:rPr>
          <w:rFonts w:ascii="Arial Unicode MS" w:hAnsi="Arial Unicode MS" w:hint="eastAsia"/>
          <w:b/>
          <w:sz w:val="18"/>
        </w:rPr>
        <w:t>2</w:t>
      </w:r>
      <w:r>
        <w:rPr>
          <w:rFonts w:ascii="Arial Unicode MS" w:hAnsi="Arial Unicode MS" w:hint="eastAsia"/>
          <w:b/>
          <w:sz w:val="18"/>
        </w:rPr>
        <w:t>‧</w:t>
      </w:r>
      <w:r w:rsidRPr="00A06105">
        <w:rPr>
          <w:rFonts w:ascii="Arial Unicode MS" w:hAnsi="Arial Unicode MS" w:hint="eastAsia"/>
          <w:sz w:val="18"/>
        </w:rPr>
        <w:t>中華民國一百零五年一月十一日交通部交路監（一）字第</w:t>
      </w:r>
      <w:r w:rsidRPr="00A06105">
        <w:rPr>
          <w:rFonts w:ascii="Arial Unicode MS" w:hAnsi="Arial Unicode MS" w:hint="eastAsia"/>
          <w:sz w:val="18"/>
        </w:rPr>
        <w:t>10497001341</w:t>
      </w:r>
      <w:r w:rsidRPr="00A06105">
        <w:rPr>
          <w:rFonts w:ascii="Arial Unicode MS" w:hAnsi="Arial Unicode MS" w:hint="eastAsia"/>
          <w:sz w:val="18"/>
        </w:rPr>
        <w:t>號令、內政部台內營字第</w:t>
      </w:r>
      <w:r w:rsidRPr="00A06105">
        <w:rPr>
          <w:rFonts w:ascii="Arial Unicode MS" w:hAnsi="Arial Unicode MS" w:hint="eastAsia"/>
          <w:sz w:val="18"/>
        </w:rPr>
        <w:t>1040818601</w:t>
      </w:r>
      <w:r w:rsidRPr="00A06105">
        <w:rPr>
          <w:rFonts w:ascii="Arial Unicode MS" w:hAnsi="Arial Unicode MS" w:hint="eastAsia"/>
          <w:sz w:val="18"/>
        </w:rPr>
        <w:t>號令修正發布</w:t>
      </w:r>
      <w:hyperlink w:anchor="a2" w:history="1">
        <w:r w:rsidRPr="00A06105">
          <w:rPr>
            <w:rStyle w:val="a3"/>
            <w:rFonts w:ascii="Arial Unicode MS" w:hAnsi="Arial Unicode MS" w:hint="eastAsia"/>
            <w:sz w:val="18"/>
          </w:rPr>
          <w:t>第</w:t>
        </w:r>
        <w:r w:rsidRPr="00A06105">
          <w:rPr>
            <w:rStyle w:val="a3"/>
            <w:rFonts w:ascii="Arial Unicode MS" w:hAnsi="Arial Unicode MS" w:hint="eastAsia"/>
            <w:sz w:val="18"/>
          </w:rPr>
          <w:t>2</w:t>
        </w:r>
        <w:r w:rsidRPr="00A06105">
          <w:rPr>
            <w:rStyle w:val="a3"/>
            <w:rFonts w:ascii="Arial Unicode MS" w:hAnsi="Arial Unicode MS" w:hint="eastAsia"/>
            <w:sz w:val="18"/>
          </w:rPr>
          <w:t>條</w:t>
        </w:r>
      </w:hyperlink>
      <w:r w:rsidRPr="00A06105">
        <w:rPr>
          <w:rFonts w:ascii="Arial Unicode MS" w:hAnsi="Arial Unicode MS" w:hint="eastAsia"/>
          <w:sz w:val="18"/>
        </w:rPr>
        <w:t>條文；刪除第</w:t>
      </w:r>
      <w:r>
        <w:rPr>
          <w:rFonts w:ascii="Arial Unicode MS" w:hAnsi="Arial Unicode MS"/>
          <w:sz w:val="18"/>
        </w:rPr>
        <w:fldChar w:fldCharType="begin"/>
      </w:r>
      <w:r>
        <w:rPr>
          <w:rFonts w:ascii="Arial Unicode MS" w:hAnsi="Arial Unicode MS"/>
          <w:sz w:val="18"/>
        </w:rPr>
        <w:instrText xml:space="preserve"> HYPERLINK  \l "a11" </w:instrText>
      </w:r>
      <w:r>
        <w:rPr>
          <w:rFonts w:ascii="Arial Unicode MS" w:hAnsi="Arial Unicode MS"/>
          <w:sz w:val="18"/>
        </w:rPr>
      </w:r>
      <w:r>
        <w:rPr>
          <w:rFonts w:ascii="Arial Unicode MS" w:hAnsi="Arial Unicode MS"/>
          <w:sz w:val="18"/>
        </w:rPr>
        <w:fldChar w:fldCharType="separate"/>
      </w:r>
      <w:r w:rsidRPr="00A06105">
        <w:rPr>
          <w:rStyle w:val="a3"/>
          <w:rFonts w:ascii="Arial Unicode MS" w:hAnsi="Arial Unicode MS" w:hint="eastAsia"/>
          <w:sz w:val="18"/>
        </w:rPr>
        <w:t>11</w:t>
      </w:r>
      <w:r>
        <w:rPr>
          <w:rFonts w:ascii="Arial Unicode MS" w:hAnsi="Arial Unicode MS"/>
          <w:sz w:val="18"/>
        </w:rPr>
        <w:fldChar w:fldCharType="end"/>
      </w:r>
      <w:r w:rsidRPr="00A06105">
        <w:rPr>
          <w:rFonts w:ascii="Arial Unicode MS" w:hAnsi="Arial Unicode MS" w:hint="eastAsia"/>
          <w:sz w:val="18"/>
        </w:rPr>
        <w:t>～</w:t>
      </w:r>
      <w:hyperlink w:anchor="a13" w:history="1">
        <w:r w:rsidRPr="00A06105">
          <w:rPr>
            <w:rStyle w:val="a3"/>
            <w:rFonts w:ascii="Arial Unicode MS" w:hAnsi="Arial Unicode MS" w:hint="eastAsia"/>
            <w:sz w:val="18"/>
          </w:rPr>
          <w:t>13</w:t>
        </w:r>
      </w:hyperlink>
      <w:r w:rsidRPr="00A06105">
        <w:rPr>
          <w:rFonts w:ascii="Arial Unicode MS" w:hAnsi="Arial Unicode MS" w:hint="eastAsia"/>
          <w:sz w:val="18"/>
        </w:rPr>
        <w:t>條條文及</w:t>
      </w:r>
      <w:hyperlink w:anchor="_第二章__鐵" w:history="1">
        <w:r w:rsidRPr="00A06105">
          <w:rPr>
            <w:rStyle w:val="a3"/>
            <w:rFonts w:ascii="Arial Unicode MS" w:hAnsi="Arial Unicode MS" w:hint="eastAsia"/>
            <w:sz w:val="18"/>
          </w:rPr>
          <w:t>第</w:t>
        </w:r>
        <w:r w:rsidRPr="00A06105">
          <w:rPr>
            <w:rStyle w:val="a3"/>
            <w:rFonts w:ascii="Arial Unicode MS" w:hAnsi="Arial Unicode MS" w:hint="eastAsia"/>
            <w:sz w:val="18"/>
          </w:rPr>
          <w:t>2</w:t>
        </w:r>
        <w:r w:rsidRPr="00A06105">
          <w:rPr>
            <w:rStyle w:val="a3"/>
            <w:rFonts w:ascii="Arial Unicode MS" w:hAnsi="Arial Unicode MS" w:hint="eastAsia"/>
            <w:sz w:val="18"/>
          </w:rPr>
          <w:t>章</w:t>
        </w:r>
      </w:hyperlink>
      <w:r w:rsidRPr="00A06105">
        <w:rPr>
          <w:rFonts w:ascii="Arial Unicode MS" w:hAnsi="Arial Unicode MS" w:hint="eastAsia"/>
          <w:sz w:val="18"/>
        </w:rPr>
        <w:t>章名</w:t>
      </w:r>
    </w:p>
    <w:p w:rsidR="006712A6" w:rsidRPr="00A06105" w:rsidRDefault="006712A6" w:rsidP="006712A6">
      <w:pPr>
        <w:jc w:val="both"/>
        <w:rPr>
          <w:rFonts w:ascii="新細明體" w:hAnsi="新細明體"/>
          <w:b/>
          <w:bCs/>
          <w:color w:val="800000"/>
        </w:rPr>
      </w:pPr>
    </w:p>
    <w:p w:rsidR="006712A6" w:rsidRPr="000368B0" w:rsidRDefault="006712A6" w:rsidP="000368B0">
      <w:pPr>
        <w:pStyle w:val="1"/>
        <w:rPr>
          <w:color w:val="800000"/>
        </w:rPr>
      </w:pPr>
      <w:bookmarkStart w:id="1" w:name="a章節索引"/>
      <w:bookmarkEnd w:id="1"/>
      <w:r w:rsidRPr="000368B0">
        <w:rPr>
          <w:color w:val="800000"/>
        </w:rPr>
        <w:t>【</w:t>
      </w:r>
      <w:r w:rsidRPr="000368B0">
        <w:rPr>
          <w:rFonts w:hint="eastAsia"/>
          <w:color w:val="800000"/>
        </w:rPr>
        <w:t>章節索引</w:t>
      </w:r>
      <w:r w:rsidRPr="000368B0">
        <w:rPr>
          <w:color w:val="800000"/>
        </w:rPr>
        <w:t>】</w:t>
      </w:r>
    </w:p>
    <w:p w:rsidR="00FC4D7B" w:rsidRPr="00FC4D7B" w:rsidRDefault="00FC4D7B" w:rsidP="00FC4D7B">
      <w:pPr>
        <w:ind w:left="142"/>
        <w:jc w:val="both"/>
        <w:rPr>
          <w:rFonts w:ascii="Arial Unicode MS" w:hAnsi="Arial Unicode MS"/>
          <w:color w:val="990000"/>
        </w:rPr>
      </w:pPr>
      <w:r w:rsidRPr="00FC4D7B">
        <w:rPr>
          <w:rFonts w:ascii="Arial Unicode MS" w:hAnsi="Arial Unicode MS" w:hint="eastAsia"/>
          <w:color w:val="990000"/>
        </w:rPr>
        <w:t>第一章</w:t>
      </w:r>
      <w:r>
        <w:rPr>
          <w:rFonts w:ascii="Arial Unicode MS" w:hAnsi="Arial Unicode MS" w:hint="eastAsia"/>
          <w:color w:val="990000"/>
        </w:rPr>
        <w:t xml:space="preserve">　</w:t>
      </w:r>
      <w:hyperlink w:anchor="_第一章__總" w:history="1">
        <w:r w:rsidRPr="00181300">
          <w:rPr>
            <w:rStyle w:val="a3"/>
            <w:rFonts w:ascii="Arial Unicode MS" w:hAnsi="Arial Unicode MS" w:hint="eastAsia"/>
          </w:rPr>
          <w:t>總則</w:t>
        </w:r>
      </w:hyperlink>
      <w:r w:rsidRPr="00FC4D7B">
        <w:rPr>
          <w:rFonts w:ascii="Arial Unicode MS" w:hAnsi="Arial Unicode MS" w:hint="eastAsia"/>
          <w:color w:val="990000"/>
        </w:rPr>
        <w:t xml:space="preserve">　§</w:t>
      </w:r>
      <w:r w:rsidRPr="00FC4D7B">
        <w:rPr>
          <w:rFonts w:ascii="Arial Unicode MS" w:hAnsi="Arial Unicode MS" w:hint="eastAsia"/>
          <w:color w:val="990000"/>
        </w:rPr>
        <w:t>1</w:t>
      </w:r>
    </w:p>
    <w:p w:rsidR="00FC4D7B" w:rsidRPr="00FC4D7B" w:rsidRDefault="00FC4D7B" w:rsidP="00FC4D7B">
      <w:pPr>
        <w:ind w:left="142"/>
        <w:jc w:val="both"/>
        <w:rPr>
          <w:rFonts w:ascii="Arial Unicode MS" w:hAnsi="Arial Unicode MS"/>
          <w:color w:val="990000"/>
        </w:rPr>
      </w:pPr>
      <w:r w:rsidRPr="00FC4D7B">
        <w:rPr>
          <w:rFonts w:ascii="Arial Unicode MS" w:hAnsi="Arial Unicode MS" w:hint="eastAsia"/>
          <w:color w:val="990000"/>
        </w:rPr>
        <w:t>第二章</w:t>
      </w:r>
      <w:r>
        <w:rPr>
          <w:rFonts w:ascii="Arial Unicode MS" w:hAnsi="Arial Unicode MS" w:hint="eastAsia"/>
          <w:color w:val="990000"/>
        </w:rPr>
        <w:t xml:space="preserve">　</w:t>
      </w:r>
      <w:r w:rsidR="0032387D">
        <w:fldChar w:fldCharType="begin"/>
      </w:r>
      <w:r w:rsidR="0032387D">
        <w:instrText xml:space="preserve"> HYPERLINK \l "_</w:instrText>
      </w:r>
      <w:r w:rsidR="0032387D">
        <w:instrText>第二章</w:instrText>
      </w:r>
      <w:r w:rsidR="0032387D">
        <w:instrText>__</w:instrText>
      </w:r>
      <w:r w:rsidR="0032387D">
        <w:instrText>鐵路</w:instrText>
      </w:r>
      <w:r w:rsidR="0032387D">
        <w:instrText xml:space="preserve">" </w:instrText>
      </w:r>
      <w:r w:rsidR="0032387D">
        <w:fldChar w:fldCharType="separate"/>
      </w:r>
      <w:r w:rsidRPr="00A512F9">
        <w:rPr>
          <w:rStyle w:val="a3"/>
          <w:rFonts w:ascii="Arial Unicode MS" w:hAnsi="Arial Unicode MS" w:hint="eastAsia"/>
        </w:rPr>
        <w:t>鐵</w:t>
      </w:r>
      <w:r w:rsidRPr="00A512F9">
        <w:rPr>
          <w:rStyle w:val="a3"/>
          <w:rFonts w:ascii="Arial Unicode MS" w:hAnsi="Arial Unicode MS" w:hint="eastAsia"/>
        </w:rPr>
        <w:t>路</w:t>
      </w:r>
      <w:r w:rsidR="0032387D">
        <w:rPr>
          <w:rStyle w:val="a3"/>
          <w:rFonts w:ascii="Arial Unicode MS" w:hAnsi="Arial Unicode MS"/>
        </w:rPr>
        <w:fldChar w:fldCharType="end"/>
      </w:r>
      <w:r w:rsidR="00A06105" w:rsidRPr="00A06105">
        <w:rPr>
          <w:rFonts w:ascii="Arial Unicode MS" w:hAnsi="Arial Unicode MS" w:hint="eastAsia"/>
          <w:color w:val="990000"/>
        </w:rPr>
        <w:t>（刪除）</w:t>
      </w:r>
      <w:r w:rsidRPr="00FC4D7B">
        <w:rPr>
          <w:rFonts w:ascii="Arial Unicode MS" w:hAnsi="Arial Unicode MS" w:hint="eastAsia"/>
          <w:color w:val="990000"/>
        </w:rPr>
        <w:t>§</w:t>
      </w:r>
      <w:r w:rsidRPr="00FC4D7B">
        <w:rPr>
          <w:rFonts w:ascii="Arial Unicode MS" w:hAnsi="Arial Unicode MS" w:hint="eastAsia"/>
          <w:color w:val="990000"/>
        </w:rPr>
        <w:t>11</w:t>
      </w:r>
      <w:bookmarkStart w:id="2" w:name="_GoBack"/>
      <w:bookmarkEnd w:id="2"/>
    </w:p>
    <w:p w:rsidR="00FC4D7B" w:rsidRPr="00FC4D7B" w:rsidRDefault="00FC4D7B" w:rsidP="00FC4D7B">
      <w:pPr>
        <w:ind w:left="142"/>
        <w:jc w:val="both"/>
        <w:rPr>
          <w:rFonts w:ascii="Arial Unicode MS" w:hAnsi="Arial Unicode MS"/>
          <w:color w:val="990000"/>
        </w:rPr>
      </w:pPr>
      <w:r w:rsidRPr="00FC4D7B">
        <w:rPr>
          <w:rFonts w:ascii="Arial Unicode MS" w:hAnsi="Arial Unicode MS" w:hint="eastAsia"/>
          <w:color w:val="990000"/>
        </w:rPr>
        <w:t>第三章</w:t>
      </w:r>
      <w:r>
        <w:rPr>
          <w:rFonts w:ascii="Arial Unicode MS" w:hAnsi="Arial Unicode MS" w:hint="eastAsia"/>
          <w:color w:val="990000"/>
        </w:rPr>
        <w:t xml:space="preserve">　</w:t>
      </w:r>
      <w:hyperlink w:anchor="_第三章__公路" w:history="1">
        <w:r w:rsidRPr="00A512F9">
          <w:rPr>
            <w:rStyle w:val="a3"/>
            <w:rFonts w:ascii="Arial Unicode MS" w:hAnsi="Arial Unicode MS" w:hint="eastAsia"/>
          </w:rPr>
          <w:t>公路</w:t>
        </w:r>
      </w:hyperlink>
      <w:r w:rsidRPr="00FC4D7B">
        <w:rPr>
          <w:rFonts w:ascii="Arial Unicode MS" w:hAnsi="Arial Unicode MS" w:hint="eastAsia"/>
          <w:color w:val="990000"/>
        </w:rPr>
        <w:t xml:space="preserve">　§</w:t>
      </w:r>
      <w:r w:rsidRPr="00FC4D7B">
        <w:rPr>
          <w:rFonts w:ascii="Arial Unicode MS" w:hAnsi="Arial Unicode MS" w:hint="eastAsia"/>
          <w:color w:val="990000"/>
        </w:rPr>
        <w:t>14</w:t>
      </w:r>
    </w:p>
    <w:p w:rsidR="00FC4D7B" w:rsidRPr="00FC4D7B" w:rsidRDefault="00FC4D7B" w:rsidP="00FC4D7B">
      <w:pPr>
        <w:ind w:left="142"/>
        <w:jc w:val="both"/>
        <w:rPr>
          <w:rFonts w:ascii="Arial Unicode MS" w:hAnsi="Arial Unicode MS"/>
          <w:color w:val="990000"/>
        </w:rPr>
      </w:pPr>
      <w:r w:rsidRPr="00FC4D7B">
        <w:rPr>
          <w:rFonts w:ascii="Arial Unicode MS" w:hAnsi="Arial Unicode MS" w:hint="eastAsia"/>
          <w:color w:val="990000"/>
        </w:rPr>
        <w:t>第四章</w:t>
      </w:r>
      <w:r>
        <w:rPr>
          <w:rFonts w:ascii="Arial Unicode MS" w:hAnsi="Arial Unicode MS" w:hint="eastAsia"/>
          <w:color w:val="990000"/>
        </w:rPr>
        <w:t xml:space="preserve">　</w:t>
      </w:r>
      <w:hyperlink w:anchor="_第四章__大眾捷運系統" w:history="1">
        <w:r w:rsidRPr="00A512F9">
          <w:rPr>
            <w:rStyle w:val="a3"/>
            <w:rFonts w:ascii="Arial Unicode MS" w:hAnsi="Arial Unicode MS" w:hint="eastAsia"/>
          </w:rPr>
          <w:t>大眾捷運系統</w:t>
        </w:r>
      </w:hyperlink>
      <w:r w:rsidRPr="00FC4D7B">
        <w:rPr>
          <w:rFonts w:ascii="Arial Unicode MS" w:hAnsi="Arial Unicode MS" w:hint="eastAsia"/>
          <w:color w:val="990000"/>
        </w:rPr>
        <w:t xml:space="preserve">　§</w:t>
      </w:r>
      <w:r w:rsidRPr="00FC4D7B">
        <w:rPr>
          <w:rFonts w:ascii="Arial Unicode MS" w:hAnsi="Arial Unicode MS" w:hint="eastAsia"/>
          <w:color w:val="990000"/>
        </w:rPr>
        <w:t>16</w:t>
      </w:r>
    </w:p>
    <w:p w:rsidR="00FC4D7B" w:rsidRPr="00FC4D7B" w:rsidRDefault="00FC4D7B" w:rsidP="00FC4D7B">
      <w:pPr>
        <w:ind w:left="142"/>
        <w:jc w:val="both"/>
        <w:rPr>
          <w:rFonts w:ascii="Arial Unicode MS" w:hAnsi="Arial Unicode MS"/>
          <w:color w:val="990000"/>
        </w:rPr>
      </w:pPr>
      <w:r w:rsidRPr="00FC4D7B">
        <w:rPr>
          <w:rFonts w:ascii="Arial Unicode MS" w:hAnsi="Arial Unicode MS" w:hint="eastAsia"/>
          <w:color w:val="990000"/>
        </w:rPr>
        <w:t>第五章</w:t>
      </w:r>
      <w:r>
        <w:rPr>
          <w:rFonts w:ascii="Arial Unicode MS" w:hAnsi="Arial Unicode MS" w:hint="eastAsia"/>
          <w:color w:val="990000"/>
        </w:rPr>
        <w:t xml:space="preserve">　</w:t>
      </w:r>
      <w:hyperlink w:anchor="_第五章__航空站" w:history="1">
        <w:r w:rsidRPr="00A512F9">
          <w:rPr>
            <w:rStyle w:val="a3"/>
            <w:rFonts w:ascii="Arial Unicode MS" w:hAnsi="Arial Unicode MS" w:hint="eastAsia"/>
          </w:rPr>
          <w:t>航空站</w:t>
        </w:r>
      </w:hyperlink>
      <w:r w:rsidRPr="00FC4D7B">
        <w:rPr>
          <w:rFonts w:ascii="Arial Unicode MS" w:hAnsi="Arial Unicode MS" w:hint="eastAsia"/>
          <w:color w:val="990000"/>
        </w:rPr>
        <w:t xml:space="preserve">　§</w:t>
      </w:r>
      <w:r w:rsidRPr="00FC4D7B">
        <w:rPr>
          <w:rFonts w:ascii="Arial Unicode MS" w:hAnsi="Arial Unicode MS" w:hint="eastAsia"/>
          <w:color w:val="990000"/>
        </w:rPr>
        <w:t>18</w:t>
      </w:r>
    </w:p>
    <w:p w:rsidR="00FC4D7B" w:rsidRPr="00FC4D7B" w:rsidRDefault="00FC4D7B" w:rsidP="00FC4D7B">
      <w:pPr>
        <w:ind w:left="142"/>
        <w:jc w:val="both"/>
        <w:rPr>
          <w:rFonts w:ascii="Arial Unicode MS" w:hAnsi="Arial Unicode MS"/>
          <w:color w:val="990000"/>
        </w:rPr>
      </w:pPr>
      <w:r w:rsidRPr="00FC4D7B">
        <w:rPr>
          <w:rFonts w:ascii="Arial Unicode MS" w:hAnsi="Arial Unicode MS" w:hint="eastAsia"/>
          <w:color w:val="990000"/>
        </w:rPr>
        <w:t>第六章</w:t>
      </w:r>
      <w:r>
        <w:rPr>
          <w:rFonts w:ascii="Arial Unicode MS" w:hAnsi="Arial Unicode MS" w:hint="eastAsia"/>
          <w:color w:val="990000"/>
        </w:rPr>
        <w:t xml:space="preserve">　</w:t>
      </w:r>
      <w:hyperlink w:anchor="_第六章_港埠及其相關設施" w:history="1">
        <w:r w:rsidRPr="00A512F9">
          <w:rPr>
            <w:rStyle w:val="a3"/>
            <w:rFonts w:ascii="Arial Unicode MS" w:hAnsi="Arial Unicode MS" w:hint="eastAsia"/>
          </w:rPr>
          <w:t>港埠及其相關設施</w:t>
        </w:r>
      </w:hyperlink>
      <w:r w:rsidRPr="00FC4D7B">
        <w:rPr>
          <w:rFonts w:ascii="Arial Unicode MS" w:hAnsi="Arial Unicode MS" w:hint="eastAsia"/>
          <w:color w:val="990000"/>
        </w:rPr>
        <w:t xml:space="preserve">　§</w:t>
      </w:r>
      <w:r w:rsidRPr="00FC4D7B">
        <w:rPr>
          <w:rFonts w:ascii="Arial Unicode MS" w:hAnsi="Arial Unicode MS" w:hint="eastAsia"/>
          <w:color w:val="990000"/>
        </w:rPr>
        <w:t>20</w:t>
      </w:r>
    </w:p>
    <w:p w:rsidR="006712A6" w:rsidRDefault="00FC4D7B" w:rsidP="00FC4D7B">
      <w:pPr>
        <w:ind w:left="142"/>
        <w:jc w:val="both"/>
        <w:rPr>
          <w:rFonts w:ascii="新細明體" w:hAnsi="新細明體"/>
          <w:b/>
          <w:bCs/>
          <w:color w:val="800000"/>
        </w:rPr>
      </w:pPr>
      <w:r w:rsidRPr="00FC4D7B">
        <w:rPr>
          <w:rFonts w:ascii="Arial Unicode MS" w:hAnsi="Arial Unicode MS" w:hint="eastAsia"/>
          <w:color w:val="990000"/>
        </w:rPr>
        <w:t>第七章</w:t>
      </w:r>
      <w:r>
        <w:rPr>
          <w:rFonts w:ascii="Arial Unicode MS" w:hAnsi="Arial Unicode MS" w:hint="eastAsia"/>
          <w:color w:val="990000"/>
        </w:rPr>
        <w:t xml:space="preserve">　</w:t>
      </w:r>
      <w:hyperlink w:anchor="_第七章__附" w:history="1">
        <w:r w:rsidRPr="00A512F9">
          <w:rPr>
            <w:rStyle w:val="a3"/>
            <w:rFonts w:ascii="Arial Unicode MS" w:hAnsi="Arial Unicode MS" w:hint="eastAsia"/>
          </w:rPr>
          <w:t>附則</w:t>
        </w:r>
      </w:hyperlink>
      <w:r w:rsidRPr="00FC4D7B">
        <w:rPr>
          <w:rFonts w:ascii="Arial Unicode MS" w:hAnsi="Arial Unicode MS" w:hint="eastAsia"/>
          <w:color w:val="990000"/>
        </w:rPr>
        <w:t xml:space="preserve">　§</w:t>
      </w:r>
      <w:r w:rsidRPr="00FC4D7B">
        <w:rPr>
          <w:rFonts w:ascii="Arial Unicode MS" w:hAnsi="Arial Unicode MS" w:hint="eastAsia"/>
          <w:color w:val="990000"/>
        </w:rPr>
        <w:t>21</w:t>
      </w:r>
    </w:p>
    <w:p w:rsidR="006712A6" w:rsidRDefault="006712A6" w:rsidP="006712A6">
      <w:pPr>
        <w:jc w:val="both"/>
        <w:rPr>
          <w:rFonts w:ascii="新細明體" w:hAnsi="新細明體"/>
          <w:b/>
          <w:bCs/>
          <w:color w:val="800000"/>
        </w:rPr>
      </w:pPr>
    </w:p>
    <w:p w:rsidR="006712A6" w:rsidRPr="000368B0" w:rsidRDefault="006712A6" w:rsidP="000368B0">
      <w:pPr>
        <w:pStyle w:val="1"/>
        <w:rPr>
          <w:color w:val="800000"/>
        </w:rPr>
      </w:pPr>
      <w:r w:rsidRPr="000368B0">
        <w:rPr>
          <w:color w:val="800000"/>
        </w:rPr>
        <w:t>【</w:t>
      </w:r>
      <w:r w:rsidRPr="000368B0">
        <w:rPr>
          <w:rFonts w:hint="eastAsia"/>
          <w:color w:val="800000"/>
        </w:rPr>
        <w:t>法規內容</w:t>
      </w:r>
      <w:r w:rsidRPr="000368B0">
        <w:rPr>
          <w:color w:val="800000"/>
        </w:rPr>
        <w:t>】</w:t>
      </w:r>
    </w:p>
    <w:p w:rsidR="00FC4D7B" w:rsidRPr="000368B0" w:rsidRDefault="00FC4D7B" w:rsidP="000368B0">
      <w:pPr>
        <w:pStyle w:val="1"/>
      </w:pPr>
      <w:bookmarkStart w:id="3" w:name="_第一章__總"/>
      <w:bookmarkEnd w:id="3"/>
      <w:r w:rsidRPr="000368B0">
        <w:rPr>
          <w:rFonts w:hint="eastAsia"/>
        </w:rPr>
        <w:t>第一章　　總　則</w:t>
      </w:r>
    </w:p>
    <w:p w:rsidR="00FC4D7B" w:rsidRPr="000368B0" w:rsidRDefault="00FC4D7B" w:rsidP="000368B0">
      <w:pPr>
        <w:pStyle w:val="2"/>
      </w:pPr>
      <w:r w:rsidRPr="000368B0">
        <w:rPr>
          <w:rFonts w:hint="eastAsia"/>
        </w:rPr>
        <w:t>第</w:t>
      </w:r>
      <w:r w:rsidRPr="000368B0">
        <w:rPr>
          <w:rFonts w:hint="eastAsia"/>
        </w:rPr>
        <w:t>1</w:t>
      </w:r>
      <w:r w:rsidRPr="000368B0">
        <w:rPr>
          <w:rFonts w:hint="eastAsia"/>
        </w:rPr>
        <w:t>條</w:t>
      </w:r>
    </w:p>
    <w:p w:rsidR="00FC4D7B" w:rsidRPr="00FC4D7B" w:rsidRDefault="00181300"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本辦法依獎勵民間參與交通建設條例</w:t>
      </w:r>
      <w:r w:rsidR="00FC4D7B">
        <w:rPr>
          <w:rFonts w:ascii="Arial Unicode MS" w:hAnsi="Arial Unicode MS" w:hint="eastAsia"/>
        </w:rPr>
        <w:t>（</w:t>
      </w:r>
      <w:r w:rsidR="00FC4D7B" w:rsidRPr="00FC4D7B">
        <w:rPr>
          <w:rFonts w:ascii="Arial Unicode MS" w:hAnsi="Arial Unicode MS" w:hint="eastAsia"/>
        </w:rPr>
        <w:t>以下簡稱本條例</w:t>
      </w:r>
      <w:r w:rsidR="00FC4D7B">
        <w:rPr>
          <w:rFonts w:ascii="Arial Unicode MS" w:hAnsi="Arial Unicode MS" w:hint="eastAsia"/>
        </w:rPr>
        <w:t>）</w:t>
      </w:r>
      <w:r w:rsidR="00FC4D7B" w:rsidRPr="00FC4D7B">
        <w:rPr>
          <w:rFonts w:ascii="Arial Unicode MS" w:hAnsi="Arial Unicode MS" w:hint="eastAsia"/>
        </w:rPr>
        <w:t>第</w:t>
      </w:r>
      <w:hyperlink r:id="rId15" w:anchor="a18" w:history="1">
        <w:r w:rsidR="00FC4D7B" w:rsidRPr="002350B6">
          <w:rPr>
            <w:rStyle w:val="a3"/>
            <w:rFonts w:ascii="Arial Unicode MS" w:hAnsi="Arial Unicode MS" w:hint="eastAsia"/>
          </w:rPr>
          <w:t>十八</w:t>
        </w:r>
      </w:hyperlink>
      <w:r w:rsidR="00FC4D7B" w:rsidRPr="00FC4D7B">
        <w:rPr>
          <w:rFonts w:ascii="Arial Unicode MS" w:hAnsi="Arial Unicode MS" w:hint="eastAsia"/>
        </w:rPr>
        <w:t>條規定訂定之。</w:t>
      </w:r>
    </w:p>
    <w:p w:rsidR="00FC4D7B" w:rsidRPr="00181300" w:rsidRDefault="00181300" w:rsidP="00FC4D7B">
      <w:pPr>
        <w:ind w:left="142"/>
        <w:jc w:val="both"/>
        <w:rPr>
          <w:rFonts w:ascii="Arial Unicode MS" w:hAnsi="Arial Unicode MS"/>
          <w:color w:val="17365D"/>
        </w:rPr>
      </w:pPr>
      <w:r w:rsidRPr="00181300">
        <w:rPr>
          <w:rFonts w:ascii="Arial Unicode MS" w:hAnsi="Arial Unicode MS" w:hint="eastAsia"/>
          <w:color w:val="17365D"/>
        </w:rPr>
        <w:t xml:space="preserve">　　</w:t>
      </w:r>
      <w:r w:rsidR="00FC4D7B" w:rsidRPr="00181300">
        <w:rPr>
          <w:rFonts w:ascii="Arial Unicode MS" w:hAnsi="Arial Unicode MS" w:hint="eastAsia"/>
          <w:color w:val="17365D"/>
        </w:rPr>
        <w:t>本辦法未規定者，適用其他有關法令之規定。</w:t>
      </w:r>
    </w:p>
    <w:p w:rsidR="00FC4D7B" w:rsidRPr="00FC4D7B" w:rsidRDefault="00FC4D7B" w:rsidP="000368B0">
      <w:pPr>
        <w:pStyle w:val="2"/>
      </w:pPr>
      <w:bookmarkStart w:id="4" w:name="a2"/>
      <w:bookmarkEnd w:id="4"/>
      <w:r w:rsidRPr="00FC4D7B">
        <w:rPr>
          <w:rFonts w:hint="eastAsia"/>
        </w:rPr>
        <w:t>第</w:t>
      </w:r>
      <w:r w:rsidRPr="00FC4D7B">
        <w:rPr>
          <w:rFonts w:hint="eastAsia"/>
        </w:rPr>
        <w:t>2</w:t>
      </w:r>
      <w:r w:rsidRPr="00FC4D7B">
        <w:rPr>
          <w:rFonts w:hint="eastAsia"/>
        </w:rPr>
        <w:t>條</w:t>
      </w:r>
    </w:p>
    <w:p w:rsidR="00A06105" w:rsidRPr="00C83112" w:rsidRDefault="00A06105" w:rsidP="00A06105">
      <w:pPr>
        <w:ind w:left="142"/>
        <w:jc w:val="both"/>
        <w:rPr>
          <w:rFonts w:ascii="Arial Unicode MS" w:hAnsi="Arial Unicode MS" w:hint="eastAsia"/>
        </w:rPr>
      </w:pPr>
      <w:r w:rsidRPr="00C83112">
        <w:rPr>
          <w:rFonts w:ascii="Arial Unicode MS" w:hAnsi="Arial Unicode MS" w:hint="eastAsia"/>
        </w:rPr>
        <w:t xml:space="preserve">　　本辦法適用於本條</w:t>
      </w:r>
      <w:r w:rsidRPr="00FC4D7B">
        <w:rPr>
          <w:rFonts w:ascii="Arial Unicode MS" w:hAnsi="Arial Unicode MS" w:hint="eastAsia"/>
        </w:rPr>
        <w:t>例</w:t>
      </w:r>
      <w:hyperlink r:id="rId16" w:anchor="a5" w:history="1">
        <w:r w:rsidRPr="002350B6">
          <w:rPr>
            <w:rStyle w:val="a3"/>
            <w:rFonts w:ascii="Arial Unicode MS" w:hAnsi="Arial Unicode MS" w:hint="eastAsia"/>
          </w:rPr>
          <w:t>第五條</w:t>
        </w:r>
      </w:hyperlink>
      <w:r w:rsidRPr="00C83112">
        <w:rPr>
          <w:rFonts w:ascii="Arial Unicode MS" w:hAnsi="Arial Unicode MS" w:hint="eastAsia"/>
        </w:rPr>
        <w:t>所列之公路、大眾捷運系統、航空站、港埠及相關設施等四類交通建設。</w:t>
      </w:r>
    </w:p>
    <w:p w:rsidR="00A06105" w:rsidRPr="00D55664" w:rsidRDefault="00D55664" w:rsidP="00D55664">
      <w:pPr>
        <w:pStyle w:val="3"/>
        <w:rPr>
          <w:rFonts w:hint="eastAsia"/>
        </w:rPr>
      </w:pPr>
      <w:r w:rsidRPr="00D55664">
        <w:rPr>
          <w:rFonts w:hint="eastAsia"/>
        </w:rPr>
        <w:t>--105</w:t>
      </w:r>
      <w:r w:rsidRPr="00D55664">
        <w:rPr>
          <w:rFonts w:hint="eastAsia"/>
        </w:rPr>
        <w:t>年</w:t>
      </w:r>
      <w:r w:rsidRPr="00D55664">
        <w:rPr>
          <w:rFonts w:hint="eastAsia"/>
        </w:rPr>
        <w:t>1</w:t>
      </w:r>
      <w:r w:rsidRPr="00D55664">
        <w:rPr>
          <w:rFonts w:hint="eastAsia"/>
        </w:rPr>
        <w:t>月</w:t>
      </w:r>
      <w:r w:rsidRPr="00D55664">
        <w:rPr>
          <w:rFonts w:hint="eastAsia"/>
        </w:rPr>
        <w:t>11</w:t>
      </w:r>
      <w:r w:rsidRPr="00D55664">
        <w:rPr>
          <w:rFonts w:hint="eastAsia"/>
        </w:rPr>
        <w:t>日修正公布前原條文</w:t>
      </w:r>
      <w:r w:rsidRPr="00D55664">
        <w:rPr>
          <w:rFonts w:hint="eastAsia"/>
        </w:rPr>
        <w:t>--</w:t>
      </w:r>
      <w:hyperlink r:id="rId17" w:history="1">
        <w:r w:rsidRPr="00D55664">
          <w:rPr>
            <w:rStyle w:val="a3"/>
          </w:rPr>
          <w:t>比對程式</w:t>
        </w:r>
      </w:hyperlink>
    </w:p>
    <w:p w:rsidR="00FC4D7B" w:rsidRPr="00A06105" w:rsidRDefault="00181300" w:rsidP="00FC4D7B">
      <w:pPr>
        <w:ind w:left="142"/>
        <w:jc w:val="both"/>
        <w:rPr>
          <w:rFonts w:ascii="Arial Unicode MS" w:hAnsi="Arial Unicode MS"/>
          <w:color w:val="5F5F5F"/>
        </w:rPr>
      </w:pPr>
      <w:r w:rsidRPr="00A06105">
        <w:rPr>
          <w:rFonts w:ascii="Arial Unicode MS" w:hAnsi="Arial Unicode MS" w:hint="eastAsia"/>
          <w:color w:val="5F5F5F"/>
        </w:rPr>
        <w:t xml:space="preserve">　　</w:t>
      </w:r>
      <w:r w:rsidR="00FC4D7B" w:rsidRPr="00A06105">
        <w:rPr>
          <w:rFonts w:ascii="Arial Unicode MS" w:hAnsi="Arial Unicode MS" w:hint="eastAsia"/>
          <w:color w:val="5F5F5F"/>
        </w:rPr>
        <w:t>本辦法適用於本條例</w:t>
      </w:r>
      <w:hyperlink r:id="rId18" w:anchor="a5" w:history="1">
        <w:r w:rsidR="00FC4D7B" w:rsidRPr="00A06105">
          <w:rPr>
            <w:rStyle w:val="a3"/>
            <w:rFonts w:ascii="Arial Unicode MS" w:hAnsi="Arial Unicode MS" w:hint="eastAsia"/>
            <w:color w:val="5F5F5F"/>
          </w:rPr>
          <w:t>第五條</w:t>
        </w:r>
      </w:hyperlink>
      <w:r w:rsidR="00FC4D7B" w:rsidRPr="00A06105">
        <w:rPr>
          <w:rFonts w:ascii="Arial Unicode MS" w:hAnsi="Arial Unicode MS" w:hint="eastAsia"/>
          <w:color w:val="5F5F5F"/>
        </w:rPr>
        <w:t>所列之鐵路、公路、大眾捷運系統、航空站、港埠及其相關設施等五類交通建設。</w:t>
      </w:r>
    </w:p>
    <w:p w:rsidR="00FC4D7B" w:rsidRPr="00FC4D7B" w:rsidRDefault="00FC4D7B" w:rsidP="000368B0">
      <w:pPr>
        <w:pStyle w:val="2"/>
      </w:pPr>
      <w:r w:rsidRPr="00FC4D7B">
        <w:rPr>
          <w:rFonts w:hint="eastAsia"/>
        </w:rPr>
        <w:t>第</w:t>
      </w:r>
      <w:r w:rsidRPr="00FC4D7B">
        <w:rPr>
          <w:rFonts w:hint="eastAsia"/>
        </w:rPr>
        <w:t>3</w:t>
      </w:r>
      <w:r w:rsidRPr="00FC4D7B">
        <w:rPr>
          <w:rFonts w:hint="eastAsia"/>
        </w:rPr>
        <w:t>條</w:t>
      </w:r>
    </w:p>
    <w:p w:rsidR="00FC4D7B" w:rsidRPr="00FC4D7B" w:rsidRDefault="00181300"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交通建設毗地區之禁建，係指在禁建範圍內不得為左列</w:t>
      </w:r>
      <w:r w:rsidR="00FC4D7B" w:rsidRPr="00FC4D7B">
        <w:rPr>
          <w:rFonts w:ascii="Arial Unicode MS" w:hAnsi="Arial Unicode MS" w:hint="eastAsia"/>
        </w:rPr>
        <w:t>行為：</w:t>
      </w:r>
    </w:p>
    <w:p w:rsidR="00FC4D7B" w:rsidRPr="00FC4D7B" w:rsidRDefault="00181300"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一、建築物之建造。</w:t>
      </w:r>
    </w:p>
    <w:p w:rsidR="00FC4D7B" w:rsidRPr="00FC4D7B" w:rsidRDefault="00181300"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二、障礙物之堆置。</w:t>
      </w:r>
    </w:p>
    <w:p w:rsidR="00FC4D7B" w:rsidRPr="00FC4D7B" w:rsidRDefault="00181300"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三、土石方工程或蓄水圍堤之開挖。</w:t>
      </w:r>
    </w:p>
    <w:p w:rsidR="00FC4D7B" w:rsidRPr="00FC4D7B" w:rsidRDefault="00181300"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四、廣告物之設置。</w:t>
      </w:r>
    </w:p>
    <w:p w:rsidR="00FC4D7B" w:rsidRPr="00FC4D7B" w:rsidRDefault="00181300" w:rsidP="00FC4D7B">
      <w:pPr>
        <w:ind w:left="142"/>
        <w:jc w:val="both"/>
        <w:rPr>
          <w:rFonts w:ascii="Arial Unicode MS" w:hAnsi="Arial Unicode MS"/>
        </w:rPr>
      </w:pPr>
      <w:r>
        <w:rPr>
          <w:rFonts w:ascii="Arial Unicode MS" w:hAnsi="Arial Unicode MS" w:hint="eastAsia"/>
        </w:rPr>
        <w:lastRenderedPageBreak/>
        <w:t xml:space="preserve">　　</w:t>
      </w:r>
      <w:r w:rsidR="00FC4D7B" w:rsidRPr="00FC4D7B">
        <w:rPr>
          <w:rFonts w:ascii="Arial Unicode MS" w:hAnsi="Arial Unicode MS" w:hint="eastAsia"/>
        </w:rPr>
        <w:t>五、其他足以妨礎交通興建及營運安全之行為。</w:t>
      </w:r>
    </w:p>
    <w:p w:rsidR="00FC4D7B" w:rsidRPr="00181300" w:rsidRDefault="00181300" w:rsidP="00FC4D7B">
      <w:pPr>
        <w:ind w:left="142"/>
        <w:jc w:val="both"/>
        <w:rPr>
          <w:rFonts w:ascii="Arial Unicode MS" w:hAnsi="Arial Unicode MS"/>
          <w:color w:val="17365D"/>
        </w:rPr>
      </w:pPr>
      <w:r w:rsidRPr="00181300">
        <w:rPr>
          <w:rFonts w:ascii="Arial Unicode MS" w:hAnsi="Arial Unicode MS" w:hint="eastAsia"/>
          <w:color w:val="17365D"/>
        </w:rPr>
        <w:t xml:space="preserve">　　</w:t>
      </w:r>
      <w:r w:rsidR="00FC4D7B" w:rsidRPr="00181300">
        <w:rPr>
          <w:rFonts w:ascii="Arial Unicode MS" w:hAnsi="Arial Unicode MS" w:hint="eastAsia"/>
          <w:color w:val="17365D"/>
        </w:rPr>
        <w:t>前項行為經主管機關認於採取必要措施後，得予以許可者，不在此限。</w:t>
      </w:r>
    </w:p>
    <w:p w:rsidR="00FC4D7B" w:rsidRPr="00181300" w:rsidRDefault="00FC4D7B" w:rsidP="000368B0">
      <w:pPr>
        <w:pStyle w:val="2"/>
      </w:pPr>
      <w:r w:rsidRPr="00181300">
        <w:rPr>
          <w:rFonts w:hint="eastAsia"/>
        </w:rPr>
        <w:t>第</w:t>
      </w:r>
      <w:r w:rsidRPr="00181300">
        <w:rPr>
          <w:rFonts w:hint="eastAsia"/>
        </w:rPr>
        <w:t>4</w:t>
      </w:r>
      <w:r w:rsidRPr="00181300">
        <w:rPr>
          <w:rFonts w:hint="eastAsia"/>
        </w:rPr>
        <w:t>條</w:t>
      </w:r>
    </w:p>
    <w:p w:rsidR="00FC4D7B" w:rsidRPr="00FC4D7B" w:rsidRDefault="00181300"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交通建設毗鄰地區之限建，係指在限建備圍內為前條第一項各款之行為時，應經當地直轄市或縣</w:t>
      </w:r>
      <w:r w:rsidR="00FC4D7B">
        <w:rPr>
          <w:rFonts w:ascii="Arial Unicode MS" w:hAnsi="Arial Unicode MS" w:hint="eastAsia"/>
        </w:rPr>
        <w:t>（</w:t>
      </w:r>
      <w:r w:rsidR="00FC4D7B" w:rsidRPr="00FC4D7B">
        <w:rPr>
          <w:rFonts w:ascii="Arial Unicode MS" w:hAnsi="Arial Unicode MS" w:hint="eastAsia"/>
        </w:rPr>
        <w:t>市</w:t>
      </w:r>
      <w:r w:rsidR="00FC4D7B">
        <w:rPr>
          <w:rFonts w:ascii="Arial Unicode MS" w:hAnsi="Arial Unicode MS" w:hint="eastAsia"/>
        </w:rPr>
        <w:t>）</w:t>
      </w:r>
      <w:r w:rsidR="00FC4D7B" w:rsidRPr="00FC4D7B">
        <w:rPr>
          <w:rFonts w:ascii="Arial Unicode MS" w:hAnsi="Arial Unicode MS" w:hint="eastAsia"/>
        </w:rPr>
        <w:t>政府會同主管機關之審核。</w:t>
      </w:r>
    </w:p>
    <w:p w:rsidR="00FC4D7B" w:rsidRPr="00A512F9" w:rsidRDefault="00A512F9" w:rsidP="00FC4D7B">
      <w:pPr>
        <w:ind w:left="142"/>
        <w:jc w:val="both"/>
        <w:rPr>
          <w:rFonts w:ascii="Arial Unicode MS" w:hAnsi="Arial Unicode MS"/>
          <w:color w:val="17365D"/>
        </w:rPr>
      </w:pPr>
      <w:r w:rsidRPr="00A512F9">
        <w:rPr>
          <w:rFonts w:ascii="Arial Unicode MS" w:hAnsi="Arial Unicode MS" w:hint="eastAsia"/>
          <w:color w:val="17365D"/>
        </w:rPr>
        <w:t xml:space="preserve">　　</w:t>
      </w:r>
      <w:r w:rsidR="00FC4D7B" w:rsidRPr="00A512F9">
        <w:rPr>
          <w:rFonts w:ascii="Arial Unicode MS" w:hAnsi="Arial Unicode MS" w:hint="eastAsia"/>
          <w:color w:val="17365D"/>
        </w:rPr>
        <w:t>前項之審核，若認為其行為有妨礎交通建設興建及營運安全時，得要求申請人變更工程設計或施工方式或採取必要補救措施。</w:t>
      </w:r>
    </w:p>
    <w:p w:rsidR="00FC4D7B" w:rsidRPr="00181300" w:rsidRDefault="00FC4D7B" w:rsidP="000368B0">
      <w:pPr>
        <w:pStyle w:val="2"/>
      </w:pPr>
      <w:bookmarkStart w:id="5" w:name="a5"/>
      <w:bookmarkEnd w:id="5"/>
      <w:r w:rsidRPr="00181300">
        <w:rPr>
          <w:rFonts w:hint="eastAsia"/>
        </w:rPr>
        <w:t>第</w:t>
      </w:r>
      <w:r w:rsidRPr="00181300">
        <w:rPr>
          <w:rFonts w:hint="eastAsia"/>
        </w:rPr>
        <w:t>5</w:t>
      </w:r>
      <w:r w:rsidRPr="00181300">
        <w:rPr>
          <w:rFonts w:hint="eastAsia"/>
        </w:rPr>
        <w:t>條</w:t>
      </w:r>
    </w:p>
    <w:p w:rsidR="00FC4D7B" w:rsidRPr="00FC4D7B" w:rsidRDefault="00181300"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交通建設毗鄰地區之禁建、限建範圍由主管機關會同當地直轄市或縣</w:t>
      </w:r>
      <w:r w:rsidR="00FC4D7B">
        <w:rPr>
          <w:rFonts w:ascii="Arial Unicode MS" w:hAnsi="Arial Unicode MS" w:hint="eastAsia"/>
        </w:rPr>
        <w:t>（</w:t>
      </w:r>
      <w:r w:rsidR="00FC4D7B" w:rsidRPr="00FC4D7B">
        <w:rPr>
          <w:rFonts w:ascii="Arial Unicode MS" w:hAnsi="Arial Unicode MS" w:hint="eastAsia"/>
        </w:rPr>
        <w:t>市</w:t>
      </w:r>
      <w:r w:rsidR="00FC4D7B">
        <w:rPr>
          <w:rFonts w:ascii="Arial Unicode MS" w:hAnsi="Arial Unicode MS" w:hint="eastAsia"/>
        </w:rPr>
        <w:t>）</w:t>
      </w:r>
      <w:r w:rsidR="00FC4D7B" w:rsidRPr="00FC4D7B">
        <w:rPr>
          <w:rFonts w:ascii="Arial Unicode MS" w:hAnsi="Arial Unicode MS" w:hint="eastAsia"/>
        </w:rPr>
        <w:t>政府共同勘定範圍。</w:t>
      </w:r>
    </w:p>
    <w:p w:rsidR="00FC4D7B" w:rsidRPr="00A512F9" w:rsidRDefault="00A512F9" w:rsidP="00FC4D7B">
      <w:pPr>
        <w:ind w:left="142"/>
        <w:jc w:val="both"/>
        <w:rPr>
          <w:rFonts w:ascii="Arial Unicode MS" w:hAnsi="Arial Unicode MS"/>
          <w:color w:val="17365D"/>
        </w:rPr>
      </w:pPr>
      <w:r w:rsidRPr="00A512F9">
        <w:rPr>
          <w:rFonts w:ascii="Arial Unicode MS" w:hAnsi="Arial Unicode MS" w:hint="eastAsia"/>
          <w:color w:val="17365D"/>
        </w:rPr>
        <w:t xml:space="preserve">　　</w:t>
      </w:r>
      <w:r w:rsidR="00FC4D7B" w:rsidRPr="00A512F9">
        <w:rPr>
          <w:rFonts w:ascii="Arial Unicode MS" w:hAnsi="Arial Unicode MS" w:hint="eastAsia"/>
          <w:color w:val="17365D"/>
        </w:rPr>
        <w:t>範圍勘定後，由當地直轄市或縣（市）政府辦理公開展覽三十日，土地權利關係人得於公開展覽期間向主管機關以書面提出意見。由主管機關會同當地直轄或縣（市）政府參酌意見內容，確定禁建、限建範圍。</w:t>
      </w:r>
    </w:p>
    <w:p w:rsidR="00FC4D7B" w:rsidRPr="00181300" w:rsidRDefault="00FC4D7B" w:rsidP="000368B0">
      <w:pPr>
        <w:pStyle w:val="2"/>
      </w:pPr>
      <w:bookmarkStart w:id="6" w:name="a6"/>
      <w:bookmarkEnd w:id="6"/>
      <w:r w:rsidRPr="00181300">
        <w:rPr>
          <w:rFonts w:hint="eastAsia"/>
        </w:rPr>
        <w:t>第</w:t>
      </w:r>
      <w:r w:rsidRPr="00181300">
        <w:rPr>
          <w:rFonts w:hint="eastAsia"/>
        </w:rPr>
        <w:t>6</w:t>
      </w:r>
      <w:r w:rsidRPr="00181300">
        <w:rPr>
          <w:rFonts w:hint="eastAsia"/>
        </w:rPr>
        <w:t>條</w:t>
      </w:r>
    </w:p>
    <w:p w:rsidR="00FC4D7B" w:rsidRPr="00FC4D7B" w:rsidRDefault="00181300"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禁建、限建範圍確定後，應由主管機關繪製地籍圖或地形圖，並依規定程序辦理核定後，送請當地直轄市或縣</w:t>
      </w:r>
      <w:r w:rsidR="00FC4D7B">
        <w:rPr>
          <w:rFonts w:ascii="Arial Unicode MS" w:hAnsi="Arial Unicode MS" w:hint="eastAsia"/>
        </w:rPr>
        <w:t>（</w:t>
      </w:r>
      <w:r w:rsidR="00FC4D7B" w:rsidRPr="00FC4D7B">
        <w:rPr>
          <w:rFonts w:ascii="Arial Unicode MS" w:hAnsi="Arial Unicode MS" w:hint="eastAsia"/>
        </w:rPr>
        <w:t>市</w:t>
      </w:r>
      <w:r w:rsidR="00FC4D7B">
        <w:rPr>
          <w:rFonts w:ascii="Arial Unicode MS" w:hAnsi="Arial Unicode MS" w:hint="eastAsia"/>
        </w:rPr>
        <w:t>）</w:t>
      </w:r>
      <w:r w:rsidR="00FC4D7B" w:rsidRPr="00FC4D7B">
        <w:rPr>
          <w:rFonts w:ascii="Arial Unicode MS" w:hAnsi="Arial Unicode MS" w:hint="eastAsia"/>
        </w:rPr>
        <w:t>政府公告實施，必要時埋設界樁。</w:t>
      </w:r>
    </w:p>
    <w:p w:rsidR="00FC4D7B" w:rsidRPr="00181300" w:rsidRDefault="00FC4D7B" w:rsidP="000368B0">
      <w:pPr>
        <w:pStyle w:val="2"/>
      </w:pPr>
      <w:r w:rsidRPr="00181300">
        <w:rPr>
          <w:rFonts w:hint="eastAsia"/>
        </w:rPr>
        <w:t>第</w:t>
      </w:r>
      <w:r w:rsidRPr="00181300">
        <w:rPr>
          <w:rFonts w:hint="eastAsia"/>
        </w:rPr>
        <w:t>7</w:t>
      </w:r>
      <w:r w:rsidRPr="00181300">
        <w:rPr>
          <w:rFonts w:hint="eastAsia"/>
        </w:rPr>
        <w:t>條</w:t>
      </w:r>
    </w:p>
    <w:p w:rsidR="00FC4D7B" w:rsidRPr="00FC4D7B" w:rsidRDefault="00181300"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已公告實施之禁建、限建範圍因各交通建設變更或撤銷而應辦理變更或撤銷時，由主管機關依本辦法</w:t>
      </w:r>
      <w:hyperlink w:anchor="a5" w:history="1">
        <w:r w:rsidR="002350B6" w:rsidRPr="00A512F9">
          <w:rPr>
            <w:rStyle w:val="a3"/>
            <w:rFonts w:ascii="Arial Unicode MS" w:hAnsi="Arial Unicode MS" w:hint="eastAsia"/>
          </w:rPr>
          <w:t>第五條</w:t>
        </w:r>
      </w:hyperlink>
      <w:r w:rsidR="00FC4D7B" w:rsidRPr="00FC4D7B">
        <w:rPr>
          <w:rFonts w:ascii="Arial Unicode MS" w:hAnsi="Arial Unicode MS" w:hint="eastAsia"/>
        </w:rPr>
        <w:t>程序辦理後，轉請當地直轄市或縣</w:t>
      </w:r>
      <w:r w:rsidR="00FC4D7B">
        <w:rPr>
          <w:rFonts w:ascii="Arial Unicode MS" w:hAnsi="Arial Unicode MS" w:hint="eastAsia"/>
        </w:rPr>
        <w:t>（</w:t>
      </w:r>
      <w:r w:rsidR="00FC4D7B" w:rsidRPr="00FC4D7B">
        <w:rPr>
          <w:rFonts w:ascii="Arial Unicode MS" w:hAnsi="Arial Unicode MS" w:hint="eastAsia"/>
        </w:rPr>
        <w:t>市</w:t>
      </w:r>
      <w:r w:rsidR="00FC4D7B">
        <w:rPr>
          <w:rFonts w:ascii="Arial Unicode MS" w:hAnsi="Arial Unicode MS" w:hint="eastAsia"/>
        </w:rPr>
        <w:t>）</w:t>
      </w:r>
      <w:r w:rsidR="00FC4D7B" w:rsidRPr="00FC4D7B">
        <w:rPr>
          <w:rFonts w:ascii="Arial Unicode MS" w:hAnsi="Arial Unicode MS" w:hint="eastAsia"/>
        </w:rPr>
        <w:t>政府公告之。</w:t>
      </w:r>
    </w:p>
    <w:p w:rsidR="00FC4D7B" w:rsidRPr="00A512F9" w:rsidRDefault="00181300" w:rsidP="00FC4D7B">
      <w:pPr>
        <w:ind w:left="142"/>
        <w:jc w:val="both"/>
        <w:rPr>
          <w:rFonts w:ascii="Arial Unicode MS" w:hAnsi="Arial Unicode MS"/>
          <w:color w:val="17365D"/>
        </w:rPr>
      </w:pPr>
      <w:r w:rsidRPr="00A512F9">
        <w:rPr>
          <w:rFonts w:ascii="Arial Unicode MS" w:hAnsi="Arial Unicode MS" w:hint="eastAsia"/>
          <w:color w:val="17365D"/>
        </w:rPr>
        <w:t xml:space="preserve">　　</w:t>
      </w:r>
      <w:r w:rsidR="00FC4D7B" w:rsidRPr="00A512F9">
        <w:rPr>
          <w:rFonts w:ascii="Arial Unicode MS" w:hAnsi="Arial Unicode MS" w:hint="eastAsia"/>
          <w:color w:val="17365D"/>
        </w:rPr>
        <w:t>主管機關應定期檢討禁建、限建之必要性，並於禁建、限建之原因消滅後，依前項規定辦理撤銷。</w:t>
      </w:r>
    </w:p>
    <w:p w:rsidR="00FC4D7B" w:rsidRPr="00181300" w:rsidRDefault="00FC4D7B" w:rsidP="000368B0">
      <w:pPr>
        <w:pStyle w:val="2"/>
      </w:pPr>
      <w:r w:rsidRPr="00181300">
        <w:rPr>
          <w:rFonts w:hint="eastAsia"/>
        </w:rPr>
        <w:t>第</w:t>
      </w:r>
      <w:r w:rsidRPr="00181300">
        <w:rPr>
          <w:rFonts w:hint="eastAsia"/>
        </w:rPr>
        <w:t>8</w:t>
      </w:r>
      <w:r w:rsidRPr="00181300">
        <w:rPr>
          <w:rFonts w:hint="eastAsia"/>
        </w:rPr>
        <w:t>條</w:t>
      </w:r>
    </w:p>
    <w:p w:rsidR="00FC4D7B" w:rsidRPr="00FC4D7B" w:rsidRDefault="00181300"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本辦法禁建、限建範圍公告前之原有建築物、廣告物及其他障礙物除得為從來之使用或修繕外，不得增建或改建。</w:t>
      </w:r>
    </w:p>
    <w:p w:rsidR="00FC4D7B" w:rsidRPr="00181300" w:rsidRDefault="00FC4D7B" w:rsidP="000368B0">
      <w:pPr>
        <w:pStyle w:val="2"/>
      </w:pPr>
      <w:r w:rsidRPr="00181300">
        <w:rPr>
          <w:rFonts w:hint="eastAsia"/>
        </w:rPr>
        <w:t>第</w:t>
      </w:r>
      <w:r w:rsidRPr="00181300">
        <w:rPr>
          <w:rFonts w:hint="eastAsia"/>
        </w:rPr>
        <w:t>9</w:t>
      </w:r>
      <w:r w:rsidRPr="00181300">
        <w:rPr>
          <w:rFonts w:hint="eastAsia"/>
        </w:rPr>
        <w:t>條</w:t>
      </w:r>
    </w:p>
    <w:p w:rsidR="00FC4D7B" w:rsidRPr="00FC4D7B" w:rsidRDefault="00181300"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禁建、限建範圍公告後，在禁建範中之建築或設置中之建築物、廣告物或其其他障礙物，應即停止施工。但經主管機關許可者，得於許可之範圍內繼續施工。</w:t>
      </w:r>
    </w:p>
    <w:p w:rsidR="00FC4D7B" w:rsidRPr="00A512F9" w:rsidRDefault="00FC4D7B" w:rsidP="000368B0">
      <w:pPr>
        <w:pStyle w:val="2"/>
      </w:pPr>
      <w:r w:rsidRPr="00A512F9">
        <w:rPr>
          <w:rFonts w:hint="eastAsia"/>
        </w:rPr>
        <w:t>第</w:t>
      </w:r>
      <w:r w:rsidRPr="00A512F9">
        <w:rPr>
          <w:rFonts w:hint="eastAsia"/>
        </w:rPr>
        <w:t>10</w:t>
      </w:r>
      <w:r w:rsidRPr="00A512F9">
        <w:rPr>
          <w:rFonts w:hint="eastAsia"/>
        </w:rPr>
        <w:t>條</w:t>
      </w:r>
    </w:p>
    <w:p w:rsidR="00FC4D7B" w:rsidRDefault="00181300"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違反本辦法之禁、限建規定之建築物、廣告物及其他障礙物，由主管機關商請當地直轄市或縣</w:t>
      </w:r>
      <w:r w:rsidR="00FC4D7B">
        <w:rPr>
          <w:rFonts w:ascii="Arial Unicode MS" w:hAnsi="Arial Unicode MS" w:hint="eastAsia"/>
        </w:rPr>
        <w:t>（</w:t>
      </w:r>
      <w:r w:rsidR="00FC4D7B" w:rsidRPr="00FC4D7B">
        <w:rPr>
          <w:rFonts w:ascii="Arial Unicode MS" w:hAnsi="Arial Unicode MS" w:hint="eastAsia"/>
        </w:rPr>
        <w:t>市</w:t>
      </w:r>
      <w:r w:rsidR="00FC4D7B">
        <w:rPr>
          <w:rFonts w:ascii="Arial Unicode MS" w:hAnsi="Arial Unicode MS" w:hint="eastAsia"/>
        </w:rPr>
        <w:t>）</w:t>
      </w:r>
      <w:r w:rsidR="00FC4D7B" w:rsidRPr="00FC4D7B">
        <w:rPr>
          <w:rFonts w:ascii="Arial Unicode MS" w:hAnsi="Arial Unicode MS" w:hint="eastAsia"/>
        </w:rPr>
        <w:t>政府令其限期修改或拆除，並不得請求任何補償，逾期不辦理者，得會同有關機關依</w:t>
      </w:r>
      <w:hyperlink r:id="rId19" w:history="1">
        <w:r w:rsidR="00FC4D7B" w:rsidRPr="00F8553A">
          <w:rPr>
            <w:rStyle w:val="a3"/>
            <w:rFonts w:ascii="Arial Unicode MS" w:hAnsi="Arial Unicode MS" w:hint="eastAsia"/>
          </w:rPr>
          <w:t>行政執行法</w:t>
        </w:r>
      </w:hyperlink>
      <w:r w:rsidR="00FC4D7B" w:rsidRPr="00FC4D7B">
        <w:rPr>
          <w:rFonts w:ascii="Arial Unicode MS" w:hAnsi="Arial Unicode MS" w:hint="eastAsia"/>
        </w:rPr>
        <w:t>規定強制拆除。</w:t>
      </w:r>
    </w:p>
    <w:p w:rsidR="00FC4D7B" w:rsidRPr="00FC4D7B" w:rsidRDefault="00FC4D7B" w:rsidP="00FC4D7B">
      <w:pPr>
        <w:ind w:left="119"/>
        <w:jc w:val="right"/>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w:t>
        </w:r>
        <w:r w:rsidRPr="0018412F">
          <w:rPr>
            <w:rStyle w:val="a3"/>
            <w:rFonts w:hint="eastAsia"/>
            <w:sz w:val="18"/>
          </w:rPr>
          <w:t>索</w:t>
        </w:r>
        <w:r w:rsidRPr="0018412F">
          <w:rPr>
            <w:rStyle w:val="a3"/>
            <w:rFonts w:hint="eastAsia"/>
            <w:sz w:val="18"/>
          </w:rPr>
          <w:t>引</w:t>
        </w:r>
      </w:hyperlink>
      <w:r w:rsidRPr="0018412F">
        <w:rPr>
          <w:rFonts w:ascii="新細明體" w:hAnsi="新細明體" w:hint="eastAsia"/>
          <w:color w:val="808000"/>
          <w:sz w:val="18"/>
        </w:rPr>
        <w:t>&gt;&gt;</w:t>
      </w:r>
    </w:p>
    <w:p w:rsidR="00FC4D7B" w:rsidRPr="00FC4D7B" w:rsidRDefault="00FC4D7B" w:rsidP="000368B0">
      <w:pPr>
        <w:pStyle w:val="1"/>
      </w:pPr>
      <w:bookmarkStart w:id="7" w:name="_第二章__鐵路"/>
      <w:bookmarkStart w:id="8" w:name="_第二章__鐵"/>
      <w:bookmarkEnd w:id="7"/>
      <w:bookmarkEnd w:id="8"/>
      <w:r w:rsidRPr="00FC4D7B">
        <w:rPr>
          <w:rFonts w:hint="eastAsia"/>
        </w:rPr>
        <w:t>第二章</w:t>
      </w:r>
      <w:r>
        <w:rPr>
          <w:rFonts w:hint="eastAsia"/>
        </w:rPr>
        <w:t xml:space="preserve">　　</w:t>
      </w:r>
      <w:r w:rsidRPr="00FC4D7B">
        <w:rPr>
          <w:rFonts w:hint="eastAsia"/>
        </w:rPr>
        <w:t>鐵</w:t>
      </w:r>
      <w:r w:rsidR="000368B0">
        <w:rPr>
          <w:rFonts w:hint="eastAsia"/>
        </w:rPr>
        <w:t xml:space="preserve">　</w:t>
      </w:r>
      <w:r w:rsidRPr="00FC4D7B">
        <w:rPr>
          <w:rFonts w:hint="eastAsia"/>
        </w:rPr>
        <w:t>路</w:t>
      </w:r>
      <w:r w:rsidR="00A06105" w:rsidRPr="00C83112">
        <w:rPr>
          <w:rFonts w:hint="eastAsia"/>
        </w:rPr>
        <w:t>（刪除）</w:t>
      </w:r>
    </w:p>
    <w:p w:rsidR="00FC4D7B" w:rsidRPr="00A512F9" w:rsidRDefault="00FC4D7B" w:rsidP="000368B0">
      <w:pPr>
        <w:pStyle w:val="2"/>
      </w:pPr>
      <w:bookmarkStart w:id="9" w:name="a11"/>
      <w:bookmarkEnd w:id="9"/>
      <w:r w:rsidRPr="00A512F9">
        <w:rPr>
          <w:rFonts w:hint="eastAsia"/>
        </w:rPr>
        <w:t>第</w:t>
      </w:r>
      <w:r w:rsidRPr="00A512F9">
        <w:rPr>
          <w:rFonts w:hint="eastAsia"/>
        </w:rPr>
        <w:t>11</w:t>
      </w:r>
      <w:r w:rsidRPr="00A512F9">
        <w:rPr>
          <w:rFonts w:hint="eastAsia"/>
        </w:rPr>
        <w:t>條</w:t>
      </w:r>
      <w:r w:rsidR="00A06105" w:rsidRPr="00C83112">
        <w:rPr>
          <w:rFonts w:hint="eastAsia"/>
        </w:rPr>
        <w:t>（刪除）</w:t>
      </w:r>
    </w:p>
    <w:p w:rsidR="00A06105" w:rsidRDefault="00D55664" w:rsidP="00D55664">
      <w:pPr>
        <w:pStyle w:val="3"/>
        <w:rPr>
          <w:rFonts w:hint="eastAsia"/>
        </w:rPr>
      </w:pPr>
      <w:r w:rsidRPr="00D55664">
        <w:rPr>
          <w:rFonts w:hint="eastAsia"/>
        </w:rPr>
        <w:t>--105</w:t>
      </w:r>
      <w:r w:rsidRPr="00D55664">
        <w:rPr>
          <w:rFonts w:hint="eastAsia"/>
        </w:rPr>
        <w:t>年</w:t>
      </w:r>
      <w:r w:rsidRPr="00D55664">
        <w:rPr>
          <w:rFonts w:hint="eastAsia"/>
        </w:rPr>
        <w:t>1</w:t>
      </w:r>
      <w:r w:rsidRPr="00D55664">
        <w:rPr>
          <w:rFonts w:hint="eastAsia"/>
        </w:rPr>
        <w:t>月</w:t>
      </w:r>
      <w:r w:rsidRPr="00D55664">
        <w:rPr>
          <w:rFonts w:hint="eastAsia"/>
        </w:rPr>
        <w:t>11</w:t>
      </w:r>
      <w:r w:rsidRPr="00D55664">
        <w:rPr>
          <w:rFonts w:hint="eastAsia"/>
        </w:rPr>
        <w:t>日修正公布前原條文</w:t>
      </w:r>
      <w:r w:rsidRPr="00D55664">
        <w:rPr>
          <w:rFonts w:hint="eastAsia"/>
        </w:rPr>
        <w:t>--</w:t>
      </w:r>
    </w:p>
    <w:p w:rsidR="00FC4D7B" w:rsidRPr="00FC4D7B" w:rsidRDefault="00A512F9"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為維護鐵路交通安全之必要，臨近鐵路之各項設施依鐵路法第</w:t>
      </w:r>
      <w:hyperlink r:id="rId20" w:anchor="a59" w:history="1">
        <w:r w:rsidR="00FC4D7B" w:rsidRPr="00F8553A">
          <w:rPr>
            <w:rStyle w:val="a3"/>
            <w:rFonts w:ascii="Arial Unicode MS" w:hAnsi="Arial Unicode MS" w:hint="eastAsia"/>
          </w:rPr>
          <w:t>五十九</w:t>
        </w:r>
      </w:hyperlink>
      <w:r w:rsidR="00FC4D7B" w:rsidRPr="00FC4D7B">
        <w:rPr>
          <w:rFonts w:ascii="Arial Unicode MS" w:hAnsi="Arial Unicode MS" w:hint="eastAsia"/>
        </w:rPr>
        <w:t>條之規定辦理。</w:t>
      </w:r>
    </w:p>
    <w:p w:rsidR="00FC4D7B" w:rsidRPr="00A512F9" w:rsidRDefault="00FC4D7B" w:rsidP="000368B0">
      <w:pPr>
        <w:pStyle w:val="2"/>
      </w:pPr>
      <w:r w:rsidRPr="00A512F9">
        <w:rPr>
          <w:rFonts w:hint="eastAsia"/>
        </w:rPr>
        <w:t>第</w:t>
      </w:r>
      <w:r w:rsidRPr="00A512F9">
        <w:rPr>
          <w:rFonts w:hint="eastAsia"/>
        </w:rPr>
        <w:t>12</w:t>
      </w:r>
      <w:r w:rsidRPr="00A512F9">
        <w:rPr>
          <w:rFonts w:hint="eastAsia"/>
        </w:rPr>
        <w:t>條</w:t>
      </w:r>
      <w:r w:rsidR="00A06105" w:rsidRPr="00C83112">
        <w:rPr>
          <w:rFonts w:hint="eastAsia"/>
        </w:rPr>
        <w:t>（刪除）</w:t>
      </w:r>
    </w:p>
    <w:p w:rsidR="00A06105" w:rsidRDefault="00D55664" w:rsidP="00D55664">
      <w:pPr>
        <w:pStyle w:val="3"/>
        <w:rPr>
          <w:rFonts w:hint="eastAsia"/>
        </w:rPr>
      </w:pPr>
      <w:r w:rsidRPr="00D55664">
        <w:rPr>
          <w:rFonts w:hint="eastAsia"/>
        </w:rPr>
        <w:t>--105</w:t>
      </w:r>
      <w:r w:rsidRPr="00D55664">
        <w:rPr>
          <w:rFonts w:hint="eastAsia"/>
        </w:rPr>
        <w:t>年</w:t>
      </w:r>
      <w:r w:rsidRPr="00D55664">
        <w:rPr>
          <w:rFonts w:hint="eastAsia"/>
        </w:rPr>
        <w:t>1</w:t>
      </w:r>
      <w:r w:rsidRPr="00D55664">
        <w:rPr>
          <w:rFonts w:hint="eastAsia"/>
        </w:rPr>
        <w:t>月</w:t>
      </w:r>
      <w:r w:rsidRPr="00D55664">
        <w:rPr>
          <w:rFonts w:hint="eastAsia"/>
        </w:rPr>
        <w:t>11</w:t>
      </w:r>
      <w:r w:rsidRPr="00D55664">
        <w:rPr>
          <w:rFonts w:hint="eastAsia"/>
        </w:rPr>
        <w:t>日修正公布前原條文</w:t>
      </w:r>
      <w:r w:rsidRPr="00D55664">
        <w:rPr>
          <w:rFonts w:hint="eastAsia"/>
        </w:rPr>
        <w:t>--</w:t>
      </w:r>
    </w:p>
    <w:p w:rsidR="00FC4D7B" w:rsidRPr="00FC4D7B" w:rsidRDefault="00A512F9"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鐵路兩側之建築物，由主管機關商請當地縣</w:t>
      </w:r>
      <w:r w:rsidR="00FC4D7B">
        <w:rPr>
          <w:rFonts w:ascii="Arial Unicode MS" w:hAnsi="Arial Unicode MS" w:hint="eastAsia"/>
        </w:rPr>
        <w:t>（</w:t>
      </w:r>
      <w:r w:rsidR="00FC4D7B" w:rsidRPr="00FC4D7B">
        <w:rPr>
          <w:rFonts w:ascii="Arial Unicode MS" w:hAnsi="Arial Unicode MS" w:hint="eastAsia"/>
        </w:rPr>
        <w:t>市</w:t>
      </w:r>
      <w:r w:rsidR="00FC4D7B">
        <w:rPr>
          <w:rFonts w:ascii="Arial Unicode MS" w:hAnsi="Arial Unicode MS" w:hint="eastAsia"/>
        </w:rPr>
        <w:t>）</w:t>
      </w:r>
      <w:r w:rsidR="00FC4D7B" w:rsidRPr="00FC4D7B">
        <w:rPr>
          <w:rFonts w:ascii="Arial Unicode MS" w:hAnsi="Arial Unicode MS" w:hint="eastAsia"/>
        </w:rPr>
        <w:t>政府勘定鐵路行車視距及電車線供電線路之需要後限制</w:t>
      </w:r>
      <w:r w:rsidR="00FC4D7B" w:rsidRPr="00FC4D7B">
        <w:rPr>
          <w:rFonts w:ascii="Arial Unicode MS" w:hAnsi="Arial Unicode MS" w:hint="eastAsia"/>
        </w:rPr>
        <w:lastRenderedPageBreak/>
        <w:t>之。</w:t>
      </w:r>
    </w:p>
    <w:p w:rsidR="00FC4D7B" w:rsidRPr="00A512F9" w:rsidRDefault="00A512F9" w:rsidP="00FC4D7B">
      <w:pPr>
        <w:ind w:left="142"/>
        <w:jc w:val="both"/>
        <w:rPr>
          <w:rFonts w:ascii="Arial Unicode MS" w:hAnsi="Arial Unicode MS"/>
          <w:color w:val="17365D"/>
        </w:rPr>
      </w:pPr>
      <w:r w:rsidRPr="00A512F9">
        <w:rPr>
          <w:rFonts w:ascii="Arial Unicode MS" w:hAnsi="Arial Unicode MS" w:hint="eastAsia"/>
          <w:color w:val="17365D"/>
        </w:rPr>
        <w:t xml:space="preserve">　　</w:t>
      </w:r>
      <w:r w:rsidR="00FC4D7B" w:rsidRPr="00A512F9">
        <w:rPr>
          <w:rFonts w:ascii="Arial Unicode MS" w:hAnsi="Arial Unicode MS" w:hint="eastAsia"/>
          <w:color w:val="17365D"/>
        </w:rPr>
        <w:t>為顧及結構及行車安全，高速鐵路兩側之限建範圍依左列規定，並自高速鐵路基或結構物邊緣為起算基點：</w:t>
      </w:r>
    </w:p>
    <w:p w:rsidR="00FC4D7B" w:rsidRPr="00A512F9" w:rsidRDefault="00A512F9" w:rsidP="00FC4D7B">
      <w:pPr>
        <w:ind w:left="142"/>
        <w:jc w:val="both"/>
        <w:rPr>
          <w:rFonts w:ascii="Arial Unicode MS" w:hAnsi="Arial Unicode MS"/>
          <w:color w:val="17365D"/>
        </w:rPr>
      </w:pPr>
      <w:r w:rsidRPr="00A512F9">
        <w:rPr>
          <w:rFonts w:ascii="Arial Unicode MS" w:hAnsi="Arial Unicode MS" w:hint="eastAsia"/>
          <w:color w:val="17365D"/>
        </w:rPr>
        <w:t xml:space="preserve">　　</w:t>
      </w:r>
      <w:r w:rsidR="00FC4D7B" w:rsidRPr="00A512F9">
        <w:rPr>
          <w:rFonts w:ascii="Arial Unicode MS" w:hAnsi="Arial Unicode MS" w:hint="eastAsia"/>
          <w:color w:val="17365D"/>
        </w:rPr>
        <w:t>一、平原段</w:t>
      </w:r>
    </w:p>
    <w:p w:rsidR="00FC4D7B" w:rsidRPr="00A512F9" w:rsidRDefault="00A512F9" w:rsidP="00FC4D7B">
      <w:pPr>
        <w:ind w:left="142"/>
        <w:jc w:val="both"/>
        <w:rPr>
          <w:rFonts w:ascii="Arial Unicode MS" w:hAnsi="Arial Unicode MS"/>
          <w:color w:val="17365D"/>
        </w:rPr>
      </w:pPr>
      <w:r w:rsidRPr="00A512F9">
        <w:rPr>
          <w:rFonts w:ascii="Arial Unicode MS" w:hAnsi="Arial Unicode MS" w:hint="eastAsia"/>
          <w:color w:val="17365D"/>
        </w:rPr>
        <w:t xml:space="preserve">　　</w:t>
      </w:r>
      <w:r w:rsidR="00FC4D7B" w:rsidRPr="00A512F9">
        <w:rPr>
          <w:rFonts w:ascii="Arial Unicode MS" w:hAnsi="Arial Unicode MS" w:hint="eastAsia"/>
          <w:color w:val="17365D"/>
        </w:rPr>
        <w:t>（一）水平淨距離十五公尺（含）範圍及高速鐵路通風管道、出氣口周圍之必要範圍內之任何建築開發行為。</w:t>
      </w:r>
    </w:p>
    <w:p w:rsidR="00FC4D7B" w:rsidRPr="00A512F9" w:rsidRDefault="00A512F9" w:rsidP="00FC4D7B">
      <w:pPr>
        <w:ind w:left="142"/>
        <w:jc w:val="both"/>
        <w:rPr>
          <w:rFonts w:ascii="Arial Unicode MS" w:hAnsi="Arial Unicode MS"/>
          <w:color w:val="17365D"/>
        </w:rPr>
      </w:pPr>
      <w:r w:rsidRPr="00A512F9">
        <w:rPr>
          <w:rFonts w:ascii="Arial Unicode MS" w:hAnsi="Arial Unicode MS" w:hint="eastAsia"/>
          <w:color w:val="17365D"/>
        </w:rPr>
        <w:t xml:space="preserve">　　</w:t>
      </w:r>
      <w:r w:rsidR="00FC4D7B" w:rsidRPr="00A512F9">
        <w:rPr>
          <w:rFonts w:ascii="Arial Unicode MS" w:hAnsi="Arial Unicode MS" w:hint="eastAsia"/>
          <w:color w:val="17365D"/>
        </w:rPr>
        <w:t>（二）十五至廿五公尺（含）範圍內，基礎開挖深度超過一．五公尺或採用潛盲施工、打樁及土壤改良者。</w:t>
      </w:r>
    </w:p>
    <w:p w:rsidR="00FC4D7B" w:rsidRPr="00A512F9" w:rsidRDefault="00A512F9" w:rsidP="00FC4D7B">
      <w:pPr>
        <w:ind w:left="142"/>
        <w:jc w:val="both"/>
        <w:rPr>
          <w:rFonts w:ascii="Arial Unicode MS" w:hAnsi="Arial Unicode MS"/>
          <w:color w:val="17365D"/>
        </w:rPr>
      </w:pPr>
      <w:r w:rsidRPr="00A512F9">
        <w:rPr>
          <w:rFonts w:ascii="Arial Unicode MS" w:hAnsi="Arial Unicode MS" w:hint="eastAsia"/>
          <w:color w:val="17365D"/>
        </w:rPr>
        <w:t xml:space="preserve">　　</w:t>
      </w:r>
      <w:r w:rsidR="00FC4D7B" w:rsidRPr="00A512F9">
        <w:rPr>
          <w:rFonts w:ascii="Arial Unicode MS" w:hAnsi="Arial Unicode MS" w:hint="eastAsia"/>
          <w:color w:val="17365D"/>
        </w:rPr>
        <w:t>（三）二十五至四十五公尺（含）範圍內，基礎開挖深度超過三．五公尺或採用潛盾施工、打樁及土壤改良者。</w:t>
      </w:r>
    </w:p>
    <w:p w:rsidR="00FC4D7B" w:rsidRPr="00A512F9" w:rsidRDefault="00A512F9" w:rsidP="00FC4D7B">
      <w:pPr>
        <w:ind w:left="142"/>
        <w:jc w:val="both"/>
        <w:rPr>
          <w:rFonts w:ascii="Arial Unicode MS" w:hAnsi="Arial Unicode MS"/>
          <w:color w:val="17365D"/>
        </w:rPr>
      </w:pPr>
      <w:r w:rsidRPr="00A512F9">
        <w:rPr>
          <w:rFonts w:ascii="Arial Unicode MS" w:hAnsi="Arial Unicode MS" w:hint="eastAsia"/>
          <w:color w:val="17365D"/>
        </w:rPr>
        <w:t xml:space="preserve">　　</w:t>
      </w:r>
      <w:r w:rsidR="00FC4D7B" w:rsidRPr="00A512F9">
        <w:rPr>
          <w:rFonts w:ascii="Arial Unicode MS" w:hAnsi="Arial Unicode MS" w:hint="eastAsia"/>
          <w:color w:val="17365D"/>
        </w:rPr>
        <w:t>（四）四十五至六十公尺（含）範圍內，採用打樁及土壤改良者。</w:t>
      </w:r>
    </w:p>
    <w:p w:rsidR="00FC4D7B" w:rsidRPr="00A512F9" w:rsidRDefault="00A512F9" w:rsidP="00FC4D7B">
      <w:pPr>
        <w:ind w:left="142"/>
        <w:jc w:val="both"/>
        <w:rPr>
          <w:rFonts w:ascii="Arial Unicode MS" w:hAnsi="Arial Unicode MS"/>
          <w:color w:val="17365D"/>
        </w:rPr>
      </w:pPr>
      <w:r w:rsidRPr="00A512F9">
        <w:rPr>
          <w:rFonts w:ascii="Arial Unicode MS" w:hAnsi="Arial Unicode MS" w:hint="eastAsia"/>
          <w:color w:val="17365D"/>
        </w:rPr>
        <w:t xml:space="preserve">　　</w:t>
      </w:r>
      <w:r w:rsidR="00FC4D7B" w:rsidRPr="00A512F9">
        <w:rPr>
          <w:rFonts w:ascii="Arial Unicode MS" w:hAnsi="Arial Unicode MS" w:hint="eastAsia"/>
          <w:color w:val="17365D"/>
        </w:rPr>
        <w:t>二、山坡段</w:t>
      </w:r>
    </w:p>
    <w:p w:rsidR="00FC4D7B" w:rsidRPr="00FC4D7B" w:rsidRDefault="00A512F9"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依</w:t>
      </w:r>
      <w:hyperlink r:id="rId21" w:history="1">
        <w:r w:rsidR="00FC4D7B" w:rsidRPr="00A512F9">
          <w:rPr>
            <w:rStyle w:val="a3"/>
            <w:rFonts w:ascii="Arial Unicode MS" w:hAnsi="Arial Unicode MS" w:hint="eastAsia"/>
          </w:rPr>
          <w:t>山坡地開發建築管理辦法</w:t>
        </w:r>
      </w:hyperlink>
      <w:r w:rsidR="00FC4D7B" w:rsidRPr="00FC4D7B">
        <w:rPr>
          <w:rFonts w:ascii="Arial Unicode MS" w:hAnsi="Arial Unicode MS" w:hint="eastAsia"/>
        </w:rPr>
        <w:t>劃定為山坡地地區，水平淨距離六十公尺</w:t>
      </w:r>
      <w:r w:rsidR="00FC4D7B">
        <w:rPr>
          <w:rFonts w:ascii="Arial Unicode MS" w:hAnsi="Arial Unicode MS" w:hint="eastAsia"/>
        </w:rPr>
        <w:t>（</w:t>
      </w:r>
      <w:r w:rsidR="00FC4D7B" w:rsidRPr="00FC4D7B">
        <w:rPr>
          <w:rFonts w:ascii="Arial Unicode MS" w:hAnsi="Arial Unicode MS" w:hint="eastAsia"/>
        </w:rPr>
        <w:t>含</w:t>
      </w:r>
      <w:r w:rsidR="00FC4D7B">
        <w:rPr>
          <w:rFonts w:ascii="Arial Unicode MS" w:hAnsi="Arial Unicode MS" w:hint="eastAsia"/>
        </w:rPr>
        <w:t>）</w:t>
      </w:r>
      <w:r w:rsidR="00FC4D7B" w:rsidRPr="00FC4D7B">
        <w:rPr>
          <w:rFonts w:ascii="Arial Unicode MS" w:hAnsi="Arial Unicode MS" w:hint="eastAsia"/>
        </w:rPr>
        <w:t>範圍內之任何建築開發行為。</w:t>
      </w:r>
    </w:p>
    <w:p w:rsidR="00FC4D7B" w:rsidRPr="00A512F9" w:rsidRDefault="00FC4D7B" w:rsidP="000368B0">
      <w:pPr>
        <w:pStyle w:val="2"/>
      </w:pPr>
      <w:bookmarkStart w:id="10" w:name="a13"/>
      <w:bookmarkEnd w:id="10"/>
      <w:r w:rsidRPr="00A512F9">
        <w:rPr>
          <w:rFonts w:hint="eastAsia"/>
        </w:rPr>
        <w:t>第</w:t>
      </w:r>
      <w:r w:rsidRPr="00A512F9">
        <w:rPr>
          <w:rFonts w:hint="eastAsia"/>
        </w:rPr>
        <w:t>13</w:t>
      </w:r>
      <w:r w:rsidRPr="00A512F9">
        <w:rPr>
          <w:rFonts w:hint="eastAsia"/>
        </w:rPr>
        <w:t>條</w:t>
      </w:r>
      <w:r w:rsidR="00A06105" w:rsidRPr="00C83112">
        <w:rPr>
          <w:rFonts w:hint="eastAsia"/>
        </w:rPr>
        <w:t>（刪除）</w:t>
      </w:r>
    </w:p>
    <w:p w:rsidR="00A06105" w:rsidRDefault="00D55664" w:rsidP="00D55664">
      <w:pPr>
        <w:pStyle w:val="3"/>
        <w:rPr>
          <w:rFonts w:hint="eastAsia"/>
        </w:rPr>
      </w:pPr>
      <w:r w:rsidRPr="00D55664">
        <w:rPr>
          <w:rFonts w:hint="eastAsia"/>
        </w:rPr>
        <w:t>--105</w:t>
      </w:r>
      <w:r w:rsidRPr="00D55664">
        <w:rPr>
          <w:rFonts w:hint="eastAsia"/>
        </w:rPr>
        <w:t>年</w:t>
      </w:r>
      <w:r w:rsidRPr="00D55664">
        <w:rPr>
          <w:rFonts w:hint="eastAsia"/>
        </w:rPr>
        <w:t>1</w:t>
      </w:r>
      <w:r w:rsidRPr="00D55664">
        <w:rPr>
          <w:rFonts w:hint="eastAsia"/>
        </w:rPr>
        <w:t>月</w:t>
      </w:r>
      <w:r w:rsidRPr="00D55664">
        <w:rPr>
          <w:rFonts w:hint="eastAsia"/>
        </w:rPr>
        <w:t>11</w:t>
      </w:r>
      <w:r w:rsidRPr="00D55664">
        <w:rPr>
          <w:rFonts w:hint="eastAsia"/>
        </w:rPr>
        <w:t>日修正公布前原條文</w:t>
      </w:r>
      <w:r w:rsidRPr="00D55664">
        <w:rPr>
          <w:rFonts w:hint="eastAsia"/>
        </w:rPr>
        <w:t>--</w:t>
      </w:r>
    </w:p>
    <w:p w:rsidR="00FC4D7B" w:rsidRDefault="00A512F9"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鐵路之禁建、限建範圍，依本辦法為</w:t>
      </w:r>
      <w:hyperlink w:anchor="a6" w:history="1">
        <w:r w:rsidR="00FC4D7B" w:rsidRPr="00886FE5">
          <w:rPr>
            <w:rStyle w:val="a3"/>
            <w:rFonts w:ascii="Arial Unicode MS" w:hAnsi="Arial Unicode MS" w:hint="eastAsia"/>
          </w:rPr>
          <w:t>第六條</w:t>
        </w:r>
      </w:hyperlink>
      <w:r w:rsidR="00FC4D7B" w:rsidRPr="00FC4D7B">
        <w:rPr>
          <w:rFonts w:ascii="Arial Unicode MS" w:hAnsi="Arial Unicode MS" w:hint="eastAsia"/>
        </w:rPr>
        <w:t>規定繪製之圖籍，其比例尺不得小於五千分之一，並由主管機關報請交通部會同內政部核定。</w:t>
      </w:r>
    </w:p>
    <w:p w:rsidR="00A512F9" w:rsidRPr="00FC4D7B" w:rsidRDefault="00A512F9" w:rsidP="00FC4D7B">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w:t>
        </w:r>
        <w:r w:rsidRPr="0018412F">
          <w:rPr>
            <w:rStyle w:val="a3"/>
            <w:rFonts w:hint="eastAsia"/>
            <w:sz w:val="18"/>
          </w:rPr>
          <w:t>索</w:t>
        </w:r>
        <w:r w:rsidRPr="0018412F">
          <w:rPr>
            <w:rStyle w:val="a3"/>
            <w:rFonts w:hint="eastAsia"/>
            <w:sz w:val="18"/>
          </w:rPr>
          <w:t>引</w:t>
        </w:r>
      </w:hyperlink>
      <w:r w:rsidRPr="0018412F">
        <w:rPr>
          <w:rFonts w:ascii="新細明體" w:hAnsi="新細明體" w:hint="eastAsia"/>
          <w:color w:val="808000"/>
          <w:sz w:val="18"/>
        </w:rPr>
        <w:t>&gt;&gt;</w:t>
      </w:r>
    </w:p>
    <w:p w:rsidR="00FC4D7B" w:rsidRPr="00FC4D7B" w:rsidRDefault="00FC4D7B" w:rsidP="000368B0">
      <w:pPr>
        <w:pStyle w:val="1"/>
      </w:pPr>
      <w:bookmarkStart w:id="11" w:name="_第三章__公路"/>
      <w:bookmarkEnd w:id="11"/>
      <w:r w:rsidRPr="00FC4D7B">
        <w:rPr>
          <w:rFonts w:hint="eastAsia"/>
        </w:rPr>
        <w:t>第三章</w:t>
      </w:r>
      <w:r w:rsidR="00A512F9">
        <w:rPr>
          <w:rFonts w:hint="eastAsia"/>
        </w:rPr>
        <w:t xml:space="preserve">　　</w:t>
      </w:r>
      <w:r w:rsidRPr="00FC4D7B">
        <w:rPr>
          <w:rFonts w:hint="eastAsia"/>
        </w:rPr>
        <w:t>公</w:t>
      </w:r>
      <w:r w:rsidR="000368B0">
        <w:rPr>
          <w:rFonts w:hint="eastAsia"/>
        </w:rPr>
        <w:t xml:space="preserve">　</w:t>
      </w:r>
      <w:r w:rsidRPr="00FC4D7B">
        <w:rPr>
          <w:rFonts w:hint="eastAsia"/>
        </w:rPr>
        <w:t>路</w:t>
      </w:r>
    </w:p>
    <w:p w:rsidR="00FC4D7B" w:rsidRPr="00A512F9" w:rsidRDefault="00FC4D7B" w:rsidP="000368B0">
      <w:pPr>
        <w:pStyle w:val="2"/>
      </w:pPr>
      <w:r w:rsidRPr="00A512F9">
        <w:rPr>
          <w:rFonts w:hint="eastAsia"/>
        </w:rPr>
        <w:t>第</w:t>
      </w:r>
      <w:r w:rsidRPr="00A512F9">
        <w:rPr>
          <w:rFonts w:hint="eastAsia"/>
        </w:rPr>
        <w:t>14</w:t>
      </w:r>
      <w:r w:rsidRPr="00A512F9">
        <w:rPr>
          <w:rFonts w:hint="eastAsia"/>
        </w:rPr>
        <w:t>條</w:t>
      </w:r>
    </w:p>
    <w:p w:rsidR="00FC4D7B" w:rsidRPr="00FC4D7B" w:rsidRDefault="00A512F9"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公路兩側土地禁建範圍依公路兩側公私有建築物與廣告物禁建、限建辦法</w:t>
      </w:r>
      <w:hyperlink r:id="rId22" w:anchor="a3" w:history="1">
        <w:r w:rsidR="00FC4D7B" w:rsidRPr="00886FE5">
          <w:rPr>
            <w:rStyle w:val="a3"/>
            <w:rFonts w:ascii="Arial Unicode MS" w:hAnsi="Arial Unicode MS" w:hint="eastAsia"/>
          </w:rPr>
          <w:t>第三條</w:t>
        </w:r>
      </w:hyperlink>
      <w:r w:rsidR="00FC4D7B" w:rsidRPr="00FC4D7B">
        <w:rPr>
          <w:rFonts w:ascii="Arial Unicode MS" w:hAnsi="Arial Unicode MS" w:hint="eastAsia"/>
        </w:rPr>
        <w:t>之規定辦理。</w:t>
      </w:r>
    </w:p>
    <w:p w:rsidR="00FC4D7B" w:rsidRPr="00A512F9" w:rsidRDefault="00FC4D7B" w:rsidP="000368B0">
      <w:pPr>
        <w:pStyle w:val="2"/>
      </w:pPr>
      <w:r w:rsidRPr="00A512F9">
        <w:rPr>
          <w:rFonts w:hint="eastAsia"/>
        </w:rPr>
        <w:t>第</w:t>
      </w:r>
      <w:r w:rsidRPr="00A512F9">
        <w:rPr>
          <w:rFonts w:hint="eastAsia"/>
        </w:rPr>
        <w:t>15</w:t>
      </w:r>
      <w:r w:rsidRPr="00A512F9">
        <w:rPr>
          <w:rFonts w:hint="eastAsia"/>
        </w:rPr>
        <w:t>條</w:t>
      </w:r>
    </w:p>
    <w:p w:rsidR="00FC4D7B" w:rsidRDefault="00A512F9"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公路兩側之禁建、限建範圍依本辦法</w:t>
      </w:r>
      <w:hyperlink w:anchor="a6" w:history="1">
        <w:r w:rsidR="00886FE5" w:rsidRPr="00886FE5">
          <w:rPr>
            <w:rStyle w:val="a3"/>
            <w:rFonts w:ascii="Arial Unicode MS" w:hAnsi="Arial Unicode MS" w:hint="eastAsia"/>
          </w:rPr>
          <w:t>第六條</w:t>
        </w:r>
      </w:hyperlink>
      <w:r w:rsidR="00FC4D7B" w:rsidRPr="00FC4D7B">
        <w:rPr>
          <w:rFonts w:ascii="Arial Unicode MS" w:hAnsi="Arial Unicode MS" w:hint="eastAsia"/>
        </w:rPr>
        <w:t>規定，繪製圖籍之比例尺及其核定程序依公路兩側公私有建築物與廣告物禁建、限建辦法</w:t>
      </w:r>
      <w:hyperlink r:id="rId23" w:anchor="a4" w:history="1">
        <w:r w:rsidR="00FC4D7B" w:rsidRPr="00886FE5">
          <w:rPr>
            <w:rStyle w:val="a3"/>
            <w:rFonts w:ascii="Arial Unicode MS" w:hAnsi="Arial Unicode MS" w:hint="eastAsia"/>
          </w:rPr>
          <w:t>第四條</w:t>
        </w:r>
      </w:hyperlink>
      <w:r w:rsidR="00FC4D7B" w:rsidRPr="00FC4D7B">
        <w:rPr>
          <w:rFonts w:ascii="Arial Unicode MS" w:hAnsi="Arial Unicode MS" w:hint="eastAsia"/>
        </w:rPr>
        <w:t>之規定辦理。</w:t>
      </w:r>
    </w:p>
    <w:p w:rsidR="00A512F9" w:rsidRPr="00FC4D7B" w:rsidRDefault="00A512F9" w:rsidP="00FC4D7B">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Pr="0018412F">
        <w:rPr>
          <w:rFonts w:ascii="新細明體" w:hAnsi="新細明體" w:hint="eastAsia"/>
          <w:color w:val="808000"/>
          <w:sz w:val="18"/>
        </w:rPr>
        <w:t>&gt;&gt;</w:t>
      </w:r>
    </w:p>
    <w:p w:rsidR="00FC4D7B" w:rsidRPr="00FC4D7B" w:rsidRDefault="00FC4D7B" w:rsidP="000368B0">
      <w:pPr>
        <w:pStyle w:val="1"/>
      </w:pPr>
      <w:bookmarkStart w:id="12" w:name="_第四章__大眾捷運系統"/>
      <w:bookmarkEnd w:id="12"/>
      <w:r w:rsidRPr="00FC4D7B">
        <w:rPr>
          <w:rFonts w:hint="eastAsia"/>
        </w:rPr>
        <w:t>第四章</w:t>
      </w:r>
      <w:r w:rsidR="00A512F9">
        <w:rPr>
          <w:rFonts w:hint="eastAsia"/>
        </w:rPr>
        <w:t xml:space="preserve">　　</w:t>
      </w:r>
      <w:r w:rsidRPr="00FC4D7B">
        <w:rPr>
          <w:rFonts w:hint="eastAsia"/>
        </w:rPr>
        <w:t>大眾捷運系統</w:t>
      </w:r>
    </w:p>
    <w:p w:rsidR="00FC4D7B" w:rsidRPr="00A512F9" w:rsidRDefault="00FC4D7B" w:rsidP="000368B0">
      <w:pPr>
        <w:pStyle w:val="2"/>
      </w:pPr>
      <w:r w:rsidRPr="00A512F9">
        <w:rPr>
          <w:rFonts w:hint="eastAsia"/>
        </w:rPr>
        <w:t>第</w:t>
      </w:r>
      <w:r w:rsidRPr="00A512F9">
        <w:rPr>
          <w:rFonts w:hint="eastAsia"/>
        </w:rPr>
        <w:t>16</w:t>
      </w:r>
      <w:r w:rsidRPr="00A512F9">
        <w:rPr>
          <w:rFonts w:hint="eastAsia"/>
        </w:rPr>
        <w:t>條</w:t>
      </w:r>
    </w:p>
    <w:p w:rsidR="00FC4D7B" w:rsidRPr="00FC4D7B" w:rsidRDefault="00A512F9"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大眾捷運系統兩側禁建之範圍</w:t>
      </w:r>
      <w:r w:rsidR="00E86B2B" w:rsidRPr="00FC4D7B">
        <w:rPr>
          <w:rFonts w:ascii="Arial Unicode MS" w:hAnsi="Arial Unicode MS" w:hint="eastAsia"/>
        </w:rPr>
        <w:t>依</w:t>
      </w:r>
      <w:hyperlink r:id="rId24" w:anchor="a大眾捷運系統兩側公私有建築物與廣告物禁止及限制建築辦法" w:history="1">
        <w:r w:rsidR="00E86B2B" w:rsidRPr="00E86B2B">
          <w:rPr>
            <w:rStyle w:val="a3"/>
            <w:rFonts w:ascii="Arial Unicode MS" w:hAnsi="Arial Unicode MS" w:hint="eastAsia"/>
          </w:rPr>
          <w:t>大眾捷運系統兩側公私有建築物與廣告物禁止及限制建築辦法</w:t>
        </w:r>
      </w:hyperlink>
      <w:r w:rsidR="00FC4D7B" w:rsidRPr="00E86B2B">
        <w:rPr>
          <w:rFonts w:ascii="Arial Unicode MS" w:hAnsi="Arial Unicode MS" w:hint="eastAsia"/>
        </w:rPr>
        <w:t>第五條</w:t>
      </w:r>
      <w:r w:rsidR="00FC4D7B" w:rsidRPr="00FC4D7B">
        <w:rPr>
          <w:rFonts w:ascii="Arial Unicode MS" w:hAnsi="Arial Unicode MS" w:hint="eastAsia"/>
        </w:rPr>
        <w:t>之規定辦理。</w:t>
      </w:r>
    </w:p>
    <w:p w:rsidR="00FC4D7B" w:rsidRPr="00A512F9" w:rsidRDefault="00FC4D7B" w:rsidP="000368B0">
      <w:pPr>
        <w:pStyle w:val="2"/>
      </w:pPr>
      <w:r w:rsidRPr="00A512F9">
        <w:rPr>
          <w:rFonts w:hint="eastAsia"/>
        </w:rPr>
        <w:t>第</w:t>
      </w:r>
      <w:r w:rsidRPr="00A512F9">
        <w:rPr>
          <w:rFonts w:hint="eastAsia"/>
        </w:rPr>
        <w:t>17</w:t>
      </w:r>
      <w:r w:rsidRPr="00A512F9">
        <w:rPr>
          <w:rFonts w:hint="eastAsia"/>
        </w:rPr>
        <w:t>條</w:t>
      </w:r>
    </w:p>
    <w:p w:rsidR="00FC4D7B" w:rsidRDefault="00A512F9"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大眾捷運系統禁建、限建範圍依本辦法</w:t>
      </w:r>
      <w:hyperlink w:anchor="a6" w:history="1">
        <w:r w:rsidR="00886FE5" w:rsidRPr="00886FE5">
          <w:rPr>
            <w:rStyle w:val="a3"/>
            <w:rFonts w:ascii="Arial Unicode MS" w:hAnsi="Arial Unicode MS" w:hint="eastAsia"/>
          </w:rPr>
          <w:t>第六條</w:t>
        </w:r>
      </w:hyperlink>
      <w:r w:rsidR="00FC4D7B" w:rsidRPr="00FC4D7B">
        <w:rPr>
          <w:rFonts w:ascii="Arial Unicode MS" w:hAnsi="Arial Unicode MS" w:hint="eastAsia"/>
        </w:rPr>
        <w:t>規定，繪製圖籍之比例尺及其核定程序依</w:t>
      </w:r>
      <w:hyperlink r:id="rId25" w:anchor="a大眾捷運系統兩側公私有建築物與廣告物禁止及限制建築辦法" w:history="1">
        <w:r w:rsidR="00FC4D7B" w:rsidRPr="00E86B2B">
          <w:rPr>
            <w:rStyle w:val="a3"/>
            <w:rFonts w:ascii="Arial Unicode MS" w:hAnsi="Arial Unicode MS" w:hint="eastAsia"/>
          </w:rPr>
          <w:t>大眾捷運系統兩側公私有建築物與廣告物禁止及限制建築辦法</w:t>
        </w:r>
      </w:hyperlink>
      <w:r w:rsidR="00FC4D7B" w:rsidRPr="00E86B2B">
        <w:rPr>
          <w:rFonts w:ascii="Arial Unicode MS" w:hAnsi="Arial Unicode MS" w:hint="eastAsia"/>
        </w:rPr>
        <w:t>第九條</w:t>
      </w:r>
      <w:r w:rsidR="00FC4D7B" w:rsidRPr="00FC4D7B">
        <w:rPr>
          <w:rFonts w:ascii="Arial Unicode MS" w:hAnsi="Arial Unicode MS" w:hint="eastAsia"/>
        </w:rPr>
        <w:t>規定辦理。</w:t>
      </w:r>
    </w:p>
    <w:p w:rsidR="00A512F9" w:rsidRPr="00FC4D7B" w:rsidRDefault="00A512F9" w:rsidP="00FC4D7B">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Pr="0018412F">
        <w:rPr>
          <w:rFonts w:ascii="新細明體" w:hAnsi="新細明體" w:hint="eastAsia"/>
          <w:color w:val="808000"/>
          <w:sz w:val="18"/>
        </w:rPr>
        <w:t>&gt;&gt;</w:t>
      </w:r>
    </w:p>
    <w:p w:rsidR="00FC4D7B" w:rsidRPr="00FC4D7B" w:rsidRDefault="00FC4D7B" w:rsidP="000368B0">
      <w:pPr>
        <w:pStyle w:val="1"/>
      </w:pPr>
      <w:bookmarkStart w:id="13" w:name="_第五章__航空站"/>
      <w:bookmarkEnd w:id="13"/>
      <w:r w:rsidRPr="00FC4D7B">
        <w:rPr>
          <w:rFonts w:hint="eastAsia"/>
        </w:rPr>
        <w:t>第五章</w:t>
      </w:r>
      <w:r w:rsidR="00A512F9">
        <w:rPr>
          <w:rFonts w:hint="eastAsia"/>
        </w:rPr>
        <w:t xml:space="preserve">　　</w:t>
      </w:r>
      <w:r w:rsidRPr="00FC4D7B">
        <w:rPr>
          <w:rFonts w:hint="eastAsia"/>
        </w:rPr>
        <w:t>航空站</w:t>
      </w:r>
    </w:p>
    <w:p w:rsidR="00FC4D7B" w:rsidRPr="00A512F9" w:rsidRDefault="00FC4D7B" w:rsidP="000368B0">
      <w:pPr>
        <w:pStyle w:val="2"/>
      </w:pPr>
      <w:r w:rsidRPr="00A512F9">
        <w:rPr>
          <w:rFonts w:hint="eastAsia"/>
        </w:rPr>
        <w:t>第</w:t>
      </w:r>
      <w:r w:rsidRPr="00A512F9">
        <w:rPr>
          <w:rFonts w:hint="eastAsia"/>
        </w:rPr>
        <w:t>18</w:t>
      </w:r>
      <w:r w:rsidRPr="00A512F9">
        <w:rPr>
          <w:rFonts w:hint="eastAsia"/>
        </w:rPr>
        <w:t>條</w:t>
      </w:r>
    </w:p>
    <w:p w:rsidR="00FC4D7B" w:rsidRPr="00FC4D7B" w:rsidRDefault="00A512F9"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航空站、飛行場或助航設備四週之禁建、限建範圍，依</w:t>
      </w:r>
      <w:hyperlink r:id="rId26" w:anchor="a飛航安全標準及航空站、飛行場、助航設備四週禁止、限制建築辦法" w:history="1">
        <w:r w:rsidR="00FC4D7B" w:rsidRPr="00E86B2B">
          <w:rPr>
            <w:rStyle w:val="a3"/>
            <w:rFonts w:ascii="Arial Unicode MS" w:hAnsi="Arial Unicode MS" w:hint="eastAsia"/>
          </w:rPr>
          <w:t>飛航安全更準及航空站、飛行場、助航設備四週禁止、限制建築辦法</w:t>
        </w:r>
      </w:hyperlink>
      <w:r w:rsidR="00FC4D7B" w:rsidRPr="00E86B2B">
        <w:rPr>
          <w:rFonts w:ascii="Arial Unicode MS" w:hAnsi="Arial Unicode MS" w:hint="eastAsia"/>
        </w:rPr>
        <w:t>第三條</w:t>
      </w:r>
      <w:r w:rsidR="00FC4D7B" w:rsidRPr="00FC4D7B">
        <w:rPr>
          <w:rFonts w:ascii="Arial Unicode MS" w:hAnsi="Arial Unicode MS" w:hint="eastAsia"/>
        </w:rPr>
        <w:t>至第六條之規定辦理。</w:t>
      </w:r>
    </w:p>
    <w:p w:rsidR="00FC4D7B" w:rsidRPr="00A512F9" w:rsidRDefault="00FC4D7B" w:rsidP="000368B0">
      <w:pPr>
        <w:pStyle w:val="2"/>
      </w:pPr>
      <w:r w:rsidRPr="00A512F9">
        <w:rPr>
          <w:rFonts w:hint="eastAsia"/>
        </w:rPr>
        <w:lastRenderedPageBreak/>
        <w:t>第</w:t>
      </w:r>
      <w:r w:rsidRPr="00A512F9">
        <w:rPr>
          <w:rFonts w:hint="eastAsia"/>
        </w:rPr>
        <w:t>19</w:t>
      </w:r>
      <w:r w:rsidRPr="00A512F9">
        <w:rPr>
          <w:rFonts w:hint="eastAsia"/>
        </w:rPr>
        <w:t>條</w:t>
      </w:r>
    </w:p>
    <w:p w:rsidR="00FC4D7B" w:rsidRDefault="00A512F9"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前條規定之禁建、限建範圍，依本辦</w:t>
      </w:r>
      <w:r w:rsidR="00E86B2B" w:rsidRPr="00FC4D7B">
        <w:rPr>
          <w:rFonts w:ascii="Arial Unicode MS" w:hAnsi="Arial Unicode MS" w:hint="eastAsia"/>
        </w:rPr>
        <w:t>法</w:t>
      </w:r>
      <w:hyperlink w:anchor="a6" w:history="1">
        <w:r w:rsidR="00E86B2B" w:rsidRPr="00886FE5">
          <w:rPr>
            <w:rStyle w:val="a3"/>
            <w:rFonts w:ascii="Arial Unicode MS" w:hAnsi="Arial Unicode MS" w:hint="eastAsia"/>
          </w:rPr>
          <w:t>第六條</w:t>
        </w:r>
      </w:hyperlink>
      <w:r w:rsidR="00FC4D7B" w:rsidRPr="00FC4D7B">
        <w:rPr>
          <w:rFonts w:ascii="Arial Unicode MS" w:hAnsi="Arial Unicode MS" w:hint="eastAsia"/>
        </w:rPr>
        <w:t>規定，有關界樁之設立、樁位圖與禁建、限建地區平面圖之繪製及其核定程序，</w:t>
      </w:r>
      <w:r w:rsidR="00E86B2B" w:rsidRPr="00FC4D7B">
        <w:rPr>
          <w:rFonts w:ascii="Arial Unicode MS" w:hAnsi="Arial Unicode MS" w:hint="eastAsia"/>
        </w:rPr>
        <w:t>依</w:t>
      </w:r>
      <w:hyperlink r:id="rId27" w:anchor="a飛航安全標準及航空站、飛行場、助航設備四週禁止、限制建築辦法" w:history="1">
        <w:r w:rsidR="00E86B2B" w:rsidRPr="00E86B2B">
          <w:rPr>
            <w:rStyle w:val="a3"/>
            <w:rFonts w:ascii="Arial Unicode MS" w:hAnsi="Arial Unicode MS" w:hint="eastAsia"/>
          </w:rPr>
          <w:t>飛航安全更準及航空站、飛行場、助航設備四週禁止、限制建築辦法</w:t>
        </w:r>
      </w:hyperlink>
      <w:r w:rsidR="00FC4D7B" w:rsidRPr="00E86B2B">
        <w:rPr>
          <w:rFonts w:ascii="Arial Unicode MS" w:hAnsi="Arial Unicode MS" w:hint="eastAsia"/>
        </w:rPr>
        <w:t>第七條</w:t>
      </w:r>
      <w:r w:rsidR="00FC4D7B" w:rsidRPr="00FC4D7B">
        <w:rPr>
          <w:rFonts w:ascii="Arial Unicode MS" w:hAnsi="Arial Unicode MS" w:hint="eastAsia"/>
        </w:rPr>
        <w:t>之規辦理。</w:t>
      </w:r>
    </w:p>
    <w:p w:rsidR="00A512F9" w:rsidRPr="00FC4D7B" w:rsidRDefault="00A512F9" w:rsidP="00FC4D7B">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Pr="0018412F">
        <w:rPr>
          <w:rFonts w:ascii="新細明體" w:hAnsi="新細明體" w:hint="eastAsia"/>
          <w:color w:val="808000"/>
          <w:sz w:val="18"/>
        </w:rPr>
        <w:t>&gt;&gt;</w:t>
      </w:r>
    </w:p>
    <w:p w:rsidR="00FC4D7B" w:rsidRPr="00FC4D7B" w:rsidRDefault="00FC4D7B" w:rsidP="000368B0">
      <w:pPr>
        <w:pStyle w:val="1"/>
      </w:pPr>
      <w:bookmarkStart w:id="14" w:name="_第六章_港埠及其相關設施"/>
      <w:bookmarkEnd w:id="14"/>
      <w:r w:rsidRPr="00FC4D7B">
        <w:rPr>
          <w:rFonts w:hint="eastAsia"/>
        </w:rPr>
        <w:t>第六章</w:t>
      </w:r>
      <w:r w:rsidR="00A512F9">
        <w:rPr>
          <w:rFonts w:hint="eastAsia"/>
        </w:rPr>
        <w:t xml:space="preserve">　　</w:t>
      </w:r>
      <w:r w:rsidRPr="00FC4D7B">
        <w:rPr>
          <w:rFonts w:hint="eastAsia"/>
        </w:rPr>
        <w:t>港埠及其相關設施</w:t>
      </w:r>
    </w:p>
    <w:p w:rsidR="00FC4D7B" w:rsidRPr="00A512F9" w:rsidRDefault="00FC4D7B" w:rsidP="000368B0">
      <w:pPr>
        <w:pStyle w:val="2"/>
      </w:pPr>
      <w:r w:rsidRPr="00A512F9">
        <w:rPr>
          <w:rFonts w:hint="eastAsia"/>
        </w:rPr>
        <w:t>第</w:t>
      </w:r>
      <w:r w:rsidRPr="00A512F9">
        <w:rPr>
          <w:rFonts w:hint="eastAsia"/>
        </w:rPr>
        <w:t>20</w:t>
      </w:r>
      <w:r w:rsidRPr="00A512F9">
        <w:rPr>
          <w:rFonts w:hint="eastAsia"/>
        </w:rPr>
        <w:t>條</w:t>
      </w:r>
    </w:p>
    <w:p w:rsidR="00FC4D7B" w:rsidRDefault="00A512F9"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港埠及其相關設施毗鄰地區之禁建、限建範圍，由主管機關按港埠及其相關設施之性質、種類、規劃需求及土地使用狀況，依本辦法</w:t>
      </w:r>
      <w:hyperlink w:anchor="a5" w:history="1">
        <w:r w:rsidR="00FC4D7B" w:rsidRPr="00A512F9">
          <w:rPr>
            <w:rStyle w:val="a3"/>
            <w:rFonts w:ascii="Arial Unicode MS" w:hAnsi="Arial Unicode MS" w:hint="eastAsia"/>
          </w:rPr>
          <w:t>第五條</w:t>
        </w:r>
      </w:hyperlink>
      <w:r w:rsidR="00FC4D7B" w:rsidRPr="00FC4D7B">
        <w:rPr>
          <w:rFonts w:ascii="Arial Unicode MS" w:hAnsi="Arial Unicode MS" w:hint="eastAsia"/>
        </w:rPr>
        <w:t>至第八條規定辦理之。</w:t>
      </w:r>
    </w:p>
    <w:p w:rsidR="00A512F9" w:rsidRPr="00FC4D7B" w:rsidRDefault="00A512F9" w:rsidP="00FC4D7B">
      <w:pPr>
        <w:ind w:left="142"/>
        <w:jc w:val="both"/>
        <w:rPr>
          <w:rFonts w:ascii="Arial Unicode MS" w:hAnsi="Arial Unicode MS"/>
        </w:rPr>
      </w:pPr>
      <w:r>
        <w:rPr>
          <w:rFonts w:ascii="新細明體" w:hAnsi="新細明體"/>
          <w:color w:val="808000"/>
          <w:sz w:val="18"/>
        </w:rPr>
        <w:t xml:space="preserve">　　　　　　　　　　　　　　　　　　　　　　　　　　　　　　　　　　　　　　　　　　　　　　　　　</w:t>
      </w:r>
      <w:hyperlink w:anchor="a章節索引" w:history="1">
        <w:r w:rsidRPr="0018412F">
          <w:rPr>
            <w:rStyle w:val="a3"/>
            <w:rFonts w:hint="eastAsia"/>
            <w:sz w:val="18"/>
          </w:rPr>
          <w:t>回索引</w:t>
        </w:r>
      </w:hyperlink>
      <w:r w:rsidRPr="0018412F">
        <w:rPr>
          <w:rFonts w:ascii="新細明體" w:hAnsi="新細明體" w:hint="eastAsia"/>
          <w:color w:val="808000"/>
          <w:sz w:val="18"/>
        </w:rPr>
        <w:t>&gt;&gt;</w:t>
      </w:r>
    </w:p>
    <w:p w:rsidR="00FC4D7B" w:rsidRPr="00FC4D7B" w:rsidRDefault="00FC4D7B" w:rsidP="000368B0">
      <w:pPr>
        <w:pStyle w:val="1"/>
      </w:pPr>
      <w:bookmarkStart w:id="15" w:name="_第七章__附"/>
      <w:bookmarkEnd w:id="15"/>
      <w:r w:rsidRPr="00FC4D7B">
        <w:rPr>
          <w:rFonts w:hint="eastAsia"/>
        </w:rPr>
        <w:t>第七章</w:t>
      </w:r>
      <w:r w:rsidR="00181300">
        <w:rPr>
          <w:rFonts w:hint="eastAsia"/>
        </w:rPr>
        <w:t xml:space="preserve">　　</w:t>
      </w:r>
      <w:r w:rsidRPr="00FC4D7B">
        <w:rPr>
          <w:rFonts w:hint="eastAsia"/>
        </w:rPr>
        <w:t>附</w:t>
      </w:r>
      <w:r w:rsidR="00181300">
        <w:rPr>
          <w:rFonts w:hint="eastAsia"/>
        </w:rPr>
        <w:t xml:space="preserve">　</w:t>
      </w:r>
      <w:r w:rsidRPr="00FC4D7B">
        <w:rPr>
          <w:rFonts w:hint="eastAsia"/>
        </w:rPr>
        <w:t>則</w:t>
      </w:r>
    </w:p>
    <w:p w:rsidR="00FC4D7B" w:rsidRPr="00A512F9" w:rsidRDefault="00FC4D7B" w:rsidP="000368B0">
      <w:pPr>
        <w:pStyle w:val="2"/>
      </w:pPr>
      <w:r w:rsidRPr="00A512F9">
        <w:rPr>
          <w:rFonts w:hint="eastAsia"/>
        </w:rPr>
        <w:t>第</w:t>
      </w:r>
      <w:r w:rsidRPr="00A512F9">
        <w:rPr>
          <w:rFonts w:hint="eastAsia"/>
        </w:rPr>
        <w:t>21</w:t>
      </w:r>
      <w:r w:rsidRPr="00A512F9">
        <w:rPr>
          <w:rFonts w:hint="eastAsia"/>
        </w:rPr>
        <w:t>條</w:t>
      </w:r>
    </w:p>
    <w:p w:rsidR="006712A6" w:rsidRDefault="00A512F9" w:rsidP="00FC4D7B">
      <w:pPr>
        <w:ind w:left="142"/>
        <w:jc w:val="both"/>
        <w:rPr>
          <w:rFonts w:ascii="Arial Unicode MS" w:hAnsi="Arial Unicode MS"/>
        </w:rPr>
      </w:pPr>
      <w:r>
        <w:rPr>
          <w:rFonts w:ascii="Arial Unicode MS" w:hAnsi="Arial Unicode MS" w:hint="eastAsia"/>
        </w:rPr>
        <w:t xml:space="preserve">　　</w:t>
      </w:r>
      <w:r w:rsidR="00FC4D7B" w:rsidRPr="00FC4D7B">
        <w:rPr>
          <w:rFonts w:ascii="Arial Unicode MS" w:hAnsi="Arial Unicode MS" w:hint="eastAsia"/>
        </w:rPr>
        <w:t>本辦法自發布日施行。</w:t>
      </w:r>
    </w:p>
    <w:p w:rsidR="00181300" w:rsidRPr="005D5C90" w:rsidRDefault="00181300" w:rsidP="00FC4D7B">
      <w:pPr>
        <w:ind w:left="142"/>
        <w:jc w:val="both"/>
        <w:rPr>
          <w:rFonts w:ascii="Arial Unicode MS" w:hAnsi="Arial Unicode MS"/>
        </w:rPr>
      </w:pPr>
    </w:p>
    <w:p w:rsidR="00175528" w:rsidRPr="002B406B" w:rsidRDefault="00175528" w:rsidP="00175528">
      <w:pPr>
        <w:ind w:left="142"/>
        <w:jc w:val="both"/>
        <w:rPr>
          <w:rFonts w:ascii="Arial Unicode MS" w:hAnsi="Arial Unicode MS"/>
        </w:rPr>
      </w:pPr>
    </w:p>
    <w:p w:rsidR="00A06105" w:rsidRPr="00E5474F" w:rsidRDefault="00A06105" w:rsidP="00A06105">
      <w:pPr>
        <w:jc w:val="both"/>
        <w:rPr>
          <w:rStyle w:val="a3"/>
          <w:rFonts w:ascii="Arial Unicode MS" w:hAnsi="Arial Unicode MS"/>
          <w:sz w:val="18"/>
        </w:rPr>
      </w:pPr>
      <w:r w:rsidRPr="00E5474F">
        <w:rPr>
          <w:rFonts w:hint="eastAsia"/>
          <w:color w:val="5F5F5F"/>
          <w:sz w:val="18"/>
        </w:rPr>
        <w:t>。。。。。。。。。。。。。。。。。。。。。。。。。。。。。。。。。。。。。。。。。。。。。。。。。。</w:t>
      </w:r>
      <w:hyperlink w:anchor="top" w:history="1">
        <w:r w:rsidRPr="00E5474F">
          <w:rPr>
            <w:rStyle w:val="a3"/>
            <w:sz w:val="18"/>
          </w:rPr>
          <w:t>回</w:t>
        </w:r>
        <w:r w:rsidRPr="00E5474F">
          <w:rPr>
            <w:rStyle w:val="a3"/>
            <w:sz w:val="18"/>
          </w:rPr>
          <w:t>首</w:t>
        </w:r>
        <w:r w:rsidRPr="00E5474F">
          <w:rPr>
            <w:rStyle w:val="a3"/>
            <w:sz w:val="18"/>
          </w:rPr>
          <w:t>頁</w:t>
        </w:r>
      </w:hyperlink>
      <w:r w:rsidRPr="00E5474F">
        <w:rPr>
          <w:rFonts w:ascii="新細明體" w:hAnsi="新細明體"/>
          <w:color w:val="808000"/>
          <w:sz w:val="18"/>
        </w:rPr>
        <w:t>&gt;&gt;</w:t>
      </w:r>
    </w:p>
    <w:p w:rsidR="00E64725" w:rsidRPr="00C23280" w:rsidRDefault="00A06105" w:rsidP="00A06105">
      <w:pPr>
        <w:ind w:leftChars="50" w:left="100"/>
        <w:jc w:val="both"/>
        <w:rPr>
          <w:rFonts w:ascii="新細明體" w:hAnsi="新細明體"/>
          <w:b/>
          <w:bCs/>
          <w:color w:val="800000"/>
        </w:rPr>
      </w:pPr>
      <w:r>
        <w:rPr>
          <w:rFonts w:ascii="Arial Unicode MS" w:hAnsi="Arial Unicode MS" w:hint="eastAsia"/>
          <w:color w:val="808080"/>
          <w:sz w:val="18"/>
          <w:szCs w:val="18"/>
        </w:rPr>
        <w:t>【編註】本超連結法規檔以</w:t>
      </w:r>
      <w:hyperlink r:id="rId28"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29"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30"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31"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C23280">
      <w:footerReference w:type="even" r:id="rId32"/>
      <w:footerReference w:type="default" r:id="rId3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87D" w:rsidRDefault="0032387D">
      <w:r>
        <w:separator/>
      </w:r>
    </w:p>
  </w:endnote>
  <w:endnote w:type="continuationSeparator" w:id="0">
    <w:p w:rsidR="0032387D" w:rsidRDefault="0032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60C1F" w:rsidRDefault="00560C1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55664">
      <w:rPr>
        <w:rStyle w:val="a6"/>
        <w:noProof/>
      </w:rPr>
      <w:t>4</w:t>
    </w:r>
    <w:r>
      <w:rPr>
        <w:rStyle w:val="a6"/>
      </w:rPr>
      <w:fldChar w:fldCharType="end"/>
    </w:r>
  </w:p>
  <w:p w:rsidR="00560C1F" w:rsidRPr="00947276" w:rsidRDefault="00560C1F"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00FC4D7B" w:rsidRPr="00FC4D7B">
      <w:rPr>
        <w:rFonts w:ascii="Arial Unicode MS" w:hAnsi="Arial Unicode MS" w:hint="eastAsia"/>
        <w:sz w:val="18"/>
        <w:szCs w:val="18"/>
      </w:rPr>
      <w:t>獎勵民間參與交通建設毗鄰地區禁限建辦法</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87D" w:rsidRDefault="0032387D">
      <w:r>
        <w:separator/>
      </w:r>
    </w:p>
  </w:footnote>
  <w:footnote w:type="continuationSeparator" w:id="0">
    <w:p w:rsidR="0032387D" w:rsidRDefault="003238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62C8"/>
    <w:rsid w:val="000368B0"/>
    <w:rsid w:val="00047E1B"/>
    <w:rsid w:val="0005494B"/>
    <w:rsid w:val="00092BF5"/>
    <w:rsid w:val="000E6C10"/>
    <w:rsid w:val="00100AFC"/>
    <w:rsid w:val="00107E34"/>
    <w:rsid w:val="00123F4C"/>
    <w:rsid w:val="00124594"/>
    <w:rsid w:val="00124899"/>
    <w:rsid w:val="001306B9"/>
    <w:rsid w:val="0016645D"/>
    <w:rsid w:val="0017546C"/>
    <w:rsid w:val="00175528"/>
    <w:rsid w:val="00181300"/>
    <w:rsid w:val="001854BA"/>
    <w:rsid w:val="00196D09"/>
    <w:rsid w:val="001B0EB8"/>
    <w:rsid w:val="001D02C0"/>
    <w:rsid w:val="001D3122"/>
    <w:rsid w:val="001D6EA6"/>
    <w:rsid w:val="001E5DDD"/>
    <w:rsid w:val="001F35B4"/>
    <w:rsid w:val="00201671"/>
    <w:rsid w:val="00211579"/>
    <w:rsid w:val="00233C8F"/>
    <w:rsid w:val="002350B6"/>
    <w:rsid w:val="00237AEB"/>
    <w:rsid w:val="002431DA"/>
    <w:rsid w:val="00250476"/>
    <w:rsid w:val="00280157"/>
    <w:rsid w:val="002B406B"/>
    <w:rsid w:val="002B7149"/>
    <w:rsid w:val="002D438F"/>
    <w:rsid w:val="002E07C9"/>
    <w:rsid w:val="002E398B"/>
    <w:rsid w:val="002F6388"/>
    <w:rsid w:val="00307359"/>
    <w:rsid w:val="0032387D"/>
    <w:rsid w:val="00324E78"/>
    <w:rsid w:val="00336377"/>
    <w:rsid w:val="00356A6B"/>
    <w:rsid w:val="00376CE0"/>
    <w:rsid w:val="00392D6B"/>
    <w:rsid w:val="00396441"/>
    <w:rsid w:val="003A41F2"/>
    <w:rsid w:val="003B7794"/>
    <w:rsid w:val="003D3CF8"/>
    <w:rsid w:val="004422B7"/>
    <w:rsid w:val="00494365"/>
    <w:rsid w:val="004A7B4C"/>
    <w:rsid w:val="004B3090"/>
    <w:rsid w:val="004C4985"/>
    <w:rsid w:val="004C53CF"/>
    <w:rsid w:val="004D1CD0"/>
    <w:rsid w:val="00500E6A"/>
    <w:rsid w:val="005228EF"/>
    <w:rsid w:val="00527DA8"/>
    <w:rsid w:val="005408E9"/>
    <w:rsid w:val="00560C1F"/>
    <w:rsid w:val="0057153C"/>
    <w:rsid w:val="005740E1"/>
    <w:rsid w:val="00590A11"/>
    <w:rsid w:val="005A3F72"/>
    <w:rsid w:val="005C252B"/>
    <w:rsid w:val="005D5C90"/>
    <w:rsid w:val="005F269B"/>
    <w:rsid w:val="005F4624"/>
    <w:rsid w:val="005F4688"/>
    <w:rsid w:val="005F5444"/>
    <w:rsid w:val="006165BE"/>
    <w:rsid w:val="006338AD"/>
    <w:rsid w:val="006712A6"/>
    <w:rsid w:val="00671B31"/>
    <w:rsid w:val="006962E8"/>
    <w:rsid w:val="0069720E"/>
    <w:rsid w:val="0069798E"/>
    <w:rsid w:val="00697B6D"/>
    <w:rsid w:val="006A4840"/>
    <w:rsid w:val="006F02FC"/>
    <w:rsid w:val="00701248"/>
    <w:rsid w:val="0070387E"/>
    <w:rsid w:val="00703E5A"/>
    <w:rsid w:val="00704646"/>
    <w:rsid w:val="00715733"/>
    <w:rsid w:val="00752FB2"/>
    <w:rsid w:val="00787C4D"/>
    <w:rsid w:val="007A1DF9"/>
    <w:rsid w:val="007C11EB"/>
    <w:rsid w:val="007C61E0"/>
    <w:rsid w:val="007D7380"/>
    <w:rsid w:val="007F78F1"/>
    <w:rsid w:val="0080071A"/>
    <w:rsid w:val="008016D2"/>
    <w:rsid w:val="00801E84"/>
    <w:rsid w:val="00811FCC"/>
    <w:rsid w:val="00824E90"/>
    <w:rsid w:val="00825355"/>
    <w:rsid w:val="008315AC"/>
    <w:rsid w:val="00841D7C"/>
    <w:rsid w:val="00852450"/>
    <w:rsid w:val="0086558C"/>
    <w:rsid w:val="00880ADC"/>
    <w:rsid w:val="00886FE5"/>
    <w:rsid w:val="0089399F"/>
    <w:rsid w:val="00894E8C"/>
    <w:rsid w:val="008B325C"/>
    <w:rsid w:val="008C00E5"/>
    <w:rsid w:val="008D1E92"/>
    <w:rsid w:val="008D61CB"/>
    <w:rsid w:val="008F6396"/>
    <w:rsid w:val="00936167"/>
    <w:rsid w:val="00947276"/>
    <w:rsid w:val="009633B8"/>
    <w:rsid w:val="009860F8"/>
    <w:rsid w:val="00986E3F"/>
    <w:rsid w:val="009A320C"/>
    <w:rsid w:val="009F231E"/>
    <w:rsid w:val="009F26F8"/>
    <w:rsid w:val="00A06105"/>
    <w:rsid w:val="00A10366"/>
    <w:rsid w:val="00A12B0C"/>
    <w:rsid w:val="00A208D7"/>
    <w:rsid w:val="00A329B9"/>
    <w:rsid w:val="00A44CCF"/>
    <w:rsid w:val="00A512F9"/>
    <w:rsid w:val="00A57842"/>
    <w:rsid w:val="00A63054"/>
    <w:rsid w:val="00A72615"/>
    <w:rsid w:val="00A82DAF"/>
    <w:rsid w:val="00A8350C"/>
    <w:rsid w:val="00AA1293"/>
    <w:rsid w:val="00AC4B4D"/>
    <w:rsid w:val="00B0157B"/>
    <w:rsid w:val="00B17E1F"/>
    <w:rsid w:val="00B5761A"/>
    <w:rsid w:val="00B67CA2"/>
    <w:rsid w:val="00B73DB2"/>
    <w:rsid w:val="00B85B35"/>
    <w:rsid w:val="00B9344B"/>
    <w:rsid w:val="00B93F79"/>
    <w:rsid w:val="00B95110"/>
    <w:rsid w:val="00B962FA"/>
    <w:rsid w:val="00BC7E09"/>
    <w:rsid w:val="00BD3C7D"/>
    <w:rsid w:val="00BE45DE"/>
    <w:rsid w:val="00BF4B7D"/>
    <w:rsid w:val="00C11F97"/>
    <w:rsid w:val="00C23280"/>
    <w:rsid w:val="00C25BD7"/>
    <w:rsid w:val="00C56027"/>
    <w:rsid w:val="00C77083"/>
    <w:rsid w:val="00C81AAC"/>
    <w:rsid w:val="00C85CAE"/>
    <w:rsid w:val="00C92561"/>
    <w:rsid w:val="00CC55B6"/>
    <w:rsid w:val="00CD77EE"/>
    <w:rsid w:val="00CF2D69"/>
    <w:rsid w:val="00D0588D"/>
    <w:rsid w:val="00D07C5B"/>
    <w:rsid w:val="00D3474D"/>
    <w:rsid w:val="00D52690"/>
    <w:rsid w:val="00D551C0"/>
    <w:rsid w:val="00D55664"/>
    <w:rsid w:val="00D56674"/>
    <w:rsid w:val="00DC06D4"/>
    <w:rsid w:val="00DD6249"/>
    <w:rsid w:val="00DE29D6"/>
    <w:rsid w:val="00DF6F22"/>
    <w:rsid w:val="00E05B98"/>
    <w:rsid w:val="00E16E31"/>
    <w:rsid w:val="00E23784"/>
    <w:rsid w:val="00E26C33"/>
    <w:rsid w:val="00E50BA2"/>
    <w:rsid w:val="00E64725"/>
    <w:rsid w:val="00E75407"/>
    <w:rsid w:val="00E76870"/>
    <w:rsid w:val="00E86B2B"/>
    <w:rsid w:val="00E91523"/>
    <w:rsid w:val="00E91E9D"/>
    <w:rsid w:val="00E94CF5"/>
    <w:rsid w:val="00EA2A87"/>
    <w:rsid w:val="00EE0191"/>
    <w:rsid w:val="00EF3C9D"/>
    <w:rsid w:val="00EF5A95"/>
    <w:rsid w:val="00F07FF1"/>
    <w:rsid w:val="00F13D17"/>
    <w:rsid w:val="00F53513"/>
    <w:rsid w:val="00F8553A"/>
    <w:rsid w:val="00F855BC"/>
    <w:rsid w:val="00F86093"/>
    <w:rsid w:val="00F909A7"/>
    <w:rsid w:val="00F90CE4"/>
    <w:rsid w:val="00F96C4B"/>
    <w:rsid w:val="00F976FD"/>
    <w:rsid w:val="00FB2684"/>
    <w:rsid w:val="00FB73BB"/>
    <w:rsid w:val="00FC4D7B"/>
    <w:rsid w:val="00FD1655"/>
    <w:rsid w:val="00FD7A42"/>
    <w:rsid w:val="00FE7C6D"/>
    <w:rsid w:val="00FF2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0368B0"/>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0368B0"/>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D55664"/>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0368B0"/>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0998;&#39006;&#27861;&#35215;&#32034;&#24341;.docx" TargetMode="External"/><Relationship Id="rId18" Type="http://schemas.openxmlformats.org/officeDocument/2006/relationships/hyperlink" Target="../law/&#29518;&#21237;&#27665;&#38291;&#21443;&#33287;&#20132;&#36890;&#24314;&#35373;&#26781;&#20363;.docx" TargetMode="External"/><Relationship Id="rId26" Type="http://schemas.openxmlformats.org/officeDocument/2006/relationships/hyperlink" Target="../law3/&#33322;&#31354;&#31449;&#39131;&#34892;&#22580;&#21161;&#33322;&#35373;&#20633;&#22235;&#21608;&#31105;&#27490;&#38480;&#21046;&#24314;&#31689;&#29289;&#21450;&#20854;&#20182;&#38556;&#31001;&#29289;&#39640;&#24230;&#31649;&#29702;&#36774;&#27861;.docx" TargetMode="External"/><Relationship Id="rId3" Type="http://schemas.microsoft.com/office/2007/relationships/stylesWithEffects" Target="stylesWithEffects.xml"/><Relationship Id="rId21" Type="http://schemas.openxmlformats.org/officeDocument/2006/relationships/hyperlink" Target="../law3/&#23665;&#22369;&#22320;&#24314;&#31689;&#31649;&#29702;&#36774;&#27861;.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diff/index.html" TargetMode="External"/><Relationship Id="rId25" Type="http://schemas.openxmlformats.org/officeDocument/2006/relationships/hyperlink" Target="../law3/&#22823;&#30526;&#25463;&#36939;&#31995;&#32113;&#20841;&#20596;&#31105;&#24314;&#38480;&#24314;&#36774;&#27861;.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law/&#29518;&#21237;&#27665;&#38291;&#21443;&#33287;&#20132;&#36890;&#24314;&#35373;&#26781;&#20363;.docx" TargetMode="External"/><Relationship Id="rId20" Type="http://schemas.openxmlformats.org/officeDocument/2006/relationships/hyperlink" Target="../law/&#37941;&#36335;&#27861;.docx" TargetMode="External"/><Relationship Id="rId29" Type="http://schemas.openxmlformats.org/officeDocument/2006/relationships/hyperlink" Target="http://www.ly.gov.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K0020023" TargetMode="External"/><Relationship Id="rId24" Type="http://schemas.openxmlformats.org/officeDocument/2006/relationships/hyperlink" Target="../law3/&#22823;&#30526;&#25463;&#36939;&#31995;&#32113;&#20841;&#20596;&#31105;&#24314;&#38480;&#24314;&#36774;&#27861;.doc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law/&#29518;&#21237;&#27665;&#38291;&#21443;&#33287;&#20132;&#36890;&#24314;&#35373;&#26781;&#20363;.docx" TargetMode="External"/><Relationship Id="rId23" Type="http://schemas.openxmlformats.org/officeDocument/2006/relationships/hyperlink" Target="../law3/&#20844;&#36335;&#20841;&#20596;&#20844;&#31169;&#26377;&#24314;&#31689;&#29289;&#33287;&#24291;&#21578;&#29289;&#31105;&#24314;&#38480;&#24314;&#36774;&#27861;.docx" TargetMode="External"/><Relationship Id="rId28" Type="http://schemas.openxmlformats.org/officeDocument/2006/relationships/hyperlink" Target="http://www.president.gov.tw" TargetMode="External"/><Relationship Id="rId10" Type="http://schemas.openxmlformats.org/officeDocument/2006/relationships/hyperlink" Target="http://www.6law.idv.tw/update.htm" TargetMode="External"/><Relationship Id="rId19" Type="http://schemas.openxmlformats.org/officeDocument/2006/relationships/hyperlink" Target="../law/&#34892;&#25919;&#22519;&#34892;&#27861;.docx" TargetMode="External"/><Relationship Id="rId31" Type="http://schemas.openxmlformats.org/officeDocument/2006/relationships/hyperlink" Target="mailto:anita399646@hot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3/&#29518;&#21237;&#27665;&#38291;&#21443;&#33287;&#20132;&#36890;&#24314;&#35373;&#27607;&#37168;&#22320;&#21312;&#31105;&#38480;&#24314;&#36774;&#27861;.htm" TargetMode="External"/><Relationship Id="rId22" Type="http://schemas.openxmlformats.org/officeDocument/2006/relationships/hyperlink" Target="../law3/&#20844;&#36335;&#20841;&#20596;&#20844;&#31169;&#26377;&#24314;&#31689;&#29289;&#33287;&#24291;&#21578;&#29289;&#31105;&#24314;&#38480;&#24314;&#36774;&#27861;.docx" TargetMode="External"/><Relationship Id="rId27" Type="http://schemas.openxmlformats.org/officeDocument/2006/relationships/hyperlink" Target="../law3/&#33322;&#31354;&#31449;&#39131;&#34892;&#22580;&#21161;&#33322;&#35373;&#20633;&#22235;&#21608;&#31105;&#27490;&#38480;&#21046;&#24314;&#31689;&#29289;&#21450;&#20854;&#20182;&#38556;&#31001;&#29289;&#39640;&#24230;&#31649;&#29702;&#36774;&#27861;.docx" TargetMode="External"/><Relationship Id="rId30" Type="http://schemas.openxmlformats.org/officeDocument/2006/relationships/hyperlink" Target="http://law.moj.gov.tw/" TargetMode="External"/><Relationship Id="rId35"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Links>
    <vt:vector size="228" baseType="variant">
      <vt:variant>
        <vt:i4>2949124</vt:i4>
      </vt:variant>
      <vt:variant>
        <vt:i4>111</vt:i4>
      </vt:variant>
      <vt:variant>
        <vt:i4>0</vt:i4>
      </vt:variant>
      <vt:variant>
        <vt:i4>5</vt:i4>
      </vt:variant>
      <vt:variant>
        <vt:lpwstr>mailto:anita399646@hotmail.com</vt:lpwstr>
      </vt:variant>
      <vt:variant>
        <vt:lpwstr/>
      </vt:variant>
      <vt:variant>
        <vt:i4>8192049</vt:i4>
      </vt:variant>
      <vt:variant>
        <vt:i4>108</vt:i4>
      </vt:variant>
      <vt:variant>
        <vt:i4>0</vt:i4>
      </vt:variant>
      <vt:variant>
        <vt:i4>5</vt:i4>
      </vt:variant>
      <vt:variant>
        <vt:lpwstr>http://law.moj.gov.tw/</vt:lpwstr>
      </vt:variant>
      <vt:variant>
        <vt:lpwstr/>
      </vt:variant>
      <vt:variant>
        <vt:i4>6225996</vt:i4>
      </vt:variant>
      <vt:variant>
        <vt:i4>105</vt:i4>
      </vt:variant>
      <vt:variant>
        <vt:i4>0</vt:i4>
      </vt:variant>
      <vt:variant>
        <vt:i4>5</vt:i4>
      </vt:variant>
      <vt:variant>
        <vt:lpwstr>http://www.ly.gov.tw/</vt:lpwstr>
      </vt:variant>
      <vt:variant>
        <vt:lpwstr/>
      </vt:variant>
      <vt:variant>
        <vt:i4>786499</vt:i4>
      </vt:variant>
      <vt:variant>
        <vt:i4>102</vt:i4>
      </vt:variant>
      <vt:variant>
        <vt:i4>0</vt:i4>
      </vt:variant>
      <vt:variant>
        <vt:i4>5</vt:i4>
      </vt:variant>
      <vt:variant>
        <vt:lpwstr>http://www.president.gov.tw/</vt:lpwstr>
      </vt:variant>
      <vt:variant>
        <vt:lpwstr/>
      </vt:variant>
      <vt:variant>
        <vt:i4>7274612</vt:i4>
      </vt:variant>
      <vt:variant>
        <vt:i4>99</vt:i4>
      </vt:variant>
      <vt:variant>
        <vt:i4>0</vt:i4>
      </vt:variant>
      <vt:variant>
        <vt:i4>5</vt:i4>
      </vt:variant>
      <vt:variant>
        <vt:lpwstr/>
      </vt:variant>
      <vt:variant>
        <vt:lpwstr>top</vt:lpwstr>
      </vt:variant>
      <vt:variant>
        <vt:i4>130186145</vt:i4>
      </vt:variant>
      <vt:variant>
        <vt:i4>96</vt:i4>
      </vt:variant>
      <vt:variant>
        <vt:i4>0</vt:i4>
      </vt:variant>
      <vt:variant>
        <vt:i4>5</vt:i4>
      </vt:variant>
      <vt:variant>
        <vt:lpwstr/>
      </vt:variant>
      <vt:variant>
        <vt:lpwstr>a章節索引</vt:lpwstr>
      </vt:variant>
      <vt:variant>
        <vt:i4>3473505</vt:i4>
      </vt:variant>
      <vt:variant>
        <vt:i4>93</vt:i4>
      </vt:variant>
      <vt:variant>
        <vt:i4>0</vt:i4>
      </vt:variant>
      <vt:variant>
        <vt:i4>5</vt:i4>
      </vt:variant>
      <vt:variant>
        <vt:lpwstr/>
      </vt:variant>
      <vt:variant>
        <vt:lpwstr>a5</vt:lpwstr>
      </vt:variant>
      <vt:variant>
        <vt:i4>130186145</vt:i4>
      </vt:variant>
      <vt:variant>
        <vt:i4>90</vt:i4>
      </vt:variant>
      <vt:variant>
        <vt:i4>0</vt:i4>
      </vt:variant>
      <vt:variant>
        <vt:i4>5</vt:i4>
      </vt:variant>
      <vt:variant>
        <vt:lpwstr/>
      </vt:variant>
      <vt:variant>
        <vt:lpwstr>a章節索引</vt:lpwstr>
      </vt:variant>
      <vt:variant>
        <vt:i4>303277497</vt:i4>
      </vt:variant>
      <vt:variant>
        <vt:i4>87</vt:i4>
      </vt:variant>
      <vt:variant>
        <vt:i4>0</vt:i4>
      </vt:variant>
      <vt:variant>
        <vt:i4>5</vt:i4>
      </vt:variant>
      <vt:variant>
        <vt:lpwstr>航空站飛行場助航設備四周禁止限制建築物及其他障礙物高度管理辦法.doc</vt:lpwstr>
      </vt:variant>
      <vt:variant>
        <vt:lpwstr>a飛航安全標準及航空站、飛行場、助航設備四週禁止、限制建築辦法</vt:lpwstr>
      </vt:variant>
      <vt:variant>
        <vt:i4>3539041</vt:i4>
      </vt:variant>
      <vt:variant>
        <vt:i4>84</vt:i4>
      </vt:variant>
      <vt:variant>
        <vt:i4>0</vt:i4>
      </vt:variant>
      <vt:variant>
        <vt:i4>5</vt:i4>
      </vt:variant>
      <vt:variant>
        <vt:lpwstr/>
      </vt:variant>
      <vt:variant>
        <vt:lpwstr>a6</vt:lpwstr>
      </vt:variant>
      <vt:variant>
        <vt:i4>303277497</vt:i4>
      </vt:variant>
      <vt:variant>
        <vt:i4>81</vt:i4>
      </vt:variant>
      <vt:variant>
        <vt:i4>0</vt:i4>
      </vt:variant>
      <vt:variant>
        <vt:i4>5</vt:i4>
      </vt:variant>
      <vt:variant>
        <vt:lpwstr>航空站飛行場助航設備四周禁止限制建築物及其他障礙物高度管理辦法.doc</vt:lpwstr>
      </vt:variant>
      <vt:variant>
        <vt:lpwstr>a飛航安全標準及航空站、飛行場、助航設備四週禁止、限制建築辦法</vt:lpwstr>
      </vt:variant>
      <vt:variant>
        <vt:i4>130186145</vt:i4>
      </vt:variant>
      <vt:variant>
        <vt:i4>78</vt:i4>
      </vt:variant>
      <vt:variant>
        <vt:i4>0</vt:i4>
      </vt:variant>
      <vt:variant>
        <vt:i4>5</vt:i4>
      </vt:variant>
      <vt:variant>
        <vt:lpwstr/>
      </vt:variant>
      <vt:variant>
        <vt:lpwstr>a章節索引</vt:lpwstr>
      </vt:variant>
      <vt:variant>
        <vt:i4>1172367443</vt:i4>
      </vt:variant>
      <vt:variant>
        <vt:i4>75</vt:i4>
      </vt:variant>
      <vt:variant>
        <vt:i4>0</vt:i4>
      </vt:variant>
      <vt:variant>
        <vt:i4>5</vt:i4>
      </vt:variant>
      <vt:variant>
        <vt:lpwstr>大眾捷運系統兩側禁建限建辦法.doc</vt:lpwstr>
      </vt:variant>
      <vt:variant>
        <vt:lpwstr>a大眾捷運系統兩側公私有建築物與廣告物禁止及限制建築辦法</vt:lpwstr>
      </vt:variant>
      <vt:variant>
        <vt:i4>3539041</vt:i4>
      </vt:variant>
      <vt:variant>
        <vt:i4>72</vt:i4>
      </vt:variant>
      <vt:variant>
        <vt:i4>0</vt:i4>
      </vt:variant>
      <vt:variant>
        <vt:i4>5</vt:i4>
      </vt:variant>
      <vt:variant>
        <vt:lpwstr/>
      </vt:variant>
      <vt:variant>
        <vt:lpwstr>a6</vt:lpwstr>
      </vt:variant>
      <vt:variant>
        <vt:i4>1172367443</vt:i4>
      </vt:variant>
      <vt:variant>
        <vt:i4>69</vt:i4>
      </vt:variant>
      <vt:variant>
        <vt:i4>0</vt:i4>
      </vt:variant>
      <vt:variant>
        <vt:i4>5</vt:i4>
      </vt:variant>
      <vt:variant>
        <vt:lpwstr>大眾捷運系統兩側禁建限建辦法.doc</vt:lpwstr>
      </vt:variant>
      <vt:variant>
        <vt:lpwstr>a大眾捷運系統兩側公私有建築物與廣告物禁止及限制建築辦法</vt:lpwstr>
      </vt:variant>
      <vt:variant>
        <vt:i4>130186145</vt:i4>
      </vt:variant>
      <vt:variant>
        <vt:i4>66</vt:i4>
      </vt:variant>
      <vt:variant>
        <vt:i4>0</vt:i4>
      </vt:variant>
      <vt:variant>
        <vt:i4>5</vt:i4>
      </vt:variant>
      <vt:variant>
        <vt:lpwstr/>
      </vt:variant>
      <vt:variant>
        <vt:lpwstr>a章節索引</vt:lpwstr>
      </vt:variant>
      <vt:variant>
        <vt:i4>-928646221</vt:i4>
      </vt:variant>
      <vt:variant>
        <vt:i4>63</vt:i4>
      </vt:variant>
      <vt:variant>
        <vt:i4>0</vt:i4>
      </vt:variant>
      <vt:variant>
        <vt:i4>5</vt:i4>
      </vt:variant>
      <vt:variant>
        <vt:lpwstr>公路兩側公私有建築物與廣告物禁建限建辦法.doc</vt:lpwstr>
      </vt:variant>
      <vt:variant>
        <vt:lpwstr>a4</vt:lpwstr>
      </vt:variant>
      <vt:variant>
        <vt:i4>3539041</vt:i4>
      </vt:variant>
      <vt:variant>
        <vt:i4>60</vt:i4>
      </vt:variant>
      <vt:variant>
        <vt:i4>0</vt:i4>
      </vt:variant>
      <vt:variant>
        <vt:i4>5</vt:i4>
      </vt:variant>
      <vt:variant>
        <vt:lpwstr/>
      </vt:variant>
      <vt:variant>
        <vt:lpwstr>a6</vt:lpwstr>
      </vt:variant>
      <vt:variant>
        <vt:i4>-928842829</vt:i4>
      </vt:variant>
      <vt:variant>
        <vt:i4>57</vt:i4>
      </vt:variant>
      <vt:variant>
        <vt:i4>0</vt:i4>
      </vt:variant>
      <vt:variant>
        <vt:i4>5</vt:i4>
      </vt:variant>
      <vt:variant>
        <vt:lpwstr>公路兩側公私有建築物與廣告物禁建限建辦法.doc</vt:lpwstr>
      </vt:variant>
      <vt:variant>
        <vt:lpwstr>a3</vt:lpwstr>
      </vt:variant>
      <vt:variant>
        <vt:i4>130186145</vt:i4>
      </vt:variant>
      <vt:variant>
        <vt:i4>54</vt:i4>
      </vt:variant>
      <vt:variant>
        <vt:i4>0</vt:i4>
      </vt:variant>
      <vt:variant>
        <vt:i4>5</vt:i4>
      </vt:variant>
      <vt:variant>
        <vt:lpwstr/>
      </vt:variant>
      <vt:variant>
        <vt:lpwstr>a章節索引</vt:lpwstr>
      </vt:variant>
      <vt:variant>
        <vt:i4>3539041</vt:i4>
      </vt:variant>
      <vt:variant>
        <vt:i4>51</vt:i4>
      </vt:variant>
      <vt:variant>
        <vt:i4>0</vt:i4>
      </vt:variant>
      <vt:variant>
        <vt:i4>5</vt:i4>
      </vt:variant>
      <vt:variant>
        <vt:lpwstr/>
      </vt:variant>
      <vt:variant>
        <vt:lpwstr>a6</vt:lpwstr>
      </vt:variant>
      <vt:variant>
        <vt:i4>-35821505</vt:i4>
      </vt:variant>
      <vt:variant>
        <vt:i4>48</vt:i4>
      </vt:variant>
      <vt:variant>
        <vt:i4>0</vt:i4>
      </vt:variant>
      <vt:variant>
        <vt:i4>5</vt:i4>
      </vt:variant>
      <vt:variant>
        <vt:lpwstr>山坡地建築管理辦法.doc</vt:lpwstr>
      </vt:variant>
      <vt:variant>
        <vt:lpwstr/>
      </vt:variant>
      <vt:variant>
        <vt:i4>-119042688</vt:i4>
      </vt:variant>
      <vt:variant>
        <vt:i4>45</vt:i4>
      </vt:variant>
      <vt:variant>
        <vt:i4>0</vt:i4>
      </vt:variant>
      <vt:variant>
        <vt:i4>5</vt:i4>
      </vt:variant>
      <vt:variant>
        <vt:lpwstr>../law/鐵路法.doc</vt:lpwstr>
      </vt:variant>
      <vt:variant>
        <vt:lpwstr>a59</vt:lpwstr>
      </vt:variant>
      <vt:variant>
        <vt:i4>130186145</vt:i4>
      </vt:variant>
      <vt:variant>
        <vt:i4>42</vt:i4>
      </vt:variant>
      <vt:variant>
        <vt:i4>0</vt:i4>
      </vt:variant>
      <vt:variant>
        <vt:i4>5</vt:i4>
      </vt:variant>
      <vt:variant>
        <vt:lpwstr/>
      </vt:variant>
      <vt:variant>
        <vt:lpwstr>a章節索引</vt:lpwstr>
      </vt:variant>
      <vt:variant>
        <vt:i4>-1285755523</vt:i4>
      </vt:variant>
      <vt:variant>
        <vt:i4>39</vt:i4>
      </vt:variant>
      <vt:variant>
        <vt:i4>0</vt:i4>
      </vt:variant>
      <vt:variant>
        <vt:i4>5</vt:i4>
      </vt:variant>
      <vt:variant>
        <vt:lpwstr>../law/行政執行法.doc</vt:lpwstr>
      </vt:variant>
      <vt:variant>
        <vt:lpwstr/>
      </vt:variant>
      <vt:variant>
        <vt:i4>3473505</vt:i4>
      </vt:variant>
      <vt:variant>
        <vt:i4>36</vt:i4>
      </vt:variant>
      <vt:variant>
        <vt:i4>0</vt:i4>
      </vt:variant>
      <vt:variant>
        <vt:i4>5</vt:i4>
      </vt:variant>
      <vt:variant>
        <vt:lpwstr/>
      </vt:variant>
      <vt:variant>
        <vt:lpwstr>a5</vt:lpwstr>
      </vt:variant>
      <vt:variant>
        <vt:i4>874385559</vt:i4>
      </vt:variant>
      <vt:variant>
        <vt:i4>33</vt:i4>
      </vt:variant>
      <vt:variant>
        <vt:i4>0</vt:i4>
      </vt:variant>
      <vt:variant>
        <vt:i4>5</vt:i4>
      </vt:variant>
      <vt:variant>
        <vt:lpwstr>../law/獎勵民間參與交通建設條例.doc</vt:lpwstr>
      </vt:variant>
      <vt:variant>
        <vt:lpwstr>a5</vt:lpwstr>
      </vt:variant>
      <vt:variant>
        <vt:i4>874123415</vt:i4>
      </vt:variant>
      <vt:variant>
        <vt:i4>30</vt:i4>
      </vt:variant>
      <vt:variant>
        <vt:i4>0</vt:i4>
      </vt:variant>
      <vt:variant>
        <vt:i4>5</vt:i4>
      </vt:variant>
      <vt:variant>
        <vt:lpwstr>../law/獎勵民間參與交通建設條例.doc</vt:lpwstr>
      </vt:variant>
      <vt:variant>
        <vt:lpwstr>a18</vt:lpwstr>
      </vt:variant>
      <vt:variant>
        <vt:i4>26430979</vt:i4>
      </vt:variant>
      <vt:variant>
        <vt:i4>27</vt:i4>
      </vt:variant>
      <vt:variant>
        <vt:i4>0</vt:i4>
      </vt:variant>
      <vt:variant>
        <vt:i4>5</vt:i4>
      </vt:variant>
      <vt:variant>
        <vt:lpwstr/>
      </vt:variant>
      <vt:variant>
        <vt:lpwstr>_第七章__附</vt:lpwstr>
      </vt:variant>
      <vt:variant>
        <vt:i4>-1057177049</vt:i4>
      </vt:variant>
      <vt:variant>
        <vt:i4>24</vt:i4>
      </vt:variant>
      <vt:variant>
        <vt:i4>0</vt:i4>
      </vt:variant>
      <vt:variant>
        <vt:i4>5</vt:i4>
      </vt:variant>
      <vt:variant>
        <vt:lpwstr/>
      </vt:variant>
      <vt:variant>
        <vt:lpwstr>_第六章_港埠及其相關設施</vt:lpwstr>
      </vt:variant>
      <vt:variant>
        <vt:i4>2078919870</vt:i4>
      </vt:variant>
      <vt:variant>
        <vt:i4>21</vt:i4>
      </vt:variant>
      <vt:variant>
        <vt:i4>0</vt:i4>
      </vt:variant>
      <vt:variant>
        <vt:i4>5</vt:i4>
      </vt:variant>
      <vt:variant>
        <vt:lpwstr/>
      </vt:variant>
      <vt:variant>
        <vt:lpwstr>_第五章__航空站</vt:lpwstr>
      </vt:variant>
      <vt:variant>
        <vt:i4>-1684598672</vt:i4>
      </vt:variant>
      <vt:variant>
        <vt:i4>18</vt:i4>
      </vt:variant>
      <vt:variant>
        <vt:i4>0</vt:i4>
      </vt:variant>
      <vt:variant>
        <vt:i4>5</vt:i4>
      </vt:variant>
      <vt:variant>
        <vt:lpwstr/>
      </vt:variant>
      <vt:variant>
        <vt:lpwstr>_第四章__大眾捷運系統</vt:lpwstr>
      </vt:variant>
      <vt:variant>
        <vt:i4>-1938022555</vt:i4>
      </vt:variant>
      <vt:variant>
        <vt:i4>15</vt:i4>
      </vt:variant>
      <vt:variant>
        <vt:i4>0</vt:i4>
      </vt:variant>
      <vt:variant>
        <vt:i4>5</vt:i4>
      </vt:variant>
      <vt:variant>
        <vt:lpwstr/>
      </vt:variant>
      <vt:variant>
        <vt:lpwstr>_第三章__公路</vt:lpwstr>
      </vt:variant>
      <vt:variant>
        <vt:i4>-1937974599</vt:i4>
      </vt:variant>
      <vt:variant>
        <vt:i4>12</vt:i4>
      </vt:variant>
      <vt:variant>
        <vt:i4>0</vt:i4>
      </vt:variant>
      <vt:variant>
        <vt:i4>5</vt:i4>
      </vt:variant>
      <vt:variant>
        <vt:lpwstr/>
      </vt:variant>
      <vt:variant>
        <vt:lpwstr>_第二章__鐵路</vt:lpwstr>
      </vt:variant>
      <vt:variant>
        <vt:i4>26430976</vt:i4>
      </vt:variant>
      <vt:variant>
        <vt:i4>9</vt:i4>
      </vt:variant>
      <vt:variant>
        <vt:i4>0</vt:i4>
      </vt:variant>
      <vt:variant>
        <vt:i4>5</vt:i4>
      </vt:variant>
      <vt:variant>
        <vt:lpwstr/>
      </vt:variant>
      <vt:variant>
        <vt:lpwstr>_第一章__總</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獎勵民間參與交通建設毗鄰地區禁限建辦法</dc:title>
  <dc:subject/>
  <dc:creator>S-link 電子六法-黃婉玲</dc:creator>
  <cp:keywords/>
  <dc:description/>
  <cp:lastModifiedBy>Anita</cp:lastModifiedBy>
  <cp:revision>9</cp:revision>
  <dcterms:created xsi:type="dcterms:W3CDTF">2014-11-27T17:00:00Z</dcterms:created>
  <dcterms:modified xsi:type="dcterms:W3CDTF">2016-01-11T16:52:00Z</dcterms:modified>
</cp:coreProperties>
</file>