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E0" w:rsidRDefault="00D917E0" w:rsidP="00D917E0">
      <w:pPr>
        <w:adjustRightInd w:val="0"/>
        <w:snapToGrid w:val="0"/>
        <w:ind w:rightChars="8" w:right="19"/>
        <w:jc w:val="right"/>
        <w:rPr>
          <w:rFonts w:ascii="Arial Unicode MS" w:hAnsi="Arial Unicode MS"/>
        </w:rPr>
      </w:pPr>
      <w:hyperlink r:id="rId8" w:tgtFrame="_blank" w:history="1">
        <w:r w:rsidR="005E6AA4">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D917E0" w:rsidRDefault="00D917E0" w:rsidP="00D917E0">
      <w:pPr>
        <w:adjustRightInd w:val="0"/>
        <w:snapToGrid w:val="0"/>
        <w:ind w:left="1440" w:rightChars="8" w:right="19" w:firstLineChars="2079" w:firstLine="3742"/>
        <w:jc w:val="right"/>
        <w:rPr>
          <w:rFonts w:ascii="Times New Roman" w:hAnsi="Times New Roman"/>
          <w:color w:val="7F7F7F"/>
          <w:sz w:val="18"/>
          <w:szCs w:val="20"/>
        </w:rPr>
      </w:pPr>
      <w:bookmarkStart w:id="0" w:name="top"/>
      <w:bookmarkEnd w:id="0"/>
      <w:r>
        <w:rPr>
          <w:rFonts w:hint="eastAsia"/>
          <w:color w:val="5F5F5F"/>
          <w:sz w:val="18"/>
          <w:szCs w:val="20"/>
          <w:lang w:val="zh-TW"/>
        </w:rPr>
        <w:t>【</w:t>
      </w:r>
      <w:hyperlink r:id="rId10" w:tgtFrame="_blank" w:history="1">
        <w:r w:rsidRPr="00D917E0">
          <w:rPr>
            <w:rStyle w:val="a3"/>
            <w:color w:val="5F5F5F"/>
            <w:sz w:val="18"/>
            <w:szCs w:val="20"/>
          </w:rPr>
          <w:t>更新</w:t>
        </w:r>
      </w:hyperlink>
      <w:r>
        <w:rPr>
          <w:rFonts w:hint="eastAsia"/>
          <w:color w:val="7F7F7F"/>
          <w:sz w:val="18"/>
          <w:szCs w:val="20"/>
          <w:lang w:val="zh-TW"/>
        </w:rPr>
        <w:t>】</w:t>
      </w:r>
      <w:r w:rsidR="00236EE5">
        <w:rPr>
          <w:rFonts w:ascii="Arial Unicode MS" w:hAnsi="Arial Unicode MS"/>
          <w:color w:val="7F7F7F"/>
          <w:sz w:val="18"/>
          <w:szCs w:val="20"/>
        </w:rPr>
        <w:t>2014/4/27</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D917E0" w:rsidRDefault="00D917E0" w:rsidP="00D917E0">
      <w:pPr>
        <w:adjustRightInd w:val="0"/>
        <w:snapToGrid w:val="0"/>
        <w:jc w:val="right"/>
        <w:rPr>
          <w:rFonts w:ascii="Arial Unicode MS" w:hAnsi="Arial Unicode MS"/>
          <w:sz w:val="20"/>
        </w:rPr>
      </w:pPr>
      <w:r>
        <w:rPr>
          <w:rFonts w:hint="eastAsia"/>
          <w:color w:val="808000"/>
          <w:sz w:val="18"/>
          <w:szCs w:val="20"/>
        </w:rPr>
        <w:t>（建議使用</w:t>
      </w:r>
      <w:r w:rsidR="00236EE5">
        <w:rPr>
          <w:rFonts w:hint="eastAsia"/>
          <w:color w:val="808000"/>
          <w:sz w:val="18"/>
          <w:szCs w:val="20"/>
        </w:rPr>
        <w:t>工具列</w:t>
      </w:r>
      <w:r w:rsidR="00236EE5">
        <w:rPr>
          <w:rFonts w:hint="eastAsia"/>
          <w:color w:val="808000"/>
          <w:sz w:val="18"/>
          <w:szCs w:val="20"/>
        </w:rPr>
        <w:t>--&gt;</w:t>
      </w:r>
      <w:r w:rsidR="00236EE5">
        <w:rPr>
          <w:rFonts w:hint="eastAsia"/>
          <w:color w:val="808000"/>
          <w:sz w:val="18"/>
          <w:szCs w:val="20"/>
        </w:rPr>
        <w:t>檢視</w:t>
      </w:r>
      <w:r w:rsidR="00236EE5">
        <w:rPr>
          <w:rFonts w:hint="eastAsia"/>
          <w:color w:val="808000"/>
          <w:sz w:val="18"/>
          <w:szCs w:val="20"/>
        </w:rPr>
        <w:t>--&gt;</w:t>
      </w:r>
      <w:r>
        <w:rPr>
          <w:rFonts w:hint="eastAsia"/>
          <w:color w:val="808000"/>
          <w:sz w:val="18"/>
          <w:szCs w:val="20"/>
        </w:rPr>
        <w:t>文件引導模式</w:t>
      </w:r>
      <w:r>
        <w:rPr>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520"/>
        <w:gridCol w:w="2569"/>
      </w:tblGrid>
      <w:tr w:rsidR="00CF2D69" w:rsidRPr="005E6AA4" w:rsidTr="009C1826">
        <w:trPr>
          <w:cantSplit/>
          <w:tblCellSpacing w:w="0" w:type="dxa"/>
        </w:trPr>
        <w:tc>
          <w:tcPr>
            <w:tcW w:w="486" w:type="pct"/>
            <w:tcBorders>
              <w:top w:val="nil"/>
              <w:left w:val="nil"/>
              <w:bottom w:val="nil"/>
              <w:right w:val="nil"/>
            </w:tcBorders>
            <w:shd w:val="clear" w:color="auto" w:fill="339966"/>
            <w:vAlign w:val="center"/>
          </w:tcPr>
          <w:p w:rsidR="00CF2D69" w:rsidRPr="005E6AA4" w:rsidRDefault="009C1826">
            <w:pPr>
              <w:ind w:leftChars="-6" w:left="-14"/>
              <w:jc w:val="center"/>
              <w:rPr>
                <w:rFonts w:ascii="Arial Unicode MS" w:hAnsi="Arial Unicode MS"/>
                <w:b/>
                <w:bCs/>
                <w:color w:val="FFFFFF"/>
                <w:sz w:val="18"/>
              </w:rPr>
            </w:pPr>
            <w:r w:rsidRPr="005E6AA4">
              <w:rPr>
                <w:rFonts w:ascii="Arial Unicode MS" w:hAnsi="Arial Unicode MS" w:hint="eastAsia"/>
                <w:b/>
                <w:bCs/>
                <w:color w:val="FFFFFF"/>
                <w:sz w:val="20"/>
                <w:szCs w:val="20"/>
              </w:rPr>
              <w:t>法規名稱</w:t>
            </w:r>
          </w:p>
        </w:tc>
        <w:tc>
          <w:tcPr>
            <w:tcW w:w="3238" w:type="pct"/>
            <w:tcBorders>
              <w:top w:val="nil"/>
              <w:left w:val="nil"/>
              <w:bottom w:val="nil"/>
              <w:right w:val="nil"/>
            </w:tcBorders>
            <w:shd w:val="clear" w:color="auto" w:fill="F3F3F3"/>
            <w:vAlign w:val="center"/>
          </w:tcPr>
          <w:p w:rsidR="00CF2D69" w:rsidRPr="005E6AA4" w:rsidRDefault="009F61BF" w:rsidP="00F60A7E">
            <w:pPr>
              <w:jc w:val="center"/>
              <w:rPr>
                <w:rFonts w:eastAsia="標楷體"/>
                <w:bCs/>
                <w:shadow/>
                <w:color w:val="993366"/>
                <w:sz w:val="28"/>
                <w:szCs w:val="28"/>
              </w:rPr>
            </w:pPr>
            <w:r w:rsidRPr="005E6AA4">
              <w:rPr>
                <w:rFonts w:eastAsia="標楷體" w:hint="eastAsia"/>
                <w:shadow/>
                <w:color w:val="993366"/>
                <w:sz w:val="28"/>
                <w:szCs w:val="28"/>
                <w:lang w:val="zh-TW"/>
              </w:rPr>
              <w:t>廢</w:t>
            </w:r>
            <w:r w:rsidRPr="005E6AA4">
              <w:rPr>
                <w:rFonts w:eastAsia="標楷體" w:hint="eastAsia"/>
                <w:shadow/>
                <w:color w:val="993366"/>
                <w:sz w:val="28"/>
                <w:szCs w:val="28"/>
                <w:lang w:val="zh-TW"/>
              </w:rPr>
              <w:t>:</w:t>
            </w:r>
            <w:r w:rsidR="00D319EB" w:rsidRPr="005E6AA4">
              <w:rPr>
                <w:rFonts w:eastAsia="標楷體" w:hint="eastAsia"/>
                <w:shadow/>
                <w:color w:val="993366"/>
                <w:sz w:val="28"/>
                <w:szCs w:val="28"/>
                <w:lang w:val="zh-TW"/>
              </w:rPr>
              <w:t>大學及其分校分部專科部設立變更停辦辦法</w:t>
            </w:r>
          </w:p>
        </w:tc>
        <w:tc>
          <w:tcPr>
            <w:tcW w:w="1276" w:type="pct"/>
            <w:tcBorders>
              <w:top w:val="nil"/>
              <w:left w:val="nil"/>
              <w:bottom w:val="nil"/>
              <w:right w:val="nil"/>
            </w:tcBorders>
            <w:shd w:val="clear" w:color="auto" w:fill="F3F3F3"/>
            <w:vAlign w:val="center"/>
          </w:tcPr>
          <w:p w:rsidR="00CF2D69" w:rsidRPr="005E6AA4" w:rsidRDefault="00CF2D69">
            <w:pPr>
              <w:rPr>
                <w:rFonts w:ascii="Arial Unicode MS" w:hAnsi="Arial Unicode MS"/>
                <w:color w:val="993366"/>
                <w:sz w:val="20"/>
              </w:rPr>
            </w:pPr>
            <w:r w:rsidRPr="005E6AA4">
              <w:rPr>
                <w:rFonts w:ascii="Arial Unicode MS" w:hAnsi="Arial Unicode MS"/>
                <w:color w:val="993366"/>
                <w:sz w:val="20"/>
              </w:rPr>
              <w:t>【</w:t>
            </w:r>
            <w:r w:rsidR="00277F58" w:rsidRPr="005E6AA4">
              <w:rPr>
                <w:rFonts w:ascii="Arial Unicode MS" w:hAnsi="Arial Unicode MS" w:hint="eastAsia"/>
                <w:color w:val="993366"/>
                <w:sz w:val="20"/>
              </w:rPr>
              <w:t>廢止</w:t>
            </w:r>
            <w:r w:rsidRPr="005E6AA4">
              <w:rPr>
                <w:rFonts w:ascii="Arial Unicode MS" w:hAnsi="Arial Unicode MS"/>
                <w:color w:val="993366"/>
                <w:sz w:val="20"/>
              </w:rPr>
              <w:t>日期】</w:t>
            </w:r>
            <w:r w:rsidR="00236EE5" w:rsidRPr="005E6AA4">
              <w:rPr>
                <w:rFonts w:ascii="Arial Unicode MS" w:hAnsi="Arial Unicode MS" w:hint="eastAsia"/>
                <w:color w:val="993366"/>
                <w:sz w:val="20"/>
              </w:rPr>
              <w:t>98.01.07</w:t>
            </w:r>
            <w:r w:rsidR="00DB0D42">
              <w:rPr>
                <w:rFonts w:ascii="新細明體" w:hAnsi="Times New Roman" w:cs="新細明體" w:hint="eastAsia"/>
                <w:color w:val="FFFFFF"/>
                <w:sz w:val="20"/>
                <w:szCs w:val="20"/>
                <w:lang w:val="zh-TW"/>
              </w:rPr>
              <w:t>◇◆</w:t>
            </w:r>
          </w:p>
          <w:p w:rsidR="00CF2D69" w:rsidRPr="005E6AA4" w:rsidRDefault="00CF2D69" w:rsidP="007C61E0">
            <w:pPr>
              <w:rPr>
                <w:rFonts w:ascii="Arial Unicode MS" w:hAnsi="Arial Unicode MS"/>
                <w:color w:val="993366"/>
              </w:rPr>
            </w:pPr>
            <w:r w:rsidRPr="005E6AA4">
              <w:rPr>
                <w:rFonts w:ascii="Arial Unicode MS" w:hAnsi="Arial Unicode MS"/>
                <w:color w:val="993366"/>
                <w:sz w:val="20"/>
              </w:rPr>
              <w:t>【公布機關】</w:t>
            </w:r>
            <w:r w:rsidR="000A09E9" w:rsidRPr="005E6AA4">
              <w:rPr>
                <w:rFonts w:ascii="Arial Unicode MS" w:hAnsi="Arial Unicode MS" w:hint="eastAsia"/>
                <w:color w:val="993366"/>
                <w:sz w:val="18"/>
              </w:rPr>
              <w:t>教育部</w:t>
            </w:r>
          </w:p>
        </w:tc>
      </w:tr>
    </w:tbl>
    <w:p w:rsidR="00392D6B" w:rsidRPr="00CB15AE" w:rsidRDefault="009C1826" w:rsidP="00236EE5">
      <w:pPr>
        <w:jc w:val="center"/>
        <w:rPr>
          <w:rFonts w:ascii="Arial Unicode MS" w:hAnsi="Arial Unicode MS"/>
          <w:b/>
          <w:bCs/>
          <w:color w:val="800000"/>
          <w:sz w:val="20"/>
        </w:rPr>
      </w:pPr>
      <w:r w:rsidRPr="00AD15A3">
        <w:rPr>
          <w:rFonts w:ascii="Arial Unicode MS" w:hAnsi="Arial Unicode MS" w:hint="eastAsia"/>
          <w:color w:val="FFFFFF"/>
          <w:sz w:val="18"/>
          <w:szCs w:val="24"/>
        </w:rPr>
        <w:t>‧</w:t>
      </w:r>
      <w:hyperlink r:id="rId12" w:anchor="大學及其分校分部專科部設立變更停辦辦法" w:history="1">
        <w:r w:rsidRPr="00AD15A3">
          <w:rPr>
            <w:rStyle w:val="a3"/>
            <w:rFonts w:ascii="Arial Unicode MS" w:hAnsi="Arial Unicode MS" w:hint="eastAsia"/>
            <w:sz w:val="18"/>
          </w:rPr>
          <w:t>S-link</w:t>
        </w:r>
        <w:r w:rsidRPr="00AD15A3">
          <w:rPr>
            <w:rStyle w:val="a3"/>
            <w:rFonts w:ascii="Arial Unicode MS" w:hAnsi="Arial Unicode MS" w:hint="eastAsia"/>
            <w:sz w:val="18"/>
          </w:rPr>
          <w:t>索引</w:t>
        </w:r>
      </w:hyperlink>
      <w:r w:rsidRPr="00AD15A3">
        <w:rPr>
          <w:rFonts w:ascii="Arial Unicode MS" w:hAnsi="Arial Unicode MS" w:hint="eastAsia"/>
          <w:b/>
          <w:color w:val="5F5F5F"/>
          <w:sz w:val="18"/>
          <w:szCs w:val="24"/>
        </w:rPr>
        <w:t>&gt;&gt;</w:t>
      </w:r>
      <w:hyperlink r:id="rId13" w:tgtFrame="_blank" w:history="1">
        <w:r w:rsidRPr="00AD15A3">
          <w:rPr>
            <w:rStyle w:val="a3"/>
            <w:rFonts w:hint="eastAsia"/>
            <w:sz w:val="18"/>
          </w:rPr>
          <w:t>線上網頁版</w:t>
        </w:r>
      </w:hyperlink>
      <w:r w:rsidRPr="00AD15A3">
        <w:rPr>
          <w:rFonts w:ascii="Arial Unicode MS" w:hAnsi="Arial Unicode MS" w:hint="eastAsia"/>
          <w:b/>
          <w:color w:val="5F5F5F"/>
          <w:sz w:val="18"/>
          <w:szCs w:val="24"/>
        </w:rPr>
        <w:t>&gt;&gt;</w:t>
      </w:r>
    </w:p>
    <w:p w:rsidR="00CF2D69" w:rsidRPr="00D917E0" w:rsidRDefault="00CF2D69" w:rsidP="00D917E0">
      <w:pPr>
        <w:pStyle w:val="1"/>
        <w:rPr>
          <w:color w:val="auto"/>
        </w:rPr>
      </w:pPr>
      <w:r w:rsidRPr="00D917E0">
        <w:rPr>
          <w:color w:val="auto"/>
        </w:rPr>
        <w:t>【</w:t>
      </w:r>
      <w:r w:rsidRPr="00D917E0">
        <w:rPr>
          <w:rFonts w:hint="eastAsia"/>
          <w:color w:val="auto"/>
        </w:rPr>
        <w:t>法規沿革</w:t>
      </w:r>
      <w:r w:rsidRPr="00D917E0">
        <w:rPr>
          <w:color w:val="auto"/>
        </w:rPr>
        <w:t>】</w:t>
      </w:r>
    </w:p>
    <w:p w:rsidR="005112C2" w:rsidRPr="005112C2" w:rsidRDefault="005112C2" w:rsidP="005112C2">
      <w:pPr>
        <w:ind w:left="142"/>
        <w:jc w:val="both"/>
        <w:rPr>
          <w:rFonts w:ascii="Arial Unicode MS" w:hAnsi="Arial Unicode MS"/>
          <w:sz w:val="18"/>
        </w:rPr>
      </w:pPr>
      <w:r w:rsidRPr="005112C2">
        <w:rPr>
          <w:rFonts w:ascii="Arial Unicode MS" w:hAnsi="Arial Unicode MS" w:hint="eastAsia"/>
          <w:b/>
          <w:sz w:val="18"/>
        </w:rPr>
        <w:t>1</w:t>
      </w:r>
      <w:r w:rsidR="00236EE5">
        <w:rPr>
          <w:rFonts w:ascii="Arial Unicode MS" w:hAnsi="Arial Unicode MS" w:hint="eastAsia"/>
          <w:b/>
          <w:sz w:val="18"/>
        </w:rPr>
        <w:t>‧</w:t>
      </w:r>
      <w:r w:rsidRPr="005112C2">
        <w:rPr>
          <w:rFonts w:ascii="Arial Unicode MS" w:hAnsi="Arial Unicode MS" w:hint="eastAsia"/>
          <w:sz w:val="18"/>
        </w:rPr>
        <w:t>中華民國八十五年十月三十日教育部</w:t>
      </w:r>
      <w:r w:rsidR="008F150A">
        <w:rPr>
          <w:rFonts w:ascii="Arial Unicode MS" w:hAnsi="Arial Unicode MS" w:hint="eastAsia"/>
          <w:sz w:val="18"/>
        </w:rPr>
        <w:t>（</w:t>
      </w:r>
      <w:r w:rsidRPr="005112C2">
        <w:rPr>
          <w:rFonts w:ascii="Arial Unicode MS" w:hAnsi="Arial Unicode MS" w:hint="eastAsia"/>
          <w:sz w:val="18"/>
        </w:rPr>
        <w:t>85</w:t>
      </w:r>
      <w:r w:rsidR="008F150A">
        <w:rPr>
          <w:rFonts w:ascii="Arial Unicode MS" w:hAnsi="Arial Unicode MS" w:hint="eastAsia"/>
          <w:sz w:val="18"/>
        </w:rPr>
        <w:t>）</w:t>
      </w:r>
      <w:r w:rsidRPr="005112C2">
        <w:rPr>
          <w:rFonts w:ascii="Arial Unicode MS" w:hAnsi="Arial Unicode MS" w:hint="eastAsia"/>
          <w:sz w:val="18"/>
        </w:rPr>
        <w:t>台參字第</w:t>
      </w:r>
      <w:r w:rsidRPr="005112C2">
        <w:rPr>
          <w:rFonts w:ascii="Arial Unicode MS" w:hAnsi="Arial Unicode MS" w:hint="eastAsia"/>
          <w:sz w:val="18"/>
        </w:rPr>
        <w:t>85088802</w:t>
      </w:r>
      <w:r w:rsidRPr="005112C2">
        <w:rPr>
          <w:rFonts w:ascii="Arial Unicode MS" w:hAnsi="Arial Unicode MS" w:hint="eastAsia"/>
          <w:sz w:val="18"/>
        </w:rPr>
        <w:t>號令訂定發布全文</w:t>
      </w:r>
      <w:r w:rsidRPr="005112C2">
        <w:rPr>
          <w:rFonts w:ascii="Arial Unicode MS" w:hAnsi="Arial Unicode MS" w:hint="eastAsia"/>
          <w:sz w:val="18"/>
        </w:rPr>
        <w:t>12</w:t>
      </w:r>
      <w:r w:rsidRPr="005112C2">
        <w:rPr>
          <w:rFonts w:ascii="Arial Unicode MS" w:hAnsi="Arial Unicode MS" w:hint="eastAsia"/>
          <w:sz w:val="18"/>
        </w:rPr>
        <w:t>條；並自發布日起施行</w:t>
      </w:r>
    </w:p>
    <w:p w:rsidR="005112C2" w:rsidRPr="005112C2" w:rsidRDefault="005112C2" w:rsidP="005112C2">
      <w:pPr>
        <w:ind w:left="142"/>
        <w:jc w:val="both"/>
        <w:rPr>
          <w:rFonts w:ascii="Arial Unicode MS" w:hAnsi="Arial Unicode MS"/>
          <w:sz w:val="18"/>
        </w:rPr>
      </w:pPr>
      <w:r w:rsidRPr="005112C2">
        <w:rPr>
          <w:rFonts w:ascii="Arial Unicode MS" w:hAnsi="Arial Unicode MS" w:hint="eastAsia"/>
          <w:b/>
          <w:sz w:val="18"/>
        </w:rPr>
        <w:t>2</w:t>
      </w:r>
      <w:r w:rsidR="00236EE5">
        <w:rPr>
          <w:rFonts w:ascii="Arial Unicode MS" w:hAnsi="Arial Unicode MS" w:hint="eastAsia"/>
          <w:b/>
          <w:sz w:val="18"/>
        </w:rPr>
        <w:t>‧</w:t>
      </w:r>
      <w:r w:rsidRPr="005112C2">
        <w:rPr>
          <w:rFonts w:ascii="Arial Unicode MS" w:hAnsi="Arial Unicode MS" w:hint="eastAsia"/>
          <w:sz w:val="18"/>
        </w:rPr>
        <w:t>中華民國八十八年六月二十九日教育部</w:t>
      </w:r>
      <w:r w:rsidR="008F150A">
        <w:rPr>
          <w:rFonts w:ascii="Arial Unicode MS" w:hAnsi="Arial Unicode MS" w:hint="eastAsia"/>
          <w:sz w:val="18"/>
        </w:rPr>
        <w:t>（</w:t>
      </w:r>
      <w:r w:rsidRPr="005112C2">
        <w:rPr>
          <w:rFonts w:ascii="Arial Unicode MS" w:hAnsi="Arial Unicode MS" w:hint="eastAsia"/>
          <w:sz w:val="18"/>
        </w:rPr>
        <w:t>88</w:t>
      </w:r>
      <w:r w:rsidR="008F150A">
        <w:rPr>
          <w:rFonts w:ascii="Arial Unicode MS" w:hAnsi="Arial Unicode MS" w:hint="eastAsia"/>
          <w:sz w:val="18"/>
        </w:rPr>
        <w:t>）</w:t>
      </w:r>
      <w:r w:rsidRPr="005112C2">
        <w:rPr>
          <w:rFonts w:ascii="Arial Unicode MS" w:hAnsi="Arial Unicode MS" w:hint="eastAsia"/>
          <w:sz w:val="18"/>
        </w:rPr>
        <w:t>台參字第</w:t>
      </w:r>
      <w:r w:rsidRPr="005112C2">
        <w:rPr>
          <w:rFonts w:ascii="Arial Unicode MS" w:hAnsi="Arial Unicode MS" w:hint="eastAsia"/>
          <w:sz w:val="18"/>
        </w:rPr>
        <w:t>88075896</w:t>
      </w:r>
      <w:r w:rsidRPr="005112C2">
        <w:rPr>
          <w:rFonts w:ascii="Arial Unicode MS" w:hAnsi="Arial Unicode MS" w:hint="eastAsia"/>
          <w:sz w:val="18"/>
        </w:rPr>
        <w:t>號令修正發布第</w:t>
      </w:r>
      <w:r w:rsidRPr="005112C2">
        <w:rPr>
          <w:rFonts w:ascii="Arial Unicode MS" w:hAnsi="Arial Unicode MS" w:hint="eastAsia"/>
          <w:sz w:val="18"/>
        </w:rPr>
        <w:t>3</w:t>
      </w:r>
      <w:r w:rsidRPr="005112C2">
        <w:rPr>
          <w:rFonts w:ascii="Arial Unicode MS" w:hAnsi="Arial Unicode MS" w:hint="eastAsia"/>
          <w:sz w:val="18"/>
        </w:rPr>
        <w:t>條條文</w:t>
      </w:r>
    </w:p>
    <w:p w:rsidR="005112C2" w:rsidRPr="005112C2" w:rsidRDefault="005112C2" w:rsidP="005112C2">
      <w:pPr>
        <w:ind w:left="142"/>
        <w:jc w:val="both"/>
        <w:rPr>
          <w:rFonts w:ascii="Arial Unicode MS" w:hAnsi="Arial Unicode MS"/>
          <w:sz w:val="18"/>
        </w:rPr>
      </w:pPr>
      <w:r w:rsidRPr="005112C2">
        <w:rPr>
          <w:rFonts w:ascii="Arial Unicode MS" w:hAnsi="Arial Unicode MS" w:hint="eastAsia"/>
          <w:b/>
          <w:sz w:val="18"/>
        </w:rPr>
        <w:t>3</w:t>
      </w:r>
      <w:r w:rsidR="00236EE5">
        <w:rPr>
          <w:rFonts w:ascii="Arial Unicode MS" w:hAnsi="Arial Unicode MS" w:hint="eastAsia"/>
          <w:b/>
          <w:sz w:val="18"/>
        </w:rPr>
        <w:t>‧</w:t>
      </w:r>
      <w:r w:rsidRPr="005112C2">
        <w:rPr>
          <w:rFonts w:ascii="Arial Unicode MS" w:hAnsi="Arial Unicode MS" w:hint="eastAsia"/>
          <w:sz w:val="18"/>
        </w:rPr>
        <w:t>中華民國八十八年七月十二日教育部</w:t>
      </w:r>
      <w:r w:rsidR="008F150A">
        <w:rPr>
          <w:rFonts w:ascii="Arial Unicode MS" w:hAnsi="Arial Unicode MS" w:hint="eastAsia"/>
          <w:sz w:val="18"/>
        </w:rPr>
        <w:t>（</w:t>
      </w:r>
      <w:r w:rsidRPr="005112C2">
        <w:rPr>
          <w:rFonts w:ascii="Arial Unicode MS" w:hAnsi="Arial Unicode MS" w:hint="eastAsia"/>
          <w:sz w:val="18"/>
        </w:rPr>
        <w:t>88</w:t>
      </w:r>
      <w:r w:rsidR="008F150A">
        <w:rPr>
          <w:rFonts w:ascii="Arial Unicode MS" w:hAnsi="Arial Unicode MS" w:hint="eastAsia"/>
          <w:sz w:val="18"/>
        </w:rPr>
        <w:t>）</w:t>
      </w:r>
      <w:r w:rsidRPr="005112C2">
        <w:rPr>
          <w:rFonts w:ascii="Arial Unicode MS" w:hAnsi="Arial Unicode MS" w:hint="eastAsia"/>
          <w:sz w:val="18"/>
        </w:rPr>
        <w:t>台參字第</w:t>
      </w:r>
      <w:r w:rsidRPr="005112C2">
        <w:rPr>
          <w:rFonts w:ascii="Arial Unicode MS" w:hAnsi="Arial Unicode MS" w:hint="eastAsia"/>
          <w:sz w:val="18"/>
        </w:rPr>
        <w:t>88079450</w:t>
      </w:r>
      <w:r w:rsidRPr="005112C2">
        <w:rPr>
          <w:rFonts w:ascii="Arial Unicode MS" w:hAnsi="Arial Unicode MS" w:hint="eastAsia"/>
          <w:sz w:val="18"/>
        </w:rPr>
        <w:t>號令修正發布第</w:t>
      </w:r>
      <w:r w:rsidRPr="005112C2">
        <w:rPr>
          <w:rFonts w:ascii="Arial Unicode MS" w:hAnsi="Arial Unicode MS" w:hint="eastAsia"/>
          <w:sz w:val="18"/>
        </w:rPr>
        <w:t>3</w:t>
      </w:r>
      <w:r w:rsidRPr="005112C2">
        <w:rPr>
          <w:rFonts w:ascii="Arial Unicode MS" w:hAnsi="Arial Unicode MS" w:hint="eastAsia"/>
          <w:sz w:val="18"/>
        </w:rPr>
        <w:t>、</w:t>
      </w:r>
      <w:r w:rsidRPr="005112C2">
        <w:rPr>
          <w:rFonts w:ascii="Arial Unicode MS" w:hAnsi="Arial Unicode MS" w:hint="eastAsia"/>
          <w:sz w:val="18"/>
        </w:rPr>
        <w:t>4</w:t>
      </w:r>
      <w:r w:rsidRPr="005112C2">
        <w:rPr>
          <w:rFonts w:ascii="Arial Unicode MS" w:hAnsi="Arial Unicode MS" w:hint="eastAsia"/>
          <w:sz w:val="18"/>
        </w:rPr>
        <w:t>、</w:t>
      </w:r>
      <w:r w:rsidRPr="005112C2">
        <w:rPr>
          <w:rFonts w:ascii="Arial Unicode MS" w:hAnsi="Arial Unicode MS" w:hint="eastAsia"/>
          <w:sz w:val="18"/>
        </w:rPr>
        <w:t>6</w:t>
      </w:r>
      <w:r w:rsidRPr="005112C2">
        <w:rPr>
          <w:rFonts w:ascii="Arial Unicode MS" w:hAnsi="Arial Unicode MS" w:hint="eastAsia"/>
          <w:sz w:val="18"/>
        </w:rPr>
        <w:t>、</w:t>
      </w:r>
      <w:r w:rsidRPr="005112C2">
        <w:rPr>
          <w:rFonts w:ascii="Arial Unicode MS" w:hAnsi="Arial Unicode MS" w:hint="eastAsia"/>
          <w:sz w:val="18"/>
        </w:rPr>
        <w:t>9</w:t>
      </w:r>
      <w:r w:rsidRPr="005112C2">
        <w:rPr>
          <w:rFonts w:ascii="Arial Unicode MS" w:hAnsi="Arial Unicode MS" w:hint="eastAsia"/>
          <w:sz w:val="18"/>
        </w:rPr>
        <w:t>、</w:t>
      </w:r>
      <w:r w:rsidRPr="005112C2">
        <w:rPr>
          <w:rFonts w:ascii="Arial Unicode MS" w:hAnsi="Arial Unicode MS" w:hint="eastAsia"/>
          <w:sz w:val="18"/>
        </w:rPr>
        <w:t>10</w:t>
      </w:r>
      <w:r w:rsidRPr="005112C2">
        <w:rPr>
          <w:rFonts w:ascii="Arial Unicode MS" w:hAnsi="Arial Unicode MS" w:hint="eastAsia"/>
          <w:sz w:val="18"/>
        </w:rPr>
        <w:t>條條文</w:t>
      </w:r>
      <w:r w:rsidR="008F150A" w:rsidRPr="005112C2">
        <w:rPr>
          <w:rFonts w:ascii="Arial Unicode MS" w:hAnsi="Arial Unicode MS" w:hint="eastAsia"/>
          <w:sz w:val="18"/>
        </w:rPr>
        <w:t>（名稱：大學及分部設立標準）</w:t>
      </w:r>
    </w:p>
    <w:p w:rsidR="005112C2" w:rsidRPr="005112C2" w:rsidRDefault="005112C2" w:rsidP="005112C2">
      <w:pPr>
        <w:ind w:left="142"/>
        <w:jc w:val="both"/>
        <w:rPr>
          <w:rFonts w:ascii="Arial Unicode MS" w:hAnsi="Arial Unicode MS"/>
          <w:sz w:val="18"/>
        </w:rPr>
      </w:pPr>
      <w:r w:rsidRPr="005112C2">
        <w:rPr>
          <w:rFonts w:ascii="Arial Unicode MS" w:hAnsi="Arial Unicode MS" w:hint="eastAsia"/>
          <w:b/>
          <w:sz w:val="18"/>
        </w:rPr>
        <w:t>4</w:t>
      </w:r>
      <w:r w:rsidR="00236EE5">
        <w:rPr>
          <w:rFonts w:ascii="Arial Unicode MS" w:hAnsi="Arial Unicode MS" w:hint="eastAsia"/>
          <w:b/>
          <w:sz w:val="18"/>
        </w:rPr>
        <w:t>‧</w:t>
      </w:r>
      <w:r w:rsidRPr="005112C2">
        <w:rPr>
          <w:rFonts w:ascii="Arial Unicode MS" w:hAnsi="Arial Unicode MS" w:hint="eastAsia"/>
          <w:sz w:val="18"/>
        </w:rPr>
        <w:t>中華民國九十六年二月十三日教育部台參字第</w:t>
      </w:r>
      <w:r w:rsidRPr="005112C2">
        <w:rPr>
          <w:rFonts w:ascii="Arial Unicode MS" w:hAnsi="Arial Unicode MS" w:hint="eastAsia"/>
          <w:sz w:val="18"/>
        </w:rPr>
        <w:t>0960019531C</w:t>
      </w:r>
      <w:r w:rsidRPr="005112C2">
        <w:rPr>
          <w:rFonts w:ascii="Arial Unicode MS" w:hAnsi="Arial Unicode MS" w:hint="eastAsia"/>
          <w:sz w:val="18"/>
        </w:rPr>
        <w:t>號令修正發布名稱及全文</w:t>
      </w:r>
      <w:r w:rsidRPr="005112C2">
        <w:rPr>
          <w:rFonts w:ascii="Arial Unicode MS" w:hAnsi="Arial Unicode MS" w:hint="eastAsia"/>
          <w:sz w:val="18"/>
        </w:rPr>
        <w:t>27</w:t>
      </w:r>
      <w:r w:rsidRPr="005112C2">
        <w:rPr>
          <w:rFonts w:ascii="Arial Unicode MS" w:hAnsi="Arial Unicode MS" w:hint="eastAsia"/>
          <w:sz w:val="18"/>
        </w:rPr>
        <w:t>條；並自發布日施行</w:t>
      </w:r>
    </w:p>
    <w:p w:rsidR="00F60A7E" w:rsidRDefault="005112C2" w:rsidP="00F60A7E">
      <w:pPr>
        <w:ind w:left="142"/>
        <w:jc w:val="both"/>
        <w:rPr>
          <w:rFonts w:ascii="Arial Unicode MS" w:hAnsi="Arial Unicode MS"/>
          <w:sz w:val="18"/>
        </w:rPr>
      </w:pPr>
      <w:r w:rsidRPr="005112C2">
        <w:rPr>
          <w:rFonts w:ascii="Arial Unicode MS" w:hAnsi="Arial Unicode MS" w:hint="eastAsia"/>
          <w:b/>
          <w:sz w:val="18"/>
        </w:rPr>
        <w:t>5</w:t>
      </w:r>
      <w:r w:rsidR="00236EE5">
        <w:rPr>
          <w:rFonts w:ascii="Arial Unicode MS" w:hAnsi="Arial Unicode MS" w:hint="eastAsia"/>
          <w:b/>
          <w:sz w:val="18"/>
        </w:rPr>
        <w:t>‧</w:t>
      </w:r>
      <w:r w:rsidRPr="005112C2">
        <w:rPr>
          <w:rFonts w:ascii="Arial Unicode MS" w:hAnsi="Arial Unicode MS" w:hint="eastAsia"/>
          <w:sz w:val="18"/>
        </w:rPr>
        <w:t>中華民國九十七年三月十二日教育部台參字第</w:t>
      </w:r>
      <w:r w:rsidRPr="005112C2">
        <w:rPr>
          <w:rFonts w:ascii="Arial Unicode MS" w:hAnsi="Arial Unicode MS" w:hint="eastAsia"/>
          <w:sz w:val="18"/>
        </w:rPr>
        <w:t>0</w:t>
      </w:r>
      <w:bookmarkStart w:id="1" w:name="_GoBack"/>
      <w:bookmarkEnd w:id="1"/>
      <w:r w:rsidRPr="005112C2">
        <w:rPr>
          <w:rFonts w:ascii="Arial Unicode MS" w:hAnsi="Arial Unicode MS" w:hint="eastAsia"/>
          <w:sz w:val="18"/>
        </w:rPr>
        <w:t>970030013C</w:t>
      </w:r>
      <w:r w:rsidRPr="005112C2">
        <w:rPr>
          <w:rFonts w:ascii="Arial Unicode MS" w:hAnsi="Arial Unicode MS" w:hint="eastAsia"/>
          <w:sz w:val="18"/>
        </w:rPr>
        <w:t>號令修正發布全文</w:t>
      </w:r>
      <w:r w:rsidRPr="005112C2">
        <w:rPr>
          <w:rFonts w:ascii="Arial Unicode MS" w:hAnsi="Arial Unicode MS" w:hint="eastAsia"/>
          <w:sz w:val="18"/>
        </w:rPr>
        <w:t>32</w:t>
      </w:r>
      <w:r w:rsidRPr="005112C2">
        <w:rPr>
          <w:rFonts w:ascii="Arial Unicode MS" w:hAnsi="Arial Unicode MS" w:hint="eastAsia"/>
          <w:sz w:val="18"/>
        </w:rPr>
        <w:t>條；並自發布日施行</w:t>
      </w:r>
    </w:p>
    <w:p w:rsidR="00F60A7E" w:rsidRPr="00C6704E" w:rsidRDefault="00F60A7E" w:rsidP="00F60A7E">
      <w:pPr>
        <w:ind w:left="142"/>
        <w:jc w:val="both"/>
        <w:rPr>
          <w:rFonts w:ascii="Arial Unicode MS" w:hAnsi="Arial Unicode MS"/>
          <w:sz w:val="18"/>
        </w:rPr>
      </w:pPr>
      <w:r w:rsidRPr="00C6704E">
        <w:rPr>
          <w:rFonts w:ascii="Arial Unicode MS" w:hAnsi="Arial Unicode MS" w:hint="eastAsia"/>
          <w:b/>
          <w:sz w:val="18"/>
        </w:rPr>
        <w:t>6</w:t>
      </w:r>
      <w:r w:rsidR="00236EE5">
        <w:rPr>
          <w:rFonts w:ascii="Arial Unicode MS" w:hAnsi="Arial Unicode MS" w:hint="eastAsia"/>
          <w:b/>
          <w:sz w:val="18"/>
        </w:rPr>
        <w:t>‧</w:t>
      </w:r>
      <w:r w:rsidRPr="00C6704E">
        <w:rPr>
          <w:rFonts w:ascii="Arial Unicode MS" w:hAnsi="Arial Unicode MS" w:hint="eastAsia"/>
          <w:sz w:val="18"/>
        </w:rPr>
        <w:t>中華民國九十八年一月七日教育部台參字第</w:t>
      </w:r>
      <w:r w:rsidRPr="00C6704E">
        <w:rPr>
          <w:rFonts w:ascii="Arial Unicode MS" w:hAnsi="Arial Unicode MS" w:hint="eastAsia"/>
          <w:sz w:val="18"/>
        </w:rPr>
        <w:t xml:space="preserve"> 0970257824C </w:t>
      </w:r>
      <w:r w:rsidRPr="00C6704E">
        <w:rPr>
          <w:rFonts w:ascii="Arial Unicode MS" w:hAnsi="Arial Unicode MS" w:hint="eastAsia"/>
          <w:sz w:val="18"/>
        </w:rPr>
        <w:t>號令修正發布名稱</w:t>
      </w:r>
      <w:r w:rsidR="008F150A" w:rsidRPr="00C6704E">
        <w:rPr>
          <w:rFonts w:ascii="Arial Unicode MS" w:hAnsi="Arial Unicode MS" w:hint="eastAsia"/>
          <w:sz w:val="18"/>
        </w:rPr>
        <w:t>（</w:t>
      </w:r>
      <w:hyperlink r:id="rId14" w:history="1">
        <w:r w:rsidRPr="00C6704E">
          <w:rPr>
            <w:rStyle w:val="a3"/>
            <w:rFonts w:ascii="Arial Unicode MS" w:hAnsi="Arial Unicode MS" w:hint="eastAsia"/>
            <w:sz w:val="18"/>
          </w:rPr>
          <w:t>專科以上學校及其分校分部專科部高職部設立變更停辦辦法</w:t>
        </w:r>
      </w:hyperlink>
      <w:r w:rsidR="008F150A" w:rsidRPr="00C6704E">
        <w:rPr>
          <w:rFonts w:ascii="Arial Unicode MS" w:hAnsi="Arial Unicode MS" w:hint="eastAsia"/>
          <w:sz w:val="18"/>
        </w:rPr>
        <w:t>）</w:t>
      </w:r>
      <w:r w:rsidRPr="00C6704E">
        <w:rPr>
          <w:rFonts w:ascii="Arial Unicode MS" w:hAnsi="Arial Unicode MS" w:hint="eastAsia"/>
          <w:sz w:val="18"/>
        </w:rPr>
        <w:t>及全文</w:t>
      </w:r>
      <w:r w:rsidRPr="00C6704E">
        <w:rPr>
          <w:rFonts w:ascii="Arial Unicode MS" w:hAnsi="Arial Unicode MS" w:hint="eastAsia"/>
          <w:sz w:val="18"/>
        </w:rPr>
        <w:t xml:space="preserve"> 48 </w:t>
      </w:r>
      <w:r w:rsidRPr="00C6704E">
        <w:rPr>
          <w:rFonts w:ascii="Arial Unicode MS" w:hAnsi="Arial Unicode MS" w:hint="eastAsia"/>
          <w:sz w:val="18"/>
        </w:rPr>
        <w:t>條；並自發布日施行</w:t>
      </w:r>
    </w:p>
    <w:p w:rsidR="00F60A7E" w:rsidRPr="00F60A7E" w:rsidRDefault="00F60A7E" w:rsidP="00F60A7E">
      <w:pPr>
        <w:ind w:left="142"/>
        <w:jc w:val="both"/>
        <w:rPr>
          <w:rFonts w:ascii="Arial Unicode MS" w:hAnsi="Arial Unicode MS"/>
          <w:b/>
          <w:bCs/>
          <w:color w:val="800000"/>
          <w:sz w:val="20"/>
        </w:rPr>
      </w:pPr>
    </w:p>
    <w:p w:rsidR="00527DA8" w:rsidRPr="00D917E0" w:rsidRDefault="00527DA8" w:rsidP="00D917E0">
      <w:pPr>
        <w:pStyle w:val="1"/>
        <w:rPr>
          <w:color w:val="auto"/>
        </w:rPr>
      </w:pPr>
      <w:bookmarkStart w:id="2" w:name="a章節索引"/>
      <w:bookmarkEnd w:id="2"/>
      <w:r w:rsidRPr="00D917E0">
        <w:rPr>
          <w:color w:val="auto"/>
        </w:rPr>
        <w:t>【</w:t>
      </w:r>
      <w:r w:rsidRPr="00D917E0">
        <w:rPr>
          <w:rFonts w:hint="eastAsia"/>
          <w:color w:val="auto"/>
        </w:rPr>
        <w:t>章節索引</w:t>
      </w:r>
      <w:r w:rsidRPr="00D917E0">
        <w:rPr>
          <w:color w:val="auto"/>
        </w:rPr>
        <w:t>】</w:t>
      </w:r>
    </w:p>
    <w:p w:rsidR="005112C2" w:rsidRPr="005112C2" w:rsidRDefault="005112C2" w:rsidP="005112C2">
      <w:pPr>
        <w:ind w:left="142"/>
        <w:jc w:val="both"/>
        <w:rPr>
          <w:rFonts w:ascii="Arial Unicode MS" w:hAnsi="Arial Unicode MS"/>
          <w:color w:val="990000"/>
          <w:sz w:val="20"/>
        </w:rPr>
      </w:pPr>
      <w:r w:rsidRPr="005112C2">
        <w:rPr>
          <w:rFonts w:ascii="Arial Unicode MS" w:hAnsi="Arial Unicode MS" w:hint="eastAsia"/>
          <w:color w:val="990000"/>
          <w:sz w:val="20"/>
        </w:rPr>
        <w:t>第一章</w:t>
      </w:r>
      <w:r>
        <w:rPr>
          <w:rFonts w:ascii="Arial Unicode MS" w:hAnsi="Arial Unicode MS" w:hint="eastAsia"/>
          <w:color w:val="990000"/>
          <w:sz w:val="20"/>
        </w:rPr>
        <w:t xml:space="preserve">　</w:t>
      </w:r>
      <w:hyperlink w:anchor="_第一章__總" w:history="1">
        <w:r w:rsidRPr="000A09E9">
          <w:rPr>
            <w:rStyle w:val="a3"/>
            <w:rFonts w:ascii="Arial Unicode MS" w:hAnsi="Arial Unicode MS" w:hint="eastAsia"/>
          </w:rPr>
          <w:t>總則</w:t>
        </w:r>
      </w:hyperlink>
      <w:r>
        <w:rPr>
          <w:rFonts w:ascii="Arial Unicode MS" w:hAnsi="Arial Unicode MS" w:hint="eastAsia"/>
          <w:color w:val="990000"/>
          <w:sz w:val="20"/>
        </w:rPr>
        <w:t xml:space="preserve">　</w:t>
      </w:r>
      <w:r w:rsidRPr="005112C2">
        <w:rPr>
          <w:rFonts w:ascii="Arial Unicode MS" w:hAnsi="Arial Unicode MS" w:hint="eastAsia"/>
          <w:color w:val="990000"/>
          <w:sz w:val="20"/>
        </w:rPr>
        <w:t>§</w:t>
      </w:r>
      <w:r w:rsidRPr="005112C2">
        <w:rPr>
          <w:rFonts w:ascii="Arial Unicode MS" w:hAnsi="Arial Unicode MS" w:hint="eastAsia"/>
          <w:color w:val="990000"/>
          <w:sz w:val="20"/>
        </w:rPr>
        <w:t>1</w:t>
      </w:r>
    </w:p>
    <w:p w:rsidR="005112C2" w:rsidRPr="005112C2" w:rsidRDefault="005112C2" w:rsidP="005112C2">
      <w:pPr>
        <w:ind w:left="142"/>
        <w:jc w:val="both"/>
        <w:rPr>
          <w:rFonts w:ascii="Arial Unicode MS" w:hAnsi="Arial Unicode MS"/>
          <w:color w:val="990000"/>
          <w:sz w:val="20"/>
        </w:rPr>
      </w:pPr>
      <w:r w:rsidRPr="005112C2">
        <w:rPr>
          <w:rFonts w:ascii="Arial Unicode MS" w:hAnsi="Arial Unicode MS" w:hint="eastAsia"/>
          <w:color w:val="990000"/>
          <w:sz w:val="20"/>
        </w:rPr>
        <w:t>第二章</w:t>
      </w:r>
      <w:r>
        <w:rPr>
          <w:rFonts w:ascii="Arial Unicode MS" w:hAnsi="Arial Unicode MS" w:hint="eastAsia"/>
          <w:color w:val="990000"/>
          <w:sz w:val="20"/>
        </w:rPr>
        <w:t xml:space="preserve">　</w:t>
      </w:r>
      <w:hyperlink w:anchor="_第二章__設" w:history="1">
        <w:r w:rsidRPr="000A09E9">
          <w:rPr>
            <w:rStyle w:val="a3"/>
            <w:rFonts w:ascii="Arial Unicode MS" w:hAnsi="Arial Unicode MS" w:hint="eastAsia"/>
          </w:rPr>
          <w:t>設立</w:t>
        </w:r>
      </w:hyperlink>
      <w:r>
        <w:rPr>
          <w:rFonts w:ascii="Arial Unicode MS" w:hAnsi="Arial Unicode MS" w:hint="eastAsia"/>
          <w:color w:val="990000"/>
          <w:sz w:val="20"/>
        </w:rPr>
        <w:t xml:space="preserve">　</w:t>
      </w:r>
      <w:r w:rsidRPr="005112C2">
        <w:rPr>
          <w:rFonts w:ascii="Arial Unicode MS" w:hAnsi="Arial Unicode MS" w:hint="eastAsia"/>
          <w:color w:val="990000"/>
          <w:sz w:val="20"/>
        </w:rPr>
        <w:t>§</w:t>
      </w:r>
      <w:r w:rsidRPr="005112C2">
        <w:rPr>
          <w:rFonts w:ascii="Arial Unicode MS" w:hAnsi="Arial Unicode MS" w:hint="eastAsia"/>
          <w:color w:val="990000"/>
          <w:sz w:val="20"/>
        </w:rPr>
        <w:t>2</w:t>
      </w:r>
    </w:p>
    <w:p w:rsidR="005112C2" w:rsidRPr="005112C2" w:rsidRDefault="005112C2" w:rsidP="005112C2">
      <w:pPr>
        <w:ind w:left="142"/>
        <w:jc w:val="both"/>
        <w:rPr>
          <w:rFonts w:ascii="Arial Unicode MS" w:hAnsi="Arial Unicode MS"/>
          <w:color w:val="990000"/>
          <w:sz w:val="20"/>
        </w:rPr>
      </w:pPr>
      <w:r w:rsidRPr="005112C2">
        <w:rPr>
          <w:rFonts w:ascii="Arial Unicode MS" w:hAnsi="Arial Unicode MS" w:hint="eastAsia"/>
          <w:color w:val="990000"/>
          <w:sz w:val="20"/>
        </w:rPr>
        <w:t>第三章</w:t>
      </w:r>
      <w:r>
        <w:rPr>
          <w:rFonts w:ascii="Arial Unicode MS" w:hAnsi="Arial Unicode MS" w:hint="eastAsia"/>
          <w:color w:val="990000"/>
          <w:sz w:val="20"/>
        </w:rPr>
        <w:t xml:space="preserve">　</w:t>
      </w:r>
      <w:hyperlink w:anchor="_第三章__變" w:history="1">
        <w:r w:rsidRPr="000A09E9">
          <w:rPr>
            <w:rStyle w:val="a3"/>
            <w:rFonts w:ascii="Arial Unicode MS" w:hAnsi="Arial Unicode MS" w:hint="eastAsia"/>
          </w:rPr>
          <w:t>變更</w:t>
        </w:r>
      </w:hyperlink>
      <w:r>
        <w:rPr>
          <w:rFonts w:ascii="Arial Unicode MS" w:hAnsi="Arial Unicode MS" w:hint="eastAsia"/>
          <w:color w:val="990000"/>
          <w:sz w:val="20"/>
        </w:rPr>
        <w:t xml:space="preserve">　</w:t>
      </w:r>
      <w:r w:rsidRPr="005112C2">
        <w:rPr>
          <w:rFonts w:ascii="Arial Unicode MS" w:hAnsi="Arial Unicode MS" w:hint="eastAsia"/>
          <w:color w:val="990000"/>
          <w:sz w:val="20"/>
        </w:rPr>
        <w:t>§</w:t>
      </w:r>
      <w:r w:rsidRPr="005112C2">
        <w:rPr>
          <w:rFonts w:ascii="Arial Unicode MS" w:hAnsi="Arial Unicode MS" w:hint="eastAsia"/>
          <w:color w:val="990000"/>
          <w:sz w:val="20"/>
        </w:rPr>
        <w:t>17</w:t>
      </w:r>
    </w:p>
    <w:p w:rsidR="005112C2" w:rsidRPr="005112C2" w:rsidRDefault="005112C2" w:rsidP="005112C2">
      <w:pPr>
        <w:ind w:left="142"/>
        <w:jc w:val="both"/>
        <w:rPr>
          <w:rFonts w:ascii="Arial Unicode MS" w:hAnsi="Arial Unicode MS"/>
          <w:color w:val="990000"/>
          <w:sz w:val="20"/>
        </w:rPr>
      </w:pPr>
      <w:r w:rsidRPr="005112C2">
        <w:rPr>
          <w:rFonts w:ascii="Arial Unicode MS" w:hAnsi="Arial Unicode MS" w:hint="eastAsia"/>
          <w:color w:val="990000"/>
          <w:sz w:val="20"/>
        </w:rPr>
        <w:t>第四章</w:t>
      </w:r>
      <w:r>
        <w:rPr>
          <w:rFonts w:ascii="Arial Unicode MS" w:hAnsi="Arial Unicode MS" w:hint="eastAsia"/>
          <w:color w:val="990000"/>
          <w:sz w:val="20"/>
        </w:rPr>
        <w:t xml:space="preserve">　</w:t>
      </w:r>
      <w:hyperlink w:anchor="_第四章__停" w:history="1">
        <w:r w:rsidRPr="000A09E9">
          <w:rPr>
            <w:rStyle w:val="a3"/>
            <w:rFonts w:ascii="Arial Unicode MS" w:hAnsi="Arial Unicode MS" w:hint="eastAsia"/>
          </w:rPr>
          <w:t>停辦</w:t>
        </w:r>
      </w:hyperlink>
      <w:r>
        <w:rPr>
          <w:rFonts w:ascii="Arial Unicode MS" w:hAnsi="Arial Unicode MS" w:hint="eastAsia"/>
          <w:color w:val="990000"/>
          <w:sz w:val="20"/>
        </w:rPr>
        <w:t xml:space="preserve">　</w:t>
      </w:r>
      <w:r w:rsidRPr="005112C2">
        <w:rPr>
          <w:rFonts w:ascii="Arial Unicode MS" w:hAnsi="Arial Unicode MS" w:hint="eastAsia"/>
          <w:color w:val="990000"/>
          <w:sz w:val="20"/>
        </w:rPr>
        <w:t>§</w:t>
      </w:r>
      <w:r w:rsidRPr="005112C2">
        <w:rPr>
          <w:rFonts w:ascii="Arial Unicode MS" w:hAnsi="Arial Unicode MS" w:hint="eastAsia"/>
          <w:color w:val="990000"/>
          <w:sz w:val="20"/>
        </w:rPr>
        <w:t>30</w:t>
      </w:r>
    </w:p>
    <w:p w:rsidR="005112C2" w:rsidRPr="005112C2" w:rsidRDefault="005112C2" w:rsidP="005112C2">
      <w:pPr>
        <w:ind w:left="142"/>
        <w:jc w:val="both"/>
        <w:rPr>
          <w:rFonts w:ascii="Arial Unicode MS" w:hAnsi="Arial Unicode MS"/>
          <w:color w:val="990000"/>
          <w:sz w:val="20"/>
        </w:rPr>
      </w:pPr>
      <w:r w:rsidRPr="005112C2">
        <w:rPr>
          <w:rFonts w:ascii="Arial Unicode MS" w:hAnsi="Arial Unicode MS" w:hint="eastAsia"/>
          <w:color w:val="990000"/>
          <w:sz w:val="20"/>
        </w:rPr>
        <w:t>第五章</w:t>
      </w:r>
      <w:r>
        <w:rPr>
          <w:rFonts w:ascii="Arial Unicode MS" w:hAnsi="Arial Unicode MS" w:hint="eastAsia"/>
          <w:color w:val="990000"/>
          <w:sz w:val="20"/>
        </w:rPr>
        <w:t xml:space="preserve">　</w:t>
      </w:r>
      <w:hyperlink w:anchor="_第五章__附" w:history="1">
        <w:r w:rsidRPr="000A09E9">
          <w:rPr>
            <w:rStyle w:val="a3"/>
            <w:rFonts w:ascii="Arial Unicode MS" w:hAnsi="Arial Unicode MS" w:hint="eastAsia"/>
          </w:rPr>
          <w:t>附則</w:t>
        </w:r>
      </w:hyperlink>
      <w:r>
        <w:rPr>
          <w:rFonts w:ascii="Arial Unicode MS" w:hAnsi="Arial Unicode MS" w:hint="eastAsia"/>
          <w:color w:val="990000"/>
          <w:sz w:val="20"/>
        </w:rPr>
        <w:t xml:space="preserve">　</w:t>
      </w:r>
      <w:r w:rsidRPr="005112C2">
        <w:rPr>
          <w:rFonts w:ascii="Arial Unicode MS" w:hAnsi="Arial Unicode MS" w:hint="eastAsia"/>
          <w:color w:val="990000"/>
          <w:sz w:val="20"/>
        </w:rPr>
        <w:t>§</w:t>
      </w:r>
      <w:r w:rsidRPr="005112C2">
        <w:rPr>
          <w:rFonts w:ascii="Arial Unicode MS" w:hAnsi="Arial Unicode MS" w:hint="eastAsia"/>
          <w:color w:val="990000"/>
          <w:sz w:val="20"/>
        </w:rPr>
        <w:t>32</w:t>
      </w:r>
    </w:p>
    <w:p w:rsidR="00BF4B7D" w:rsidRPr="00CB15AE" w:rsidRDefault="00BF4B7D" w:rsidP="00E64725">
      <w:pPr>
        <w:jc w:val="both"/>
        <w:rPr>
          <w:rFonts w:ascii="Arial Unicode MS" w:hAnsi="Arial Unicode MS"/>
          <w:b/>
          <w:bCs/>
          <w:color w:val="800000"/>
          <w:sz w:val="20"/>
        </w:rPr>
      </w:pPr>
    </w:p>
    <w:p w:rsidR="00CF2D69" w:rsidRPr="00D917E0" w:rsidRDefault="00CF2D69" w:rsidP="00D917E0">
      <w:pPr>
        <w:pStyle w:val="1"/>
        <w:rPr>
          <w:color w:val="auto"/>
        </w:rPr>
      </w:pPr>
      <w:r w:rsidRPr="00D917E0">
        <w:rPr>
          <w:color w:val="auto"/>
        </w:rPr>
        <w:t>【</w:t>
      </w:r>
      <w:r w:rsidRPr="00D917E0">
        <w:rPr>
          <w:rFonts w:hint="eastAsia"/>
          <w:color w:val="auto"/>
        </w:rPr>
        <w:t>法規內容</w:t>
      </w:r>
      <w:r w:rsidRPr="00D917E0">
        <w:rPr>
          <w:color w:val="auto"/>
        </w:rPr>
        <w:t>】</w:t>
      </w:r>
    </w:p>
    <w:p w:rsidR="005112C2" w:rsidRPr="00D917E0" w:rsidRDefault="005112C2" w:rsidP="00D917E0">
      <w:pPr>
        <w:pStyle w:val="1"/>
      </w:pPr>
      <w:bookmarkStart w:id="3" w:name="_第一章__總"/>
      <w:bookmarkEnd w:id="3"/>
      <w:r w:rsidRPr="00D917E0">
        <w:rPr>
          <w:rFonts w:hint="eastAsia"/>
        </w:rPr>
        <w:t>第一章　　總　則</w:t>
      </w:r>
    </w:p>
    <w:p w:rsidR="005112C2" w:rsidRPr="005112C2" w:rsidRDefault="005112C2" w:rsidP="00D917E0">
      <w:pPr>
        <w:pStyle w:val="2"/>
      </w:pPr>
      <w:r w:rsidRPr="005112C2">
        <w:rPr>
          <w:rFonts w:hint="eastAsia"/>
        </w:rPr>
        <w:t>第</w:t>
      </w:r>
      <w:r w:rsidRPr="005112C2">
        <w:rPr>
          <w:rFonts w:hint="eastAsia"/>
        </w:rPr>
        <w:t>1</w:t>
      </w:r>
      <w:r w:rsidRPr="005112C2">
        <w:rPr>
          <w:rFonts w:hint="eastAsia"/>
        </w:rPr>
        <w:t>條</w:t>
      </w:r>
    </w:p>
    <w:p w:rsid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本辦法依大學法</w:t>
      </w:r>
      <w:hyperlink r:id="rId15" w:anchor="b4" w:history="1">
        <w:r w:rsidRPr="000A09E9">
          <w:rPr>
            <w:rStyle w:val="a3"/>
            <w:rFonts w:ascii="Arial Unicode MS" w:hAnsi="Arial Unicode MS" w:hint="eastAsia"/>
          </w:rPr>
          <w:t>第四條</w:t>
        </w:r>
      </w:hyperlink>
      <w:r w:rsidRPr="005112C2">
        <w:rPr>
          <w:rFonts w:ascii="Arial Unicode MS" w:hAnsi="Arial Unicode MS" w:hint="eastAsia"/>
          <w:sz w:val="20"/>
        </w:rPr>
        <w:t>第五項規定訂定之。</w:t>
      </w:r>
    </w:p>
    <w:p w:rsidR="005112C2" w:rsidRPr="005112C2" w:rsidRDefault="005112C2" w:rsidP="005112C2">
      <w:pPr>
        <w:ind w:left="119"/>
        <w:jc w:val="right"/>
        <w:rPr>
          <w:rFonts w:ascii="Arial Unicode MS" w:hAnsi="Arial Unicode MS"/>
          <w:sz w:val="20"/>
        </w:rPr>
      </w:pPr>
      <w:r w:rsidRPr="00CB15AE">
        <w:rPr>
          <w:rFonts w:ascii="Arial Unicode MS" w:hAnsi="Arial Unicode MS"/>
          <w:color w:val="808000"/>
          <w:sz w:val="18"/>
        </w:rPr>
        <w:t xml:space="preserve">　　　　　　　　　　　　　　　　　　　　　　　　　　　　　　　　　　　　　　　　　　　　　　　　　</w:t>
      </w:r>
      <w:hyperlink w:anchor="a章節索引" w:history="1">
        <w:r w:rsidRPr="00CB15AE">
          <w:rPr>
            <w:rStyle w:val="a3"/>
            <w:rFonts w:ascii="Arial Unicode MS" w:hAnsi="Arial Unicode MS" w:hint="eastAsia"/>
            <w:sz w:val="18"/>
          </w:rPr>
          <w:t>回索引</w:t>
        </w:r>
      </w:hyperlink>
      <w:r w:rsidRPr="00CB15AE">
        <w:rPr>
          <w:rFonts w:ascii="Arial Unicode MS" w:hAnsi="Arial Unicode MS" w:hint="eastAsia"/>
          <w:color w:val="808000"/>
          <w:sz w:val="18"/>
        </w:rPr>
        <w:t>&gt;&gt;</w:t>
      </w:r>
    </w:p>
    <w:p w:rsidR="005112C2" w:rsidRPr="005112C2" w:rsidRDefault="005112C2" w:rsidP="00D917E0">
      <w:pPr>
        <w:pStyle w:val="1"/>
      </w:pPr>
      <w:bookmarkStart w:id="4" w:name="_第二章__設"/>
      <w:bookmarkEnd w:id="4"/>
      <w:r w:rsidRPr="005112C2">
        <w:rPr>
          <w:rFonts w:hint="eastAsia"/>
        </w:rPr>
        <w:t>第二章</w:t>
      </w:r>
      <w:r>
        <w:rPr>
          <w:rFonts w:hint="eastAsia"/>
        </w:rPr>
        <w:t xml:space="preserve">　　</w:t>
      </w:r>
      <w:r w:rsidRPr="005112C2">
        <w:rPr>
          <w:rFonts w:hint="eastAsia"/>
        </w:rPr>
        <w:t>設</w:t>
      </w:r>
      <w:r>
        <w:rPr>
          <w:rFonts w:hint="eastAsia"/>
        </w:rPr>
        <w:t xml:space="preserve">　</w:t>
      </w:r>
      <w:r w:rsidRPr="005112C2">
        <w:rPr>
          <w:rFonts w:hint="eastAsia"/>
        </w:rPr>
        <w:t>立</w:t>
      </w:r>
    </w:p>
    <w:p w:rsidR="005112C2" w:rsidRPr="005112C2" w:rsidRDefault="005112C2" w:rsidP="00D917E0">
      <w:pPr>
        <w:pStyle w:val="2"/>
      </w:pPr>
      <w:bookmarkStart w:id="5" w:name="a2"/>
      <w:bookmarkEnd w:id="5"/>
      <w:r w:rsidRPr="005112C2">
        <w:rPr>
          <w:rFonts w:hint="eastAsia"/>
        </w:rPr>
        <w:t>第</w:t>
      </w:r>
      <w:r w:rsidRPr="005112C2">
        <w:rPr>
          <w:rFonts w:hint="eastAsia"/>
        </w:rPr>
        <w:t>2</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國立大學由教育部審酌全國大學之分布情形，提出籌設計畫設立之；直轄市、縣（市）立大學之設立，由各級政府提出籌設計畫，報請教育部核定。</w:t>
      </w:r>
    </w:p>
    <w:p w:rsidR="005112C2" w:rsidRPr="008F150A" w:rsidRDefault="005112C2" w:rsidP="005112C2">
      <w:pPr>
        <w:ind w:left="142"/>
        <w:jc w:val="both"/>
        <w:rPr>
          <w:rFonts w:ascii="Arial Unicode MS" w:hAnsi="Arial Unicode MS"/>
          <w:color w:val="17365D"/>
          <w:sz w:val="20"/>
        </w:rPr>
      </w:pPr>
      <w:r w:rsidRPr="008F150A">
        <w:rPr>
          <w:rFonts w:ascii="Arial Unicode MS" w:hAnsi="Arial Unicode MS" w:hint="eastAsia"/>
          <w:color w:val="17365D"/>
          <w:sz w:val="20"/>
        </w:rPr>
        <w:t xml:space="preserve">　　私立大學之設立，依</w:t>
      </w:r>
      <w:hyperlink r:id="rId16" w:history="1">
        <w:r w:rsidRPr="008F150A">
          <w:rPr>
            <w:rStyle w:val="a3"/>
            <w:rFonts w:hint="eastAsia"/>
          </w:rPr>
          <w:t>私立學校法</w:t>
        </w:r>
      </w:hyperlink>
      <w:r w:rsidRPr="008F150A">
        <w:rPr>
          <w:rFonts w:ascii="Arial Unicode MS" w:hAnsi="Arial Unicode MS" w:hint="eastAsia"/>
          <w:color w:val="17365D"/>
          <w:sz w:val="20"/>
        </w:rPr>
        <w:t>及相關規定提出籌設計畫，報請教育部核定。</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前二項籌設計畫，應符合環境影響評估及土地使用分區管制等相關法令之規定。</w:t>
      </w:r>
    </w:p>
    <w:p w:rsidR="005112C2" w:rsidRPr="005112C2" w:rsidRDefault="005112C2" w:rsidP="00D917E0">
      <w:pPr>
        <w:pStyle w:val="2"/>
      </w:pPr>
      <w:bookmarkStart w:id="6" w:name="a3"/>
      <w:bookmarkEnd w:id="6"/>
      <w:r w:rsidRPr="005112C2">
        <w:rPr>
          <w:rFonts w:hint="eastAsia"/>
        </w:rPr>
        <w:t>第</w:t>
      </w:r>
      <w:r w:rsidRPr="005112C2">
        <w:rPr>
          <w:rFonts w:hint="eastAsia"/>
        </w:rPr>
        <w:t>3</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大學設立之基準如下：</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一、校地：</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lastRenderedPageBreak/>
        <w:t xml:space="preserve">　　</w:t>
      </w:r>
      <w:r w:rsidRPr="005112C2">
        <w:rPr>
          <w:rFonts w:ascii="Arial Unicode MS" w:hAnsi="Arial Unicode MS" w:hint="eastAsia"/>
          <w:sz w:val="20"/>
        </w:rPr>
        <w:t>（一）學校校地可開發使用面積至少應有五公頃。</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（二）農學院應另有五公頃以上之土地，作為實習農場用地。</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二、校舍：</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（一）應有足夠之教學、研究及服務場所，與學校行政、學生活動、住宿所需之校舍及運動場地。</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（二）新設學校核准設立時，校舍建築應完成總樓地板面積達一萬二千平方公尺以上，並於核准立案之第二學年開學前完成校舍建築總樓地板面積達二萬平方公尺以上。</w:t>
      </w:r>
    </w:p>
    <w:p w:rsid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（三）學校校舍建築總樓地板面積，應依下列不同類型，按每名學生所需校舍樓地板面積標準計算之：</w:t>
      </w:r>
      <w:r w:rsidR="00DB0D42">
        <w:rPr>
          <w:rFonts w:ascii="新細明體" w:hAnsi="Times New Roman" w:cs="新細明體" w:hint="eastAsia"/>
          <w:color w:val="FFFFFF"/>
          <w:sz w:val="20"/>
          <w:szCs w:val="20"/>
          <w:lang w:val="zh-TW"/>
        </w:rPr>
        <w:t>◇◆</w:t>
      </w:r>
    </w:p>
    <w:p w:rsidR="00C6704E" w:rsidRPr="005112C2" w:rsidRDefault="00DB0D42" w:rsidP="005112C2">
      <w:pPr>
        <w:ind w:left="142"/>
        <w:jc w:val="both"/>
        <w:rPr>
          <w:rFonts w:ascii="Arial Unicode MS" w:hAnsi="Arial Unicode MS"/>
          <w:sz w:val="20"/>
        </w:rPr>
      </w:pPr>
      <w:r>
        <w:rPr>
          <w:rFonts w:ascii="Arial Unicode MS" w:hAnsi="Arial Unicode MS"/>
          <w:sz w:val="20"/>
        </w:rPr>
        <w:pict>
          <v:shape id="_x0000_i1026" type="#_x0000_t75" style="width:279.8pt;height:127.65pt">
            <v:imagedata r:id="rId17" o:title=""/>
          </v:shape>
        </w:pict>
      </w:r>
    </w:p>
    <w:p w:rsidR="005112C2" w:rsidRPr="000A09E9" w:rsidRDefault="00484F1D" w:rsidP="000A09E9">
      <w:pPr>
        <w:ind w:left="142"/>
        <w:jc w:val="both"/>
        <w:rPr>
          <w:rFonts w:ascii="新細明體" w:hAnsi="新細明體"/>
          <w:sz w:val="20"/>
        </w:rPr>
      </w:pPr>
      <w:r>
        <w:rPr>
          <w:rFonts w:ascii="新細明體" w:hAnsi="新細明體" w:hint="eastAsia"/>
          <w:sz w:val="20"/>
        </w:rPr>
        <w:t xml:space="preserve">　　</w:t>
      </w:r>
      <w:r w:rsidR="005112C2" w:rsidRPr="000A09E9">
        <w:rPr>
          <w:rFonts w:ascii="新細明體" w:hAnsi="新細明體" w:hint="eastAsia"/>
          <w:sz w:val="20"/>
        </w:rPr>
        <w:t>三、設備：</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（一）應針對各院、系、所、學程課程之實際需要，備置足夠之教學、輔助及實驗（習）設備。</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（二）應有圖書館，並備置足夠之基本圖書、資訊、專門期刊及相關設備。</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（三）醫學院應有教學醫院；農學院應有實習農場。</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四、師資：各院、系、所、學程課程均依有關規定聘請足額之合格師資；其員額，依教育部之規定。</w:t>
      </w:r>
    </w:p>
    <w:p w:rsidR="005112C2" w:rsidRPr="00D917E0" w:rsidRDefault="005112C2" w:rsidP="00D917E0">
      <w:pPr>
        <w:pStyle w:val="2"/>
      </w:pPr>
      <w:r w:rsidRPr="00D917E0">
        <w:rPr>
          <w:rFonts w:hint="eastAsia"/>
        </w:rPr>
        <w:t>第</w:t>
      </w:r>
      <w:r w:rsidRPr="00D917E0">
        <w:rPr>
          <w:rFonts w:hint="eastAsia"/>
        </w:rPr>
        <w:t>4</w:t>
      </w:r>
      <w:r w:rsidRPr="00D917E0">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私立大學申請立案時，設校經費及基金應符合下列規定：</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一、應有充足之設校經費（包括購地、租地、建築、設備等經費）及維持學校基本運作所需之每年經費，且應提供明確之設校財源證明。</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二、應依學校類型籌足設校基金，存入銀行專戶。大學為新臺幣七億元；獨立學院為醫學類新臺幣五億元、工學類新臺幣三億元、其他類新臺幣二億元。</w:t>
      </w:r>
    </w:p>
    <w:p w:rsidR="005112C2" w:rsidRPr="005112C2" w:rsidRDefault="005112C2" w:rsidP="00D917E0">
      <w:pPr>
        <w:pStyle w:val="2"/>
      </w:pPr>
      <w:bookmarkStart w:id="7" w:name="a5"/>
      <w:bookmarkEnd w:id="7"/>
      <w:r w:rsidRPr="005112C2">
        <w:rPr>
          <w:rFonts w:hint="eastAsia"/>
        </w:rPr>
        <w:t>第</w:t>
      </w:r>
      <w:r w:rsidRPr="005112C2">
        <w:rPr>
          <w:rFonts w:hint="eastAsia"/>
        </w:rPr>
        <w:t>5</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大學申請設立分校、分部，應考量學校資源條件及地區需求，提出籌設分校、分部計畫；公立大學應經校務會議通過，私立大學應經校務會議及董事會通過，報請教育部核定之。</w:t>
      </w:r>
    </w:p>
    <w:p w:rsidR="005112C2" w:rsidRPr="008F150A" w:rsidRDefault="005112C2" w:rsidP="005112C2">
      <w:pPr>
        <w:ind w:left="142"/>
        <w:jc w:val="both"/>
        <w:rPr>
          <w:rFonts w:ascii="Arial Unicode MS" w:hAnsi="Arial Unicode MS"/>
          <w:color w:val="17365D"/>
          <w:sz w:val="20"/>
        </w:rPr>
      </w:pPr>
      <w:r w:rsidRPr="008F150A">
        <w:rPr>
          <w:rFonts w:ascii="Arial Unicode MS" w:hAnsi="Arial Unicode MS" w:hint="eastAsia"/>
          <w:color w:val="17365D"/>
          <w:sz w:val="20"/>
        </w:rPr>
        <w:t xml:space="preserve">　　前項所稱分校，指大學因校務發展需要，於本校之外單獨設立，並具有完整之教學單位及行政單位之學校。</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第一項所稱分部，指大學因教學實際需要設立隸屬於本校之教學單位及行政分支單位。</w:t>
      </w:r>
    </w:p>
    <w:p w:rsidR="005112C2" w:rsidRPr="008F150A" w:rsidRDefault="005112C2" w:rsidP="005112C2">
      <w:pPr>
        <w:ind w:left="142"/>
        <w:jc w:val="both"/>
        <w:rPr>
          <w:rFonts w:ascii="Arial Unicode MS" w:hAnsi="Arial Unicode MS"/>
          <w:color w:val="17365D"/>
          <w:sz w:val="20"/>
        </w:rPr>
      </w:pPr>
      <w:r w:rsidRPr="008F150A">
        <w:rPr>
          <w:rFonts w:ascii="Arial Unicode MS" w:hAnsi="Arial Unicode MS" w:hint="eastAsia"/>
          <w:color w:val="17365D"/>
          <w:sz w:val="20"/>
        </w:rPr>
        <w:t xml:space="preserve">　　第一項籌設分校、分部計畫，應符合</w:t>
      </w:r>
      <w:hyperlink w:anchor="a2" w:history="1">
        <w:r w:rsidRPr="00C6704E">
          <w:rPr>
            <w:rStyle w:val="a3"/>
            <w:rFonts w:hint="eastAsia"/>
          </w:rPr>
          <w:t>第二條</w:t>
        </w:r>
      </w:hyperlink>
      <w:r w:rsidRPr="008F150A">
        <w:rPr>
          <w:rFonts w:ascii="Arial Unicode MS" w:hAnsi="Arial Unicode MS" w:hint="eastAsia"/>
          <w:color w:val="17365D"/>
          <w:sz w:val="20"/>
        </w:rPr>
        <w:t>第三項之規定。</w:t>
      </w:r>
    </w:p>
    <w:p w:rsidR="005112C2" w:rsidRPr="005112C2" w:rsidRDefault="005112C2" w:rsidP="00D917E0">
      <w:pPr>
        <w:pStyle w:val="2"/>
      </w:pPr>
      <w:r w:rsidRPr="005112C2">
        <w:rPr>
          <w:rFonts w:hint="eastAsia"/>
        </w:rPr>
        <w:t>第</w:t>
      </w:r>
      <w:r w:rsidRPr="005112C2">
        <w:rPr>
          <w:rFonts w:hint="eastAsia"/>
        </w:rPr>
        <w:t>6</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大學籌設分校、分部計畫，應載明下列事項：</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一、籌設計畫之緣起。</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二、整體發展方向及特色。</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三、教學單位及行政單位之規劃。</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四、師資現況及未來擬聘師資之規劃。</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lastRenderedPageBreak/>
        <w:t xml:space="preserve">　　</w:t>
      </w:r>
      <w:r w:rsidRPr="005112C2">
        <w:rPr>
          <w:rFonts w:ascii="Arial Unicode MS" w:hAnsi="Arial Unicode MS" w:hint="eastAsia"/>
          <w:sz w:val="20"/>
        </w:rPr>
        <w:t>五、圖書、儀器等教學設備之規劃。</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六、新校區土地清冊、位置圖及環境說明。</w:t>
      </w:r>
    </w:p>
    <w:p w:rsidR="005112C2" w:rsidRPr="005112C2" w:rsidRDefault="0018234B" w:rsidP="005112C2">
      <w:pPr>
        <w:ind w:left="142"/>
        <w:jc w:val="both"/>
        <w:rPr>
          <w:rFonts w:ascii="Arial Unicode MS" w:hAnsi="Arial Unicode MS"/>
          <w:sz w:val="20"/>
        </w:rPr>
      </w:pPr>
      <w:r>
        <w:rPr>
          <w:rFonts w:ascii="Arial Unicode MS" w:hAnsi="Arial Unicode MS" w:hint="eastAsia"/>
          <w:sz w:val="20"/>
        </w:rPr>
        <w:t xml:space="preserve">　　</w:t>
      </w:r>
      <w:r w:rsidR="005112C2" w:rsidRPr="005112C2">
        <w:rPr>
          <w:rFonts w:ascii="Arial Unicode MS" w:hAnsi="Arial Unicode MS" w:hint="eastAsia"/>
          <w:sz w:val="20"/>
        </w:rPr>
        <w:t>七、土地讓售或承租同意證明文件。</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八、財務規劃、經費來源及其證明文件。</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九、分校、分部校舍之配置。</w:t>
      </w:r>
    </w:p>
    <w:p w:rsidR="005112C2" w:rsidRPr="008F150A" w:rsidRDefault="005112C2" w:rsidP="005112C2">
      <w:pPr>
        <w:ind w:left="142"/>
        <w:jc w:val="both"/>
        <w:rPr>
          <w:rFonts w:ascii="Arial Unicode MS" w:hAnsi="Arial Unicode MS"/>
          <w:color w:val="17365D"/>
          <w:sz w:val="20"/>
        </w:rPr>
      </w:pPr>
      <w:r w:rsidRPr="008F150A">
        <w:rPr>
          <w:rFonts w:ascii="Arial Unicode MS" w:hAnsi="Arial Unicode MS" w:hint="eastAsia"/>
          <w:color w:val="17365D"/>
          <w:sz w:val="20"/>
        </w:rPr>
        <w:t xml:space="preserve">　　大學申請於國外設立分校、分部，其籌設分校、分部計畫，並應載明當地法令規定。</w:t>
      </w:r>
    </w:p>
    <w:p w:rsidR="005112C2" w:rsidRPr="005112C2" w:rsidRDefault="005112C2" w:rsidP="00D917E0">
      <w:pPr>
        <w:pStyle w:val="2"/>
      </w:pPr>
      <w:r w:rsidRPr="005112C2">
        <w:rPr>
          <w:rFonts w:hint="eastAsia"/>
        </w:rPr>
        <w:t>第</w:t>
      </w:r>
      <w:r w:rsidRPr="005112C2">
        <w:rPr>
          <w:rFonts w:hint="eastAsia"/>
        </w:rPr>
        <w:t>7</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大學設立分校，應符合下列規定：</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一、有助於學校未來發展、國家社會及地區需要，且不得影響原有師生權益。</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二、分校名稱應標明係本校之分校，並冠以分校所在地行政區域名稱。</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三、分校設立應符合</w:t>
      </w:r>
      <w:hyperlink w:anchor="a2" w:history="1">
        <w:r w:rsidR="000B3345" w:rsidRPr="000B3345">
          <w:rPr>
            <w:rStyle w:val="a3"/>
            <w:rFonts w:ascii="Arial Unicode MS" w:hAnsi="Arial Unicode MS" w:hint="eastAsia"/>
          </w:rPr>
          <w:t>第二條</w:t>
        </w:r>
      </w:hyperlink>
      <w:r w:rsidRPr="005112C2">
        <w:rPr>
          <w:rFonts w:ascii="Arial Unicode MS" w:hAnsi="Arial Unicode MS" w:hint="eastAsia"/>
          <w:sz w:val="20"/>
        </w:rPr>
        <w:t>第三項及第三條規定。但分校設立於國外，且提出已符合當地國相關法規之證明者，不在此限。</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四、分校教學單位及行政單位之設置，準用本校設立之相關法規。</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五、分校之設置經費，應以學校自籌收入及累積賸餘支應。</w:t>
      </w:r>
    </w:p>
    <w:p w:rsidR="005112C2" w:rsidRPr="005112C2" w:rsidRDefault="005112C2" w:rsidP="00D917E0">
      <w:pPr>
        <w:pStyle w:val="2"/>
      </w:pPr>
      <w:r w:rsidRPr="005112C2">
        <w:rPr>
          <w:rFonts w:hint="eastAsia"/>
        </w:rPr>
        <w:t>第</w:t>
      </w:r>
      <w:r w:rsidRPr="005112C2">
        <w:rPr>
          <w:rFonts w:hint="eastAsia"/>
        </w:rPr>
        <w:t>8</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分校應置分校校長一人，綜理校務；其資格及聘任，依</w:t>
      </w:r>
      <w:hyperlink r:id="rId18" w:history="1">
        <w:r w:rsidRPr="004A5ED6">
          <w:rPr>
            <w:rStyle w:val="a3"/>
            <w:rFonts w:ascii="Arial Unicode MS" w:hAnsi="Arial Unicode MS" w:hint="eastAsia"/>
          </w:rPr>
          <w:t>大學法</w:t>
        </w:r>
      </w:hyperlink>
      <w:r w:rsidRPr="005112C2">
        <w:rPr>
          <w:rFonts w:ascii="Arial Unicode MS" w:hAnsi="Arial Unicode MS" w:hint="eastAsia"/>
          <w:sz w:val="20"/>
        </w:rPr>
        <w:t>相關法規規定。</w:t>
      </w:r>
    </w:p>
    <w:p w:rsidR="005112C2" w:rsidRPr="008F150A" w:rsidRDefault="005112C2" w:rsidP="005112C2">
      <w:pPr>
        <w:ind w:left="142"/>
        <w:jc w:val="both"/>
        <w:rPr>
          <w:rFonts w:ascii="Arial Unicode MS" w:hAnsi="Arial Unicode MS"/>
          <w:color w:val="17365D"/>
          <w:sz w:val="20"/>
        </w:rPr>
      </w:pPr>
      <w:r w:rsidRPr="008F150A">
        <w:rPr>
          <w:rFonts w:ascii="Arial Unicode MS" w:hAnsi="Arial Unicode MS" w:hint="eastAsia"/>
          <w:color w:val="17365D"/>
          <w:sz w:val="20"/>
        </w:rPr>
        <w:t xml:space="preserve">　　分校應訂定組織規程，報教育部核定。</w:t>
      </w:r>
    </w:p>
    <w:p w:rsidR="005112C2" w:rsidRPr="00D917E0" w:rsidRDefault="005112C2" w:rsidP="00D917E0">
      <w:pPr>
        <w:pStyle w:val="2"/>
      </w:pPr>
      <w:r w:rsidRPr="00D917E0">
        <w:rPr>
          <w:rFonts w:hint="eastAsia"/>
        </w:rPr>
        <w:t>第</w:t>
      </w:r>
      <w:r w:rsidRPr="00D917E0">
        <w:rPr>
          <w:rFonts w:ascii="Cambria" w:hAnsi="Cambria" w:hint="eastAsia"/>
        </w:rPr>
        <w:t>9</w:t>
      </w:r>
      <w:r w:rsidRPr="00D917E0">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大學設立分部，應符合下列規定：</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一、有助於學校未來發展、國家社會及地區需要，且不得影響原有師生權益。</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二、分部名稱應標明係本校之分部，並冠以分部所在地行政區域名稱。</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三、分部設立應符合</w:t>
      </w:r>
      <w:hyperlink w:anchor="a2" w:history="1">
        <w:r w:rsidR="000B3345" w:rsidRPr="000B3345">
          <w:rPr>
            <w:rStyle w:val="a3"/>
            <w:rFonts w:ascii="Arial Unicode MS" w:hAnsi="Arial Unicode MS" w:hint="eastAsia"/>
          </w:rPr>
          <w:t>第二條</w:t>
        </w:r>
      </w:hyperlink>
      <w:r w:rsidRPr="005112C2">
        <w:rPr>
          <w:rFonts w:ascii="Arial Unicode MS" w:hAnsi="Arial Unicode MS" w:hint="eastAsia"/>
          <w:sz w:val="20"/>
        </w:rPr>
        <w:t>第三項規定；校地可開發使用面積至少應有二．五公頃；其每名學生所需校舍樓地板面積，應符合</w:t>
      </w:r>
      <w:hyperlink w:anchor="a3" w:history="1">
        <w:r w:rsidRPr="000B3345">
          <w:rPr>
            <w:rStyle w:val="a3"/>
            <w:rFonts w:ascii="Arial Unicode MS" w:hAnsi="Arial Unicode MS" w:hint="eastAsia"/>
          </w:rPr>
          <w:t>第三條</w:t>
        </w:r>
      </w:hyperlink>
      <w:r w:rsidRPr="005112C2">
        <w:rPr>
          <w:rFonts w:ascii="Arial Unicode MS" w:hAnsi="Arial Unicode MS" w:hint="eastAsia"/>
          <w:sz w:val="20"/>
        </w:rPr>
        <w:t>第二款第三目規定。但分部設立於國外，且提出已符合當地國相關法規之證明者，不在此限。</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四、分部之設置經費，應以學校自籌收入及累積賸餘支應。</w:t>
      </w:r>
    </w:p>
    <w:p w:rsidR="005112C2" w:rsidRPr="005112C2" w:rsidRDefault="005112C2" w:rsidP="00D917E0">
      <w:pPr>
        <w:pStyle w:val="2"/>
      </w:pPr>
      <w:r w:rsidRPr="005112C2">
        <w:rPr>
          <w:rFonts w:hint="eastAsia"/>
        </w:rPr>
        <w:t>第</w:t>
      </w:r>
      <w:r w:rsidRPr="005112C2">
        <w:rPr>
          <w:rFonts w:hint="eastAsia"/>
        </w:rPr>
        <w:t>10</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分部應置分部主任一人，襄理校務；其資格及聘任，由本校校長聘任具有大學校長任用資格之教師擔任。</w:t>
      </w:r>
    </w:p>
    <w:p w:rsidR="005112C2" w:rsidRPr="008F150A" w:rsidRDefault="0018234B" w:rsidP="005112C2">
      <w:pPr>
        <w:ind w:left="142"/>
        <w:jc w:val="both"/>
        <w:rPr>
          <w:rFonts w:ascii="Arial Unicode MS" w:hAnsi="Arial Unicode MS"/>
          <w:color w:val="17365D"/>
          <w:sz w:val="20"/>
        </w:rPr>
      </w:pPr>
      <w:r w:rsidRPr="008F150A">
        <w:rPr>
          <w:rFonts w:ascii="Arial Unicode MS" w:hAnsi="Arial Unicode MS" w:hint="eastAsia"/>
          <w:color w:val="17365D"/>
          <w:sz w:val="20"/>
        </w:rPr>
        <w:t xml:space="preserve">　　</w:t>
      </w:r>
      <w:r w:rsidR="005112C2" w:rsidRPr="008F150A">
        <w:rPr>
          <w:rFonts w:ascii="Arial Unicode MS" w:hAnsi="Arial Unicode MS" w:hint="eastAsia"/>
          <w:color w:val="17365D"/>
          <w:sz w:val="20"/>
        </w:rPr>
        <w:t>分部之組織應明定於本校組織規程，並報經教育部核定。</w:t>
      </w:r>
    </w:p>
    <w:p w:rsidR="005112C2" w:rsidRPr="005112C2" w:rsidRDefault="005112C2" w:rsidP="00D917E0">
      <w:pPr>
        <w:pStyle w:val="2"/>
      </w:pPr>
      <w:r w:rsidRPr="005112C2">
        <w:rPr>
          <w:rFonts w:hint="eastAsia"/>
        </w:rPr>
        <w:t>第</w:t>
      </w:r>
      <w:r w:rsidRPr="005112C2">
        <w:rPr>
          <w:rFonts w:hint="eastAsia"/>
        </w:rPr>
        <w:t>11</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私立大學依本辦法規定設立之分校、分部，與本校屬同一財團法人所設教育機構；其資產負債屬該財團法人，並受其董事會監督。</w:t>
      </w:r>
    </w:p>
    <w:p w:rsidR="005112C2" w:rsidRPr="005112C2" w:rsidRDefault="005112C2" w:rsidP="00D917E0">
      <w:pPr>
        <w:pStyle w:val="2"/>
      </w:pPr>
      <w:r w:rsidRPr="005112C2">
        <w:rPr>
          <w:rFonts w:hint="eastAsia"/>
        </w:rPr>
        <w:t>第</w:t>
      </w:r>
      <w:r w:rsidRPr="005112C2">
        <w:rPr>
          <w:rFonts w:hint="eastAsia"/>
        </w:rPr>
        <w:t>12</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大學於國外設立分校、分部，應依</w:t>
      </w:r>
      <w:hyperlink w:anchor="a5" w:history="1">
        <w:r w:rsidRPr="000B3345">
          <w:rPr>
            <w:rStyle w:val="a3"/>
            <w:rFonts w:ascii="Arial Unicode MS" w:hAnsi="Arial Unicode MS" w:hint="eastAsia"/>
          </w:rPr>
          <w:t>第五條</w:t>
        </w:r>
      </w:hyperlink>
      <w:r w:rsidRPr="005112C2">
        <w:rPr>
          <w:rFonts w:ascii="Arial Unicode MS" w:hAnsi="Arial Unicode MS" w:hint="eastAsia"/>
          <w:sz w:val="20"/>
        </w:rPr>
        <w:t>規定向教育部提出籌設分校、分部計畫，並符合下列規定：</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一、有助於學校未來發展，且不得影響原有師生權益。</w:t>
      </w:r>
    </w:p>
    <w:p w:rsid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二、大學於國內之捐贈所得，不得用於國外設立之分校、分部。但原捐贈者於捐贈時已指定供該校國外設立分校、分部之用者，不在此限。</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三、大學不得以籌設國外設立分校、分部之名義，向國內銀行貸款或舉債，並不得以大學之國內資產設定負擔，向國外銀行貸款或舉債。</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lastRenderedPageBreak/>
        <w:t xml:space="preserve">　　</w:t>
      </w:r>
      <w:r w:rsidRPr="005112C2">
        <w:rPr>
          <w:rFonts w:ascii="Arial Unicode MS" w:hAnsi="Arial Unicode MS" w:hint="eastAsia"/>
          <w:sz w:val="20"/>
        </w:rPr>
        <w:t>四、大學國外分校、分部之師資，應符合</w:t>
      </w:r>
      <w:hyperlink r:id="rId19" w:history="1">
        <w:r w:rsidRPr="00EA79EA">
          <w:rPr>
            <w:rStyle w:val="a3"/>
            <w:rFonts w:ascii="Arial Unicode MS" w:hAnsi="Arial Unicode MS" w:hint="eastAsia"/>
          </w:rPr>
          <w:t>教育人員任用條例</w:t>
        </w:r>
      </w:hyperlink>
      <w:r w:rsidRPr="005112C2">
        <w:rPr>
          <w:rFonts w:ascii="Arial Unicode MS" w:hAnsi="Arial Unicode MS" w:hint="eastAsia"/>
          <w:sz w:val="20"/>
        </w:rPr>
        <w:t>之規定。但提出已符合當地國相關法規資格之證明者，不在此限。</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五、應符合對等原則及當地國相關法規之規定。</w:t>
      </w:r>
    </w:p>
    <w:p w:rsidR="005112C2" w:rsidRPr="005112C2" w:rsidRDefault="005112C2" w:rsidP="00D917E0">
      <w:pPr>
        <w:pStyle w:val="2"/>
      </w:pPr>
      <w:r w:rsidRPr="005112C2">
        <w:rPr>
          <w:rFonts w:hint="eastAsia"/>
        </w:rPr>
        <w:t>第</w:t>
      </w:r>
      <w:r w:rsidRPr="005112C2">
        <w:rPr>
          <w:rFonts w:hint="eastAsia"/>
        </w:rPr>
        <w:t>13</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大學國外分校、分部之運作，不符前條規定或有具體事實足以證明對其國內本校之運作有不良影響，經教育部限期命其改善，屆期仍未改善者，得減少其獎補助款，必要時，得廢止其國外設立分校、分部之許可。</w:t>
      </w:r>
    </w:p>
    <w:p w:rsidR="005112C2" w:rsidRPr="005112C2" w:rsidRDefault="005112C2" w:rsidP="00D917E0">
      <w:pPr>
        <w:pStyle w:val="2"/>
      </w:pPr>
      <w:r w:rsidRPr="005112C2">
        <w:rPr>
          <w:rFonts w:hint="eastAsia"/>
        </w:rPr>
        <w:t>第</w:t>
      </w:r>
      <w:r w:rsidRPr="005112C2">
        <w:rPr>
          <w:rFonts w:hint="eastAsia"/>
        </w:rPr>
        <w:t>14</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大學於國外設立之分校或分部，其業務及財務應受本校之監督。</w:t>
      </w:r>
    </w:p>
    <w:p w:rsidR="005112C2" w:rsidRPr="008F150A" w:rsidRDefault="005112C2" w:rsidP="005112C2">
      <w:pPr>
        <w:ind w:left="142"/>
        <w:jc w:val="both"/>
        <w:rPr>
          <w:rFonts w:ascii="Arial Unicode MS" w:hAnsi="Arial Unicode MS"/>
          <w:color w:val="17365D"/>
          <w:sz w:val="20"/>
        </w:rPr>
      </w:pPr>
      <w:r w:rsidRPr="008F150A">
        <w:rPr>
          <w:rFonts w:ascii="Arial Unicode MS" w:hAnsi="Arial Unicode MS" w:hint="eastAsia"/>
          <w:color w:val="17365D"/>
          <w:sz w:val="20"/>
        </w:rPr>
        <w:t xml:space="preserve">　　大學於國外設立之分校或分部，其財務應與本校之財務明確劃分，並獨立設置帳冊。</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大學於國外設立之分校或分部，其停辦時所賸餘之權益，除依當地國法規辦理外，應歸屬於國內本校。</w:t>
      </w:r>
    </w:p>
    <w:p w:rsidR="005112C2" w:rsidRPr="005112C2" w:rsidRDefault="005112C2" w:rsidP="00D917E0">
      <w:pPr>
        <w:pStyle w:val="2"/>
      </w:pPr>
      <w:r w:rsidRPr="005112C2">
        <w:rPr>
          <w:rFonts w:hint="eastAsia"/>
        </w:rPr>
        <w:t>第</w:t>
      </w:r>
      <w:r w:rsidRPr="005112C2">
        <w:rPr>
          <w:rFonts w:hint="eastAsia"/>
        </w:rPr>
        <w:t>15</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為均衡區域之專科學校教育，教育部得就未設有專科部之縣（市），核准大學於該縣（市）附設專科部。</w:t>
      </w:r>
    </w:p>
    <w:p w:rsidR="005112C2" w:rsidRPr="008F150A" w:rsidRDefault="005112C2" w:rsidP="005112C2">
      <w:pPr>
        <w:ind w:left="142"/>
        <w:jc w:val="both"/>
        <w:rPr>
          <w:rFonts w:ascii="Arial Unicode MS" w:hAnsi="Arial Unicode MS"/>
          <w:color w:val="17365D"/>
          <w:sz w:val="20"/>
        </w:rPr>
      </w:pPr>
      <w:r w:rsidRPr="008F150A">
        <w:rPr>
          <w:rFonts w:ascii="Arial Unicode MS" w:hAnsi="Arial Unicode MS" w:hint="eastAsia"/>
          <w:color w:val="17365D"/>
          <w:sz w:val="20"/>
        </w:rPr>
        <w:t xml:space="preserve">　　大學申請附設專科部，應考量學校資源條件及地區需求，提出籌設專科部計畫；公立大學應經校務會議通過，私立大學應經校務會議及董事會通過，報請教育部核定之。</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技術學院、科技大學附設專科部，應依專科學校改制技術學院與技術學院及科技大學設專科部實施辦法規定辦理。</w:t>
      </w:r>
    </w:p>
    <w:p w:rsidR="005112C2" w:rsidRPr="005112C2" w:rsidRDefault="005112C2" w:rsidP="00D917E0">
      <w:pPr>
        <w:pStyle w:val="2"/>
      </w:pPr>
      <w:r w:rsidRPr="005112C2">
        <w:rPr>
          <w:rFonts w:hint="eastAsia"/>
        </w:rPr>
        <w:t>第</w:t>
      </w:r>
      <w:r w:rsidRPr="005112C2">
        <w:rPr>
          <w:rFonts w:hint="eastAsia"/>
        </w:rPr>
        <w:t>16</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大學附設專科部，應遵行下列事項：</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一、其組織、師資，應以行政、系科合一及人員精簡、資源共享之原則辦理。</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二、其年制、學生資格、各科修業年限、畢業證書發給、課程及設備等，依</w:t>
      </w:r>
      <w:hyperlink r:id="rId20" w:history="1">
        <w:r w:rsidRPr="004A5ED6">
          <w:rPr>
            <w:rStyle w:val="a3"/>
            <w:rFonts w:ascii="Arial Unicode MS" w:hAnsi="Arial Unicode MS" w:hint="eastAsia"/>
          </w:rPr>
          <w:t>專科學校法</w:t>
        </w:r>
      </w:hyperlink>
      <w:r w:rsidRPr="005112C2">
        <w:rPr>
          <w:rFonts w:ascii="Arial Unicode MS" w:hAnsi="Arial Unicode MS" w:hint="eastAsia"/>
          <w:sz w:val="20"/>
        </w:rPr>
        <w:t>及其相關法令規定辦理。</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三、其教學、行政業務所需人員，由大學就其編制員額內調充之。</w:t>
      </w:r>
    </w:p>
    <w:p w:rsidR="005112C2" w:rsidRDefault="0018234B" w:rsidP="005112C2">
      <w:pPr>
        <w:ind w:left="142"/>
        <w:jc w:val="both"/>
        <w:rPr>
          <w:rFonts w:ascii="Arial Unicode MS" w:hAnsi="Arial Unicode MS"/>
          <w:sz w:val="20"/>
        </w:rPr>
      </w:pPr>
      <w:r w:rsidRPr="008F150A">
        <w:rPr>
          <w:rFonts w:ascii="Arial Unicode MS" w:hAnsi="Arial Unicode MS" w:hint="eastAsia"/>
          <w:color w:val="17365D"/>
          <w:sz w:val="20"/>
        </w:rPr>
        <w:t xml:space="preserve">　　</w:t>
      </w:r>
      <w:r w:rsidR="005112C2" w:rsidRPr="008F150A">
        <w:rPr>
          <w:rFonts w:ascii="Arial Unicode MS" w:hAnsi="Arial Unicode MS" w:hint="eastAsia"/>
          <w:color w:val="17365D"/>
          <w:sz w:val="20"/>
        </w:rPr>
        <w:t>大學申請於校本部外附設專科部者，其申請設立程序及基準，並應符合本辦法所定設立分部之規定。</w:t>
      </w:r>
    </w:p>
    <w:p w:rsidR="005112C2" w:rsidRPr="005112C2" w:rsidRDefault="005112C2" w:rsidP="005112C2">
      <w:pPr>
        <w:ind w:left="119"/>
        <w:jc w:val="right"/>
        <w:rPr>
          <w:rFonts w:ascii="Arial Unicode MS" w:hAnsi="Arial Unicode MS"/>
          <w:sz w:val="20"/>
        </w:rPr>
      </w:pPr>
      <w:r w:rsidRPr="00CB15AE">
        <w:rPr>
          <w:rFonts w:ascii="Arial Unicode MS" w:hAnsi="Arial Unicode MS"/>
          <w:color w:val="808000"/>
          <w:sz w:val="18"/>
        </w:rPr>
        <w:t xml:space="preserve">　　　　　　　　　　　　　　　　　　　　　　　　　　　　　　　　　　　　　　　　　　　　　　　　　</w:t>
      </w:r>
      <w:hyperlink w:anchor="a章節索引" w:history="1">
        <w:r w:rsidRPr="00CB15AE">
          <w:rPr>
            <w:rStyle w:val="a3"/>
            <w:rFonts w:ascii="Arial Unicode MS" w:hAnsi="Arial Unicode MS" w:hint="eastAsia"/>
            <w:sz w:val="18"/>
          </w:rPr>
          <w:t>回索引</w:t>
        </w:r>
      </w:hyperlink>
      <w:r w:rsidRPr="00CB15AE">
        <w:rPr>
          <w:rFonts w:ascii="Arial Unicode MS" w:hAnsi="Arial Unicode MS" w:hint="eastAsia"/>
          <w:color w:val="808000"/>
          <w:sz w:val="18"/>
        </w:rPr>
        <w:t>&gt;&gt;</w:t>
      </w:r>
    </w:p>
    <w:p w:rsidR="005112C2" w:rsidRPr="005112C2" w:rsidRDefault="005112C2" w:rsidP="00D917E0">
      <w:pPr>
        <w:pStyle w:val="1"/>
      </w:pPr>
      <w:bookmarkStart w:id="8" w:name="_第三章__變"/>
      <w:bookmarkEnd w:id="8"/>
      <w:r w:rsidRPr="005112C2">
        <w:rPr>
          <w:rFonts w:hint="eastAsia"/>
        </w:rPr>
        <w:t>第三章</w:t>
      </w:r>
      <w:r>
        <w:rPr>
          <w:rFonts w:hint="eastAsia"/>
        </w:rPr>
        <w:t xml:space="preserve">　　</w:t>
      </w:r>
      <w:r w:rsidRPr="005112C2">
        <w:rPr>
          <w:rFonts w:hint="eastAsia"/>
        </w:rPr>
        <w:t>變</w:t>
      </w:r>
      <w:r>
        <w:rPr>
          <w:rFonts w:hint="eastAsia"/>
        </w:rPr>
        <w:t xml:space="preserve">　</w:t>
      </w:r>
      <w:r w:rsidRPr="005112C2">
        <w:rPr>
          <w:rFonts w:hint="eastAsia"/>
        </w:rPr>
        <w:t>更</w:t>
      </w:r>
    </w:p>
    <w:p w:rsidR="005112C2" w:rsidRPr="005112C2" w:rsidRDefault="005112C2" w:rsidP="00D917E0">
      <w:pPr>
        <w:pStyle w:val="2"/>
      </w:pPr>
      <w:r w:rsidRPr="005112C2">
        <w:rPr>
          <w:rFonts w:hint="eastAsia"/>
        </w:rPr>
        <w:t>第</w:t>
      </w:r>
      <w:r w:rsidRPr="005112C2">
        <w:rPr>
          <w:rFonts w:hint="eastAsia"/>
        </w:rPr>
        <w:t>17</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本辦法所稱變更，指大學（包括獨立學院）之改名、合併或其他事項之變更。</w:t>
      </w:r>
    </w:p>
    <w:p w:rsidR="005112C2" w:rsidRPr="005112C2" w:rsidRDefault="005112C2" w:rsidP="00D917E0">
      <w:pPr>
        <w:pStyle w:val="2"/>
      </w:pPr>
      <w:r w:rsidRPr="005112C2">
        <w:rPr>
          <w:rFonts w:hint="eastAsia"/>
        </w:rPr>
        <w:t>第</w:t>
      </w:r>
      <w:r w:rsidRPr="005112C2">
        <w:rPr>
          <w:rFonts w:hint="eastAsia"/>
        </w:rPr>
        <w:t>18</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獨立學院申請改名為大學，應具備下列條件：</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一、系、所、學程辦理良好，有具體績效證明。</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二、最近一次學校評鑑成績優良。</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三、學校人事、會計、財務、課程、行政電腦化、私立學校董事會、財團法人登記及變更事宜等校務行政運作正常，並已建立健全制度。</w:t>
      </w:r>
    </w:p>
    <w:p w:rsidR="005112C2" w:rsidRPr="005112C2" w:rsidRDefault="005112C2" w:rsidP="00D917E0">
      <w:pPr>
        <w:pStyle w:val="2"/>
      </w:pPr>
      <w:r w:rsidRPr="005112C2">
        <w:rPr>
          <w:rFonts w:hint="eastAsia"/>
        </w:rPr>
        <w:t>第</w:t>
      </w:r>
      <w:r w:rsidRPr="005112C2">
        <w:rPr>
          <w:rFonts w:hint="eastAsia"/>
        </w:rPr>
        <w:t>19</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獨立學院申請改名為大學，應提出改名計畫，公立者應經校務會議通過，私立者應經校務會議及董事會通過，報請教育部核定之。</w:t>
      </w:r>
    </w:p>
    <w:p w:rsidR="005112C2" w:rsidRPr="008F150A" w:rsidRDefault="005112C2" w:rsidP="005112C2">
      <w:pPr>
        <w:ind w:left="142"/>
        <w:jc w:val="both"/>
        <w:rPr>
          <w:rFonts w:ascii="Arial Unicode MS" w:hAnsi="Arial Unicode MS"/>
          <w:color w:val="17365D"/>
          <w:sz w:val="20"/>
        </w:rPr>
      </w:pPr>
      <w:r w:rsidRPr="008F150A">
        <w:rPr>
          <w:rFonts w:ascii="Arial Unicode MS" w:hAnsi="Arial Unicode MS" w:hint="eastAsia"/>
          <w:color w:val="17365D"/>
          <w:sz w:val="20"/>
        </w:rPr>
        <w:lastRenderedPageBreak/>
        <w:t xml:space="preserve">　　教育部為前項核定前，得就獨立學院未來規劃及長遠發展提供具體建議；必要時，得同意其先行籌備，俟籌備完成後再核准改名為大學。</w:t>
      </w:r>
    </w:p>
    <w:p w:rsidR="005112C2" w:rsidRPr="005112C2" w:rsidRDefault="005112C2" w:rsidP="00D917E0">
      <w:pPr>
        <w:pStyle w:val="2"/>
      </w:pPr>
      <w:r w:rsidRPr="005112C2">
        <w:rPr>
          <w:rFonts w:hint="eastAsia"/>
        </w:rPr>
        <w:t>第</w:t>
      </w:r>
      <w:r w:rsidRPr="005112C2">
        <w:rPr>
          <w:rFonts w:hint="eastAsia"/>
        </w:rPr>
        <w:t>20</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大學因學校發展需要得變更名稱，其申請程序、要件及相關事項，依教育部所定規定辦理。</w:t>
      </w:r>
    </w:p>
    <w:p w:rsidR="005112C2" w:rsidRPr="005112C2" w:rsidRDefault="005112C2" w:rsidP="00D917E0">
      <w:pPr>
        <w:pStyle w:val="2"/>
      </w:pPr>
      <w:r w:rsidRPr="005112C2">
        <w:rPr>
          <w:rFonts w:hint="eastAsia"/>
        </w:rPr>
        <w:t>第</w:t>
      </w:r>
      <w:r w:rsidRPr="005112C2">
        <w:rPr>
          <w:rFonts w:hint="eastAsia"/>
        </w:rPr>
        <w:t>21</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大學得考量自身資源條件及發展重點，選擇合適之合併對象，進行合併規劃。</w:t>
      </w:r>
    </w:p>
    <w:p w:rsidR="005112C2" w:rsidRPr="008F150A" w:rsidRDefault="005112C2" w:rsidP="005112C2">
      <w:pPr>
        <w:ind w:left="142"/>
        <w:jc w:val="both"/>
        <w:rPr>
          <w:rFonts w:ascii="Arial Unicode MS" w:hAnsi="Arial Unicode MS"/>
          <w:color w:val="17365D"/>
          <w:sz w:val="20"/>
        </w:rPr>
      </w:pPr>
      <w:r w:rsidRPr="008F150A">
        <w:rPr>
          <w:rFonts w:ascii="Arial Unicode MS" w:hAnsi="Arial Unicode MS" w:hint="eastAsia"/>
          <w:color w:val="17365D"/>
          <w:sz w:val="20"/>
        </w:rPr>
        <w:t xml:space="preserve">　　教育部得衡酌高等教育發展趨勢、大學分布狀況及教育資源配置情形，建議公立大學進行合併規劃。</w:t>
      </w:r>
    </w:p>
    <w:p w:rsidR="005112C2" w:rsidRPr="005112C2" w:rsidRDefault="005112C2" w:rsidP="00D917E0">
      <w:pPr>
        <w:pStyle w:val="2"/>
      </w:pPr>
      <w:r w:rsidRPr="005112C2">
        <w:rPr>
          <w:rFonts w:hint="eastAsia"/>
        </w:rPr>
        <w:t>第</w:t>
      </w:r>
      <w:r w:rsidRPr="005112C2">
        <w:rPr>
          <w:rFonts w:hint="eastAsia"/>
        </w:rPr>
        <w:t>22</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大學之合併，分下列二類：</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一、存續合併：合併後僅一校存續，其他學校變更為存續學校之一部分、分部或分校。</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二、新設合併：合併後各校均消滅，成立為另一所新設大學，並另定新校名。</w:t>
      </w:r>
    </w:p>
    <w:p w:rsidR="005112C2" w:rsidRPr="005112C2" w:rsidRDefault="005112C2" w:rsidP="00D917E0">
      <w:pPr>
        <w:pStyle w:val="2"/>
      </w:pPr>
      <w:r w:rsidRPr="005112C2">
        <w:rPr>
          <w:rFonts w:hint="eastAsia"/>
        </w:rPr>
        <w:t>第</w:t>
      </w:r>
      <w:r w:rsidRPr="005112C2">
        <w:rPr>
          <w:rFonts w:hint="eastAsia"/>
        </w:rPr>
        <w:t>23</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大學為規劃合併應擬訂合併計畫，國立大學經校務會議通過，直轄市立、縣（市）立大學經校務會議及所屬地方政府同意，私立大學經校務會議及董事會同意後，報教育部核定。</w:t>
      </w:r>
    </w:p>
    <w:p w:rsidR="005112C2" w:rsidRPr="008F150A" w:rsidRDefault="005112C2" w:rsidP="005112C2">
      <w:pPr>
        <w:ind w:left="142"/>
        <w:jc w:val="both"/>
        <w:rPr>
          <w:rFonts w:ascii="Arial Unicode MS" w:hAnsi="Arial Unicode MS"/>
          <w:color w:val="17365D"/>
          <w:sz w:val="20"/>
        </w:rPr>
      </w:pPr>
      <w:r w:rsidRPr="008F150A">
        <w:rPr>
          <w:rFonts w:ascii="Arial Unicode MS" w:hAnsi="Arial Unicode MS" w:hint="eastAsia"/>
          <w:color w:val="17365D"/>
          <w:sz w:val="20"/>
        </w:rPr>
        <w:t xml:space="preserve">　　私立大學之合併，應</w:t>
      </w:r>
      <w:r w:rsidR="004A5ED6" w:rsidRPr="008F150A">
        <w:rPr>
          <w:rFonts w:ascii="Arial Unicode MS" w:hAnsi="Arial Unicode MS" w:hint="eastAsia"/>
          <w:color w:val="17365D"/>
          <w:sz w:val="20"/>
        </w:rPr>
        <w:t>依</w:t>
      </w:r>
      <w:hyperlink r:id="rId21" w:history="1">
        <w:r w:rsidR="004A5ED6" w:rsidRPr="008F150A">
          <w:rPr>
            <w:rStyle w:val="a3"/>
            <w:rFonts w:hint="eastAsia"/>
          </w:rPr>
          <w:t>私立學校法</w:t>
        </w:r>
      </w:hyperlink>
      <w:r w:rsidRPr="008F150A">
        <w:rPr>
          <w:rFonts w:ascii="Arial Unicode MS" w:hAnsi="Arial Unicode MS" w:hint="eastAsia"/>
          <w:color w:val="17365D"/>
          <w:sz w:val="20"/>
        </w:rPr>
        <w:t>規定辦理。</w:t>
      </w:r>
    </w:p>
    <w:p w:rsidR="005112C2" w:rsidRPr="005112C2" w:rsidRDefault="005112C2" w:rsidP="00D917E0">
      <w:pPr>
        <w:pStyle w:val="2"/>
      </w:pPr>
      <w:r w:rsidRPr="005112C2">
        <w:rPr>
          <w:rFonts w:hint="eastAsia"/>
        </w:rPr>
        <w:t>第</w:t>
      </w:r>
      <w:r w:rsidRPr="005112C2">
        <w:rPr>
          <w:rFonts w:hint="eastAsia"/>
        </w:rPr>
        <w:t>24</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大學合併計畫書，應載明下列事項：</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一、合併計畫之緣起。</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二、學校現況與問題分析。</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三、學校合併規劃過程。</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四、合併期程及應辦理事項。</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五、規劃內容：包括發展願景、校區規劃、校舍空間之配置與調整、行政組織架構與員額配置、學術組織與系所之配置及財務規劃。</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六、預期效益。</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七、其他相關措施。</w:t>
      </w:r>
    </w:p>
    <w:p w:rsidR="005112C2" w:rsidRPr="005112C2" w:rsidRDefault="005112C2" w:rsidP="00D917E0">
      <w:pPr>
        <w:pStyle w:val="2"/>
      </w:pPr>
      <w:r w:rsidRPr="005112C2">
        <w:rPr>
          <w:rFonts w:hint="eastAsia"/>
        </w:rPr>
        <w:t>第</w:t>
      </w:r>
      <w:r w:rsidRPr="005112C2">
        <w:rPr>
          <w:rFonts w:hint="eastAsia"/>
        </w:rPr>
        <w:t>25</w:t>
      </w:r>
      <w:r w:rsidRPr="005112C2">
        <w:rPr>
          <w:rFonts w:hint="eastAsia"/>
        </w:rPr>
        <w:t>條</w:t>
      </w:r>
    </w:p>
    <w:p w:rsidR="005112C2" w:rsidRPr="005112C2" w:rsidRDefault="00333DF1" w:rsidP="005112C2">
      <w:pPr>
        <w:ind w:left="142"/>
        <w:jc w:val="both"/>
        <w:rPr>
          <w:rFonts w:ascii="Arial Unicode MS" w:hAnsi="Arial Unicode MS"/>
          <w:sz w:val="20"/>
        </w:rPr>
      </w:pPr>
      <w:r>
        <w:rPr>
          <w:rFonts w:ascii="Arial Unicode MS" w:hAnsi="Arial Unicode MS" w:hint="eastAsia"/>
          <w:sz w:val="20"/>
        </w:rPr>
        <w:t xml:space="preserve">　　</w:t>
      </w:r>
      <w:r w:rsidR="005112C2" w:rsidRPr="005112C2">
        <w:rPr>
          <w:rFonts w:ascii="Arial Unicode MS" w:hAnsi="Arial Unicode MS" w:hint="eastAsia"/>
          <w:sz w:val="20"/>
        </w:rPr>
        <w:t>公立大學之合併，有擴充校地、校舍之需要，或因擴充系、所、學程須增聘師資者，得於合併計畫中提出，教育部得視國家整體資源情況，優先補助經費及增加師資員額。</w:t>
      </w:r>
    </w:p>
    <w:p w:rsidR="005112C2" w:rsidRPr="005112C2" w:rsidRDefault="005112C2" w:rsidP="00D917E0">
      <w:pPr>
        <w:pStyle w:val="2"/>
      </w:pPr>
      <w:r w:rsidRPr="005112C2">
        <w:rPr>
          <w:rFonts w:hint="eastAsia"/>
        </w:rPr>
        <w:t>第</w:t>
      </w:r>
      <w:r w:rsidRPr="005112C2">
        <w:rPr>
          <w:rFonts w:hint="eastAsia"/>
        </w:rPr>
        <w:t>26</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教育部為審議大學之變更，得組成大學變更審議會。</w:t>
      </w:r>
    </w:p>
    <w:p w:rsidR="005112C2" w:rsidRPr="008F150A" w:rsidRDefault="005112C2" w:rsidP="005112C2">
      <w:pPr>
        <w:ind w:left="142"/>
        <w:jc w:val="both"/>
        <w:rPr>
          <w:rFonts w:ascii="Arial Unicode MS" w:hAnsi="Arial Unicode MS"/>
          <w:color w:val="17365D"/>
          <w:sz w:val="20"/>
        </w:rPr>
      </w:pPr>
      <w:r w:rsidRPr="008F150A">
        <w:rPr>
          <w:rFonts w:ascii="Arial Unicode MS" w:hAnsi="Arial Unicode MS" w:hint="eastAsia"/>
          <w:color w:val="17365D"/>
          <w:sz w:val="20"/>
        </w:rPr>
        <w:t xml:space="preserve">　　前項審議會，應置委員十一人至十五人，其中一人為召集人，由教育部部長擔任，其餘委員，由召集人視審議個案性質，就學者專家及相關機關代表聘兼之。</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大學變更審議會審議大學之合併時，得組成大學合併審查小組，審查合併計畫書及其他有關合併之重要事項。</w:t>
      </w:r>
    </w:p>
    <w:p w:rsidR="005112C2" w:rsidRPr="008F150A" w:rsidRDefault="005112C2" w:rsidP="005112C2">
      <w:pPr>
        <w:ind w:left="142"/>
        <w:jc w:val="both"/>
        <w:rPr>
          <w:rFonts w:ascii="Arial Unicode MS" w:hAnsi="Arial Unicode MS"/>
          <w:color w:val="17365D"/>
          <w:sz w:val="20"/>
        </w:rPr>
      </w:pPr>
      <w:r w:rsidRPr="008F150A">
        <w:rPr>
          <w:rFonts w:ascii="Arial Unicode MS" w:hAnsi="Arial Unicode MS" w:hint="eastAsia"/>
          <w:color w:val="17365D"/>
          <w:sz w:val="20"/>
        </w:rPr>
        <w:t xml:space="preserve">　　前項審查小組，應置小組委員十一人至十五人，其中一人為召集人，由教育部次長擔任，其餘小組委員，由召集人就學者專家及相關機關代表聘兼之。</w:t>
      </w:r>
    </w:p>
    <w:p w:rsidR="005112C2" w:rsidRPr="005112C2" w:rsidRDefault="005112C2" w:rsidP="00D917E0">
      <w:pPr>
        <w:pStyle w:val="2"/>
      </w:pPr>
      <w:r w:rsidRPr="005112C2">
        <w:rPr>
          <w:rFonts w:hint="eastAsia"/>
        </w:rPr>
        <w:lastRenderedPageBreak/>
        <w:t>第</w:t>
      </w:r>
      <w:r w:rsidRPr="005112C2">
        <w:rPr>
          <w:rFonts w:hint="eastAsia"/>
        </w:rPr>
        <w:t>27</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學校應於教育部核定合併後一年內完成學校組織規程之訂修，如有特殊原因，得經大學合併審查小組同意延長，最多以四年為限。</w:t>
      </w:r>
    </w:p>
    <w:p w:rsidR="005112C2" w:rsidRPr="008F150A" w:rsidRDefault="005112C2" w:rsidP="005112C2">
      <w:pPr>
        <w:ind w:left="142"/>
        <w:jc w:val="both"/>
        <w:rPr>
          <w:rFonts w:ascii="Arial Unicode MS" w:hAnsi="Arial Unicode MS"/>
          <w:color w:val="17365D"/>
          <w:sz w:val="20"/>
        </w:rPr>
      </w:pPr>
      <w:r w:rsidRPr="008F150A">
        <w:rPr>
          <w:rFonts w:ascii="Arial Unicode MS" w:hAnsi="Arial Unicode MS" w:hint="eastAsia"/>
          <w:color w:val="17365D"/>
          <w:sz w:val="20"/>
        </w:rPr>
        <w:t xml:space="preserve">　　前項學校內部實質整併作業應於教育部核定合併後四年內完成。</w:t>
      </w:r>
    </w:p>
    <w:p w:rsidR="005112C2" w:rsidRPr="005112C2" w:rsidRDefault="005112C2" w:rsidP="00D917E0">
      <w:pPr>
        <w:pStyle w:val="2"/>
      </w:pPr>
      <w:r w:rsidRPr="005112C2">
        <w:rPr>
          <w:rFonts w:hint="eastAsia"/>
        </w:rPr>
        <w:t>第</w:t>
      </w:r>
      <w:r w:rsidRPr="005112C2">
        <w:rPr>
          <w:rFonts w:hint="eastAsia"/>
        </w:rPr>
        <w:t>28</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新設合併後之大學應置校長一人，第一任校長，比照新設立之大學校長，依大學法</w:t>
      </w:r>
      <w:hyperlink r:id="rId22" w:anchor="b10" w:history="1">
        <w:r w:rsidRPr="000A09E9">
          <w:rPr>
            <w:rStyle w:val="a3"/>
            <w:rFonts w:ascii="Arial Unicode MS" w:hAnsi="Arial Unicode MS" w:hint="eastAsia"/>
          </w:rPr>
          <w:t>第十條</w:t>
        </w:r>
      </w:hyperlink>
      <w:r w:rsidRPr="005112C2">
        <w:rPr>
          <w:rFonts w:ascii="Arial Unicode MS" w:hAnsi="Arial Unicode MS" w:hint="eastAsia"/>
          <w:sz w:val="20"/>
        </w:rPr>
        <w:t>規定產生。</w:t>
      </w:r>
    </w:p>
    <w:p w:rsidR="005112C2" w:rsidRPr="005112C2" w:rsidRDefault="005112C2" w:rsidP="00D917E0">
      <w:pPr>
        <w:pStyle w:val="2"/>
      </w:pPr>
      <w:r w:rsidRPr="005112C2">
        <w:rPr>
          <w:rFonts w:hint="eastAsia"/>
        </w:rPr>
        <w:t>第</w:t>
      </w:r>
      <w:r w:rsidRPr="005112C2">
        <w:rPr>
          <w:rFonts w:hint="eastAsia"/>
        </w:rPr>
        <w:t>29</w:t>
      </w:r>
      <w:r w:rsidRPr="005112C2">
        <w:rPr>
          <w:rFonts w:hint="eastAsia"/>
        </w:rPr>
        <w:t>條</w:t>
      </w:r>
    </w:p>
    <w:p w:rsid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公立大學未依合併計畫執行者，教育部得視情況扣減經費之補助及調整學校發展規模。</w:t>
      </w:r>
    </w:p>
    <w:p w:rsidR="005112C2" w:rsidRPr="005112C2" w:rsidRDefault="005112C2" w:rsidP="005112C2">
      <w:pPr>
        <w:ind w:left="119"/>
        <w:jc w:val="right"/>
        <w:rPr>
          <w:rFonts w:ascii="Arial Unicode MS" w:hAnsi="Arial Unicode MS"/>
          <w:sz w:val="20"/>
        </w:rPr>
      </w:pPr>
      <w:r w:rsidRPr="00CB15AE">
        <w:rPr>
          <w:rFonts w:ascii="Arial Unicode MS" w:hAnsi="Arial Unicode MS"/>
          <w:color w:val="808000"/>
          <w:sz w:val="18"/>
        </w:rPr>
        <w:t xml:space="preserve">　　　　　　　　　　　　　　　　　　　　　　　　　　　　　　　　　　　　　　　　　　　　　　　　　</w:t>
      </w:r>
      <w:hyperlink w:anchor="a章節索引" w:history="1">
        <w:r w:rsidRPr="00CB15AE">
          <w:rPr>
            <w:rStyle w:val="a3"/>
            <w:rFonts w:ascii="Arial Unicode MS" w:hAnsi="Arial Unicode MS" w:hint="eastAsia"/>
            <w:sz w:val="18"/>
          </w:rPr>
          <w:t>回索引</w:t>
        </w:r>
      </w:hyperlink>
      <w:r w:rsidRPr="00CB15AE">
        <w:rPr>
          <w:rFonts w:ascii="Arial Unicode MS" w:hAnsi="Arial Unicode MS" w:hint="eastAsia"/>
          <w:color w:val="808000"/>
          <w:sz w:val="18"/>
        </w:rPr>
        <w:t>&gt;&gt;</w:t>
      </w:r>
    </w:p>
    <w:p w:rsidR="005112C2" w:rsidRPr="005112C2" w:rsidRDefault="005112C2" w:rsidP="00D917E0">
      <w:pPr>
        <w:pStyle w:val="1"/>
      </w:pPr>
      <w:bookmarkStart w:id="9" w:name="_第四章__停"/>
      <w:bookmarkEnd w:id="9"/>
      <w:r w:rsidRPr="005112C2">
        <w:rPr>
          <w:rFonts w:hint="eastAsia"/>
        </w:rPr>
        <w:t>第四章</w:t>
      </w:r>
      <w:r>
        <w:rPr>
          <w:rFonts w:hint="eastAsia"/>
        </w:rPr>
        <w:t xml:space="preserve">　　</w:t>
      </w:r>
      <w:r w:rsidRPr="005112C2">
        <w:rPr>
          <w:rFonts w:hint="eastAsia"/>
        </w:rPr>
        <w:t>停</w:t>
      </w:r>
      <w:r>
        <w:rPr>
          <w:rFonts w:hint="eastAsia"/>
        </w:rPr>
        <w:t xml:space="preserve">　</w:t>
      </w:r>
      <w:r w:rsidRPr="005112C2">
        <w:rPr>
          <w:rFonts w:hint="eastAsia"/>
        </w:rPr>
        <w:t>辦</w:t>
      </w:r>
    </w:p>
    <w:p w:rsidR="005112C2" w:rsidRPr="005112C2" w:rsidRDefault="005112C2" w:rsidP="00D917E0">
      <w:pPr>
        <w:pStyle w:val="2"/>
      </w:pPr>
      <w:r w:rsidRPr="005112C2">
        <w:rPr>
          <w:rFonts w:hint="eastAsia"/>
        </w:rPr>
        <w:t>第</w:t>
      </w:r>
      <w:r w:rsidRPr="005112C2">
        <w:rPr>
          <w:rFonts w:hint="eastAsia"/>
        </w:rPr>
        <w:t>30</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國立大學及其分校、分部或專科部之停辦，由教育部依教育政策，並審酌各校實際情形後核定之。</w:t>
      </w:r>
    </w:p>
    <w:p w:rsidR="005112C2" w:rsidRPr="008F150A" w:rsidRDefault="005112C2" w:rsidP="005112C2">
      <w:pPr>
        <w:ind w:left="142"/>
        <w:jc w:val="both"/>
        <w:rPr>
          <w:rFonts w:ascii="Arial Unicode MS" w:hAnsi="Arial Unicode MS"/>
          <w:color w:val="17365D"/>
          <w:sz w:val="20"/>
        </w:rPr>
      </w:pPr>
      <w:r w:rsidRPr="008F150A">
        <w:rPr>
          <w:rFonts w:ascii="Arial Unicode MS" w:hAnsi="Arial Unicode MS" w:hint="eastAsia"/>
          <w:color w:val="17365D"/>
          <w:sz w:val="20"/>
        </w:rPr>
        <w:t xml:space="preserve">　　直轄市立、縣（市）立大學及其分校、分部或專科部之停辦，由各級政府報經教育部核定。</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私立大學及其分校、分部或專科部之停辦，應</w:t>
      </w:r>
      <w:r w:rsidR="004A5ED6" w:rsidRPr="005112C2">
        <w:rPr>
          <w:rFonts w:ascii="Arial Unicode MS" w:hAnsi="Arial Unicode MS" w:hint="eastAsia"/>
          <w:sz w:val="20"/>
        </w:rPr>
        <w:t>依</w:t>
      </w:r>
      <w:hyperlink r:id="rId23" w:history="1">
        <w:r w:rsidR="004A5ED6" w:rsidRPr="0030412C">
          <w:rPr>
            <w:rStyle w:val="a3"/>
            <w:rFonts w:ascii="Arial Unicode MS" w:hAnsi="Arial Unicode MS" w:hint="eastAsia"/>
          </w:rPr>
          <w:t>私立學校法</w:t>
        </w:r>
      </w:hyperlink>
      <w:r w:rsidRPr="005112C2">
        <w:rPr>
          <w:rFonts w:ascii="Arial Unicode MS" w:hAnsi="Arial Unicode MS" w:hint="eastAsia"/>
          <w:sz w:val="20"/>
        </w:rPr>
        <w:t>之規定辦理。</w:t>
      </w:r>
    </w:p>
    <w:p w:rsidR="005112C2" w:rsidRPr="005112C2" w:rsidRDefault="005112C2" w:rsidP="00D917E0">
      <w:pPr>
        <w:pStyle w:val="2"/>
      </w:pPr>
      <w:r w:rsidRPr="005112C2">
        <w:rPr>
          <w:rFonts w:hint="eastAsia"/>
        </w:rPr>
        <w:t>第</w:t>
      </w:r>
      <w:r w:rsidRPr="005112C2">
        <w:rPr>
          <w:rFonts w:hint="eastAsia"/>
        </w:rPr>
        <w:t>31</w:t>
      </w:r>
      <w:r w:rsidRPr="005112C2">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教育部為審議</w:t>
      </w:r>
      <w:hyperlink w:anchor="_第二章__設" w:history="1">
        <w:r w:rsidRPr="000A09E9">
          <w:rPr>
            <w:rStyle w:val="a3"/>
            <w:rFonts w:ascii="Arial Unicode MS" w:hAnsi="Arial Unicode MS" w:hint="eastAsia"/>
          </w:rPr>
          <w:t>第二章</w:t>
        </w:r>
      </w:hyperlink>
      <w:r w:rsidRPr="005112C2">
        <w:rPr>
          <w:rFonts w:ascii="Arial Unicode MS" w:hAnsi="Arial Unicode MS" w:hint="eastAsia"/>
          <w:sz w:val="20"/>
        </w:rPr>
        <w:t>之設立及前條之停辦事項，得組成大學設立及停辦審議會。</w:t>
      </w:r>
    </w:p>
    <w:p w:rsidR="005112C2" w:rsidRPr="008F150A" w:rsidRDefault="005112C2" w:rsidP="005112C2">
      <w:pPr>
        <w:ind w:left="142"/>
        <w:jc w:val="both"/>
        <w:rPr>
          <w:rFonts w:ascii="Arial Unicode MS" w:hAnsi="Arial Unicode MS"/>
          <w:color w:val="17365D"/>
          <w:sz w:val="20"/>
        </w:rPr>
      </w:pPr>
      <w:r w:rsidRPr="008F150A">
        <w:rPr>
          <w:rFonts w:ascii="Arial Unicode MS" w:hAnsi="Arial Unicode MS" w:hint="eastAsia"/>
          <w:color w:val="17365D"/>
          <w:sz w:val="20"/>
        </w:rPr>
        <w:t xml:space="preserve">　　前項審議會，應置委員九人至十五人，其中一人為召集人，由教育部部長擔任，其餘委員由召集人就行政院相關部會副首長聘兼之。</w:t>
      </w:r>
    </w:p>
    <w:p w:rsidR="005112C2" w:rsidRPr="005112C2" w:rsidRDefault="007E452B" w:rsidP="007E452B">
      <w:pPr>
        <w:ind w:left="119"/>
        <w:jc w:val="right"/>
        <w:rPr>
          <w:rFonts w:ascii="Arial Unicode MS" w:hAnsi="Arial Unicode MS"/>
          <w:sz w:val="20"/>
        </w:rPr>
      </w:pPr>
      <w:r w:rsidRPr="00CB15AE">
        <w:rPr>
          <w:rFonts w:ascii="Arial Unicode MS" w:hAnsi="Arial Unicode MS"/>
          <w:color w:val="808000"/>
          <w:sz w:val="18"/>
        </w:rPr>
        <w:t xml:space="preserve">　　　　　　　　　　　　　　　　　　　　　　　　　　　　　　　　　　　　　　　　　　　　　　　　　</w:t>
      </w:r>
      <w:hyperlink w:anchor="a章節索引" w:history="1">
        <w:r w:rsidRPr="00CB15AE">
          <w:rPr>
            <w:rStyle w:val="a3"/>
            <w:rFonts w:ascii="Arial Unicode MS" w:hAnsi="Arial Unicode MS" w:hint="eastAsia"/>
            <w:sz w:val="18"/>
          </w:rPr>
          <w:t>回索引</w:t>
        </w:r>
      </w:hyperlink>
      <w:r w:rsidRPr="00CB15AE">
        <w:rPr>
          <w:rFonts w:ascii="Arial Unicode MS" w:hAnsi="Arial Unicode MS" w:hint="eastAsia"/>
          <w:color w:val="808000"/>
          <w:sz w:val="18"/>
        </w:rPr>
        <w:t>&gt;&gt;</w:t>
      </w:r>
    </w:p>
    <w:p w:rsidR="005112C2" w:rsidRPr="005112C2" w:rsidRDefault="005112C2" w:rsidP="00D917E0">
      <w:pPr>
        <w:pStyle w:val="1"/>
      </w:pPr>
      <w:bookmarkStart w:id="10" w:name="_第五章__附"/>
      <w:bookmarkEnd w:id="10"/>
      <w:r w:rsidRPr="005112C2">
        <w:rPr>
          <w:rFonts w:hint="eastAsia"/>
        </w:rPr>
        <w:t>第五章</w:t>
      </w:r>
      <w:r>
        <w:rPr>
          <w:rFonts w:hint="eastAsia"/>
        </w:rPr>
        <w:t xml:space="preserve">　　</w:t>
      </w:r>
      <w:r w:rsidRPr="005112C2">
        <w:rPr>
          <w:rFonts w:hint="eastAsia"/>
        </w:rPr>
        <w:t>附</w:t>
      </w:r>
      <w:r>
        <w:rPr>
          <w:rFonts w:hint="eastAsia"/>
        </w:rPr>
        <w:t xml:space="preserve">　</w:t>
      </w:r>
      <w:r w:rsidRPr="005112C2">
        <w:rPr>
          <w:rFonts w:hint="eastAsia"/>
        </w:rPr>
        <w:t>則</w:t>
      </w:r>
    </w:p>
    <w:p w:rsidR="005112C2" w:rsidRPr="00C6704E" w:rsidRDefault="005112C2" w:rsidP="00D917E0">
      <w:pPr>
        <w:pStyle w:val="2"/>
      </w:pPr>
      <w:r w:rsidRPr="00C6704E">
        <w:rPr>
          <w:rFonts w:hint="eastAsia"/>
        </w:rPr>
        <w:t>第</w:t>
      </w:r>
      <w:r w:rsidRPr="00C6704E">
        <w:rPr>
          <w:rFonts w:hint="eastAsia"/>
        </w:rPr>
        <w:t>32</w:t>
      </w:r>
      <w:r w:rsidRPr="00C6704E">
        <w:rPr>
          <w:rFonts w:hint="eastAsia"/>
        </w:rPr>
        <w:t>條</w:t>
      </w:r>
    </w:p>
    <w:p w:rsidR="005112C2" w:rsidRPr="005112C2" w:rsidRDefault="005112C2" w:rsidP="005112C2">
      <w:pPr>
        <w:ind w:left="142"/>
        <w:jc w:val="both"/>
        <w:rPr>
          <w:rFonts w:ascii="Arial Unicode MS" w:hAnsi="Arial Unicode MS"/>
          <w:sz w:val="20"/>
        </w:rPr>
      </w:pPr>
      <w:r>
        <w:rPr>
          <w:rFonts w:ascii="Arial Unicode MS" w:hAnsi="Arial Unicode MS" w:hint="eastAsia"/>
          <w:sz w:val="20"/>
        </w:rPr>
        <w:t xml:space="preserve">　　</w:t>
      </w:r>
      <w:r w:rsidRPr="005112C2">
        <w:rPr>
          <w:rFonts w:ascii="Arial Unicode MS" w:hAnsi="Arial Unicode MS" w:hint="eastAsia"/>
          <w:sz w:val="20"/>
        </w:rPr>
        <w:t>本辦法自發布日施行。</w:t>
      </w:r>
    </w:p>
    <w:p w:rsidR="00500E6A" w:rsidRDefault="00500E6A" w:rsidP="00215330">
      <w:pPr>
        <w:ind w:left="142"/>
        <w:jc w:val="both"/>
        <w:rPr>
          <w:rFonts w:ascii="Arial Unicode MS" w:hAnsi="Arial Unicode MS"/>
          <w:sz w:val="20"/>
        </w:rPr>
      </w:pPr>
    </w:p>
    <w:p w:rsidR="00484F1D" w:rsidRPr="005112C2" w:rsidRDefault="00484F1D" w:rsidP="00215330">
      <w:pPr>
        <w:ind w:left="142"/>
        <w:jc w:val="both"/>
        <w:rPr>
          <w:rFonts w:ascii="Arial Unicode MS" w:hAnsi="Arial Unicode MS"/>
          <w:sz w:val="20"/>
        </w:rPr>
      </w:pPr>
    </w:p>
    <w:p w:rsidR="00C23280" w:rsidRPr="00CB15AE" w:rsidRDefault="00C23280" w:rsidP="00C23280">
      <w:pPr>
        <w:jc w:val="right"/>
        <w:rPr>
          <w:rStyle w:val="a3"/>
          <w:rFonts w:ascii="Arial Unicode MS" w:hAnsi="Arial Unicode MS"/>
          <w:sz w:val="18"/>
          <w:u w:val="none"/>
        </w:rPr>
      </w:pPr>
      <w:r w:rsidRPr="00CB15AE">
        <w:rPr>
          <w:rFonts w:ascii="Arial Unicode MS" w:hAnsi="Arial Unicode MS"/>
          <w:color w:val="000080"/>
          <w:sz w:val="18"/>
        </w:rPr>
        <w:fldChar w:fldCharType="begin"/>
      </w:r>
      <w:r w:rsidRPr="00CB15AE">
        <w:rPr>
          <w:rFonts w:ascii="Arial Unicode MS" w:hAnsi="Arial Unicode MS"/>
          <w:color w:val="000080"/>
          <w:sz w:val="18"/>
        </w:rPr>
        <w:instrText xml:space="preserve"> HYPERLINK  \l "top" </w:instrText>
      </w:r>
      <w:r w:rsidRPr="00CB15AE">
        <w:rPr>
          <w:rFonts w:ascii="Arial Unicode MS" w:hAnsi="Arial Unicode MS"/>
          <w:color w:val="000080"/>
          <w:sz w:val="18"/>
        </w:rPr>
        <w:fldChar w:fldCharType="separate"/>
      </w:r>
      <w:r w:rsidR="00107E34" w:rsidRPr="00CB15AE">
        <w:rPr>
          <w:rFonts w:ascii="Arial Unicode MS" w:hAnsi="Arial Unicode MS" w:hint="eastAsia"/>
          <w:color w:val="666699"/>
          <w:sz w:val="20"/>
        </w:rPr>
        <w:t xml:space="preserve">　　　　　　　　　　　　　　　　　　　　　　　　　　　　　　　　　　　　　　　　　　　　</w:t>
      </w:r>
      <w:hyperlink w:anchor="top" w:history="1">
        <w:r w:rsidRPr="00CB15AE">
          <w:rPr>
            <w:rStyle w:val="a3"/>
            <w:rFonts w:ascii="Arial Unicode MS" w:hAnsi="Arial Unicode MS" w:hint="eastAsia"/>
            <w:sz w:val="18"/>
          </w:rPr>
          <w:t>回首頁</w:t>
        </w:r>
      </w:hyperlink>
      <w:r w:rsidRPr="00CB15AE">
        <w:rPr>
          <w:rStyle w:val="a3"/>
          <w:rFonts w:ascii="Arial Unicode MS" w:hAnsi="Arial Unicode MS" w:hint="eastAsia"/>
          <w:b/>
          <w:sz w:val="18"/>
          <w:u w:val="none"/>
        </w:rPr>
        <w:t>&gt;&gt;</w:t>
      </w:r>
    </w:p>
    <w:p w:rsidR="00C23280" w:rsidRPr="00CB15AE" w:rsidRDefault="00C23280" w:rsidP="00C23280">
      <w:pPr>
        <w:ind w:leftChars="50" w:left="120"/>
        <w:jc w:val="both"/>
        <w:rPr>
          <w:rFonts w:ascii="Arial Unicode MS" w:hAnsi="Arial Unicode MS" w:cs="新細明體"/>
          <w:color w:val="808080"/>
          <w:sz w:val="18"/>
          <w:szCs w:val="18"/>
        </w:rPr>
      </w:pPr>
      <w:r w:rsidRPr="00CB15AE">
        <w:rPr>
          <w:rFonts w:ascii="Arial Unicode MS" w:hAnsi="Arial Unicode MS"/>
          <w:color w:val="000080"/>
          <w:sz w:val="18"/>
        </w:rPr>
        <w:fldChar w:fldCharType="end"/>
      </w:r>
      <w:r w:rsidRPr="00CB15AE">
        <w:rPr>
          <w:rFonts w:ascii="Arial Unicode MS" w:hAnsi="Arial Unicode MS" w:hint="eastAsia"/>
          <w:color w:val="808080"/>
          <w:sz w:val="18"/>
          <w:szCs w:val="18"/>
        </w:rPr>
        <w:t>【編註】本超連結法規檔以</w:t>
      </w:r>
      <w:hyperlink r:id="rId24" w:history="1">
        <w:r w:rsidRPr="00CB15AE">
          <w:rPr>
            <w:rStyle w:val="a3"/>
            <w:rFonts w:ascii="Arial Unicode MS" w:hAnsi="Arial Unicode MS" w:hint="eastAsia"/>
            <w:color w:val="808080"/>
            <w:sz w:val="18"/>
            <w:szCs w:val="18"/>
          </w:rPr>
          <w:t>總統府公報</w:t>
        </w:r>
      </w:hyperlink>
      <w:r w:rsidRPr="00CB15AE">
        <w:rPr>
          <w:rFonts w:ascii="Arial Unicode MS" w:hAnsi="Arial Unicode MS" w:hint="eastAsia"/>
          <w:color w:val="808080"/>
          <w:sz w:val="18"/>
          <w:szCs w:val="18"/>
        </w:rPr>
        <w:t>、</w:t>
      </w:r>
      <w:hyperlink r:id="rId25" w:history="1">
        <w:r w:rsidRPr="00CB15AE">
          <w:rPr>
            <w:rStyle w:val="a3"/>
            <w:rFonts w:ascii="Arial Unicode MS" w:hAnsi="Arial Unicode MS" w:hint="eastAsia"/>
            <w:color w:val="808080"/>
            <w:sz w:val="18"/>
            <w:szCs w:val="18"/>
          </w:rPr>
          <w:t>立法院</w:t>
        </w:r>
      </w:hyperlink>
      <w:r w:rsidRPr="00CB15AE">
        <w:rPr>
          <w:rFonts w:ascii="Arial Unicode MS" w:hAnsi="Arial Unicode MS" w:hint="eastAsia"/>
          <w:color w:val="808080"/>
          <w:sz w:val="18"/>
          <w:szCs w:val="18"/>
        </w:rPr>
        <w:t>及</w:t>
      </w:r>
      <w:hyperlink r:id="rId26" w:history="1">
        <w:r w:rsidRPr="00CB15AE">
          <w:rPr>
            <w:rStyle w:val="a3"/>
            <w:rFonts w:ascii="Arial Unicode MS" w:hAnsi="Arial Unicode MS" w:hint="eastAsia"/>
            <w:color w:val="808080"/>
            <w:sz w:val="18"/>
            <w:szCs w:val="18"/>
          </w:rPr>
          <w:t>法務部資訊網</w:t>
        </w:r>
      </w:hyperlink>
      <w:r w:rsidRPr="00CB15AE">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sidR="00484F1D" w:rsidRPr="003963D8">
        <w:rPr>
          <w:rFonts w:ascii="Arial Unicode MS" w:hAnsi="Arial Unicode MS" w:hint="eastAsia"/>
          <w:color w:val="808080"/>
          <w:sz w:val="18"/>
          <w:szCs w:val="20"/>
        </w:rPr>
        <w:t>，</w:t>
      </w:r>
      <w:r w:rsidR="00484F1D" w:rsidRPr="003963D8">
        <w:rPr>
          <w:rFonts w:ascii="Arial Unicode MS" w:hAnsi="Arial Unicode MS"/>
          <w:color w:val="7F7F7F"/>
          <w:sz w:val="18"/>
          <w:szCs w:val="20"/>
        </w:rPr>
        <w:t>敬請</w:t>
      </w:r>
      <w:hyperlink r:id="rId27" w:history="1">
        <w:r w:rsidR="00484F1D" w:rsidRPr="003963D8">
          <w:rPr>
            <w:rStyle w:val="a3"/>
            <w:rFonts w:ascii="Arial Unicode MS" w:hAnsi="Arial Unicode MS"/>
            <w:sz w:val="18"/>
            <w:szCs w:val="20"/>
          </w:rPr>
          <w:t>告知</w:t>
        </w:r>
      </w:hyperlink>
      <w:r w:rsidR="00484F1D" w:rsidRPr="003963D8">
        <w:rPr>
          <w:rFonts w:ascii="Arial Unicode MS" w:hAnsi="Arial Unicode MS" w:hint="eastAsia"/>
          <w:color w:val="808080"/>
          <w:sz w:val="18"/>
          <w:szCs w:val="20"/>
        </w:rPr>
        <w:t>，謝謝！</w:t>
      </w:r>
    </w:p>
    <w:p w:rsidR="00E64725" w:rsidRPr="00CB15AE" w:rsidRDefault="00E64725" w:rsidP="00E64725">
      <w:pPr>
        <w:ind w:leftChars="75" w:left="180"/>
        <w:rPr>
          <w:rFonts w:ascii="Arial Unicode MS" w:hAnsi="Arial Unicode MS"/>
          <w:b/>
          <w:bCs/>
          <w:color w:val="800000"/>
          <w:sz w:val="20"/>
        </w:rPr>
      </w:pPr>
    </w:p>
    <w:sectPr w:rsidR="00E64725" w:rsidRPr="00CB15AE">
      <w:footerReference w:type="even" r:id="rId28"/>
      <w:footerReference w:type="default" r:id="rId2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AA4" w:rsidRDefault="005E6AA4">
      <w:r>
        <w:separator/>
      </w:r>
    </w:p>
  </w:endnote>
  <w:endnote w:type="continuationSeparator" w:id="0">
    <w:p w:rsidR="005E6AA4" w:rsidRDefault="005E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60C1F" w:rsidRDefault="00560C1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B0D42">
      <w:rPr>
        <w:rStyle w:val="a6"/>
        <w:noProof/>
      </w:rPr>
      <w:t>1</w:t>
    </w:r>
    <w:r>
      <w:rPr>
        <w:rStyle w:val="a6"/>
      </w:rPr>
      <w:fldChar w:fldCharType="end"/>
    </w:r>
  </w:p>
  <w:p w:rsidR="00560C1F" w:rsidRPr="00D917E0" w:rsidRDefault="00560C1F" w:rsidP="00BD3C7D">
    <w:pPr>
      <w:pStyle w:val="a5"/>
      <w:wordWrap w:val="0"/>
      <w:ind w:right="360"/>
      <w:jc w:val="right"/>
      <w:rPr>
        <w:rFonts w:ascii="Arial Unicode MS" w:hAnsi="Arial Unicode MS"/>
        <w:sz w:val="18"/>
        <w:szCs w:val="18"/>
      </w:rPr>
    </w:pPr>
    <w:r w:rsidRPr="00D917E0">
      <w:rPr>
        <w:rFonts w:ascii="Arial Unicode MS" w:hAnsi="Arial Unicode MS" w:hint="eastAsia"/>
        <w:sz w:val="18"/>
        <w:szCs w:val="18"/>
      </w:rPr>
      <w:t>&lt;&lt;</w:t>
    </w:r>
    <w:r w:rsidR="00D319EB" w:rsidRPr="00D917E0">
      <w:rPr>
        <w:rFonts w:ascii="Arial Unicode MS" w:hAnsi="Arial Unicode MS" w:hint="eastAsia"/>
        <w:sz w:val="18"/>
      </w:rPr>
      <w:t>大學及其分校分部專科部設立變更停辦辦法</w:t>
    </w:r>
    <w:r w:rsidR="009F61BF" w:rsidRPr="00D917E0">
      <w:rPr>
        <w:rFonts w:ascii="Arial Unicode MS" w:hAnsi="Arial Unicode MS" w:hint="eastAsia"/>
        <w:sz w:val="18"/>
      </w:rPr>
      <w:t>(</w:t>
    </w:r>
    <w:r w:rsidR="009F61BF" w:rsidRPr="00D917E0">
      <w:rPr>
        <w:rFonts w:ascii="Arial Unicode MS" w:hAnsi="Arial Unicode MS" w:hint="eastAsia"/>
        <w:sz w:val="18"/>
      </w:rPr>
      <w:t>廢</w:t>
    </w:r>
    <w:r w:rsidR="009F61BF" w:rsidRPr="00D917E0">
      <w:rPr>
        <w:rFonts w:ascii="Arial Unicode MS" w:hAnsi="Arial Unicode MS" w:hint="eastAsia"/>
        <w:sz w:val="18"/>
      </w:rPr>
      <w:t>)</w:t>
    </w:r>
    <w:r w:rsidRPr="00D917E0">
      <w:rPr>
        <w:rFonts w:ascii="Arial Unicode MS" w:hAnsi="Arial Unicode MS" w:hint="eastAsia"/>
        <w:sz w:val="18"/>
        <w:szCs w:val="18"/>
      </w:rPr>
      <w:t>&gt;&gt;S-link</w:t>
    </w:r>
    <w:r w:rsidRPr="00D917E0">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AA4" w:rsidRDefault="005E6AA4">
      <w:r>
        <w:separator/>
      </w:r>
    </w:p>
  </w:footnote>
  <w:footnote w:type="continuationSeparator" w:id="0">
    <w:p w:rsidR="005E6AA4" w:rsidRDefault="005E6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47E1B"/>
    <w:rsid w:val="00092BF5"/>
    <w:rsid w:val="000A09E9"/>
    <w:rsid w:val="000B3345"/>
    <w:rsid w:val="000E6C10"/>
    <w:rsid w:val="00107E34"/>
    <w:rsid w:val="00124899"/>
    <w:rsid w:val="00163A35"/>
    <w:rsid w:val="0018234B"/>
    <w:rsid w:val="001854BA"/>
    <w:rsid w:val="00196D09"/>
    <w:rsid w:val="001B0EB8"/>
    <w:rsid w:val="001D02C0"/>
    <w:rsid w:val="001D6EA6"/>
    <w:rsid w:val="00211579"/>
    <w:rsid w:val="00215330"/>
    <w:rsid w:val="00221494"/>
    <w:rsid w:val="00233C8F"/>
    <w:rsid w:val="00236EE5"/>
    <w:rsid w:val="00237AEB"/>
    <w:rsid w:val="002431DA"/>
    <w:rsid w:val="00250476"/>
    <w:rsid w:val="00277F58"/>
    <w:rsid w:val="002B7149"/>
    <w:rsid w:val="002D438F"/>
    <w:rsid w:val="002E398B"/>
    <w:rsid w:val="0030412C"/>
    <w:rsid w:val="00307359"/>
    <w:rsid w:val="00324E78"/>
    <w:rsid w:val="00333DF1"/>
    <w:rsid w:val="00356A6B"/>
    <w:rsid w:val="00376CE0"/>
    <w:rsid w:val="00392D6B"/>
    <w:rsid w:val="00396441"/>
    <w:rsid w:val="003A48A7"/>
    <w:rsid w:val="003D3CF8"/>
    <w:rsid w:val="00403F3E"/>
    <w:rsid w:val="004422B7"/>
    <w:rsid w:val="00484F1D"/>
    <w:rsid w:val="00494365"/>
    <w:rsid w:val="004A5ED6"/>
    <w:rsid w:val="004A7B4C"/>
    <w:rsid w:val="004B3090"/>
    <w:rsid w:val="004C4985"/>
    <w:rsid w:val="004D750B"/>
    <w:rsid w:val="00500E6A"/>
    <w:rsid w:val="005112C2"/>
    <w:rsid w:val="00527DA8"/>
    <w:rsid w:val="00560C1F"/>
    <w:rsid w:val="005A3F72"/>
    <w:rsid w:val="005B2086"/>
    <w:rsid w:val="005C252B"/>
    <w:rsid w:val="005E6AA4"/>
    <w:rsid w:val="005F4624"/>
    <w:rsid w:val="006731B7"/>
    <w:rsid w:val="006962E8"/>
    <w:rsid w:val="0069720E"/>
    <w:rsid w:val="00697B6D"/>
    <w:rsid w:val="00701248"/>
    <w:rsid w:val="007132F0"/>
    <w:rsid w:val="00715733"/>
    <w:rsid w:val="00735CEB"/>
    <w:rsid w:val="00752FB2"/>
    <w:rsid w:val="007C11EB"/>
    <w:rsid w:val="007C61E0"/>
    <w:rsid w:val="007D5C30"/>
    <w:rsid w:val="007E207B"/>
    <w:rsid w:val="007E452B"/>
    <w:rsid w:val="008016D2"/>
    <w:rsid w:val="00801E84"/>
    <w:rsid w:val="00811FCC"/>
    <w:rsid w:val="00824E90"/>
    <w:rsid w:val="00830AB1"/>
    <w:rsid w:val="008315AC"/>
    <w:rsid w:val="00841D7C"/>
    <w:rsid w:val="0086558C"/>
    <w:rsid w:val="00871977"/>
    <w:rsid w:val="008B325C"/>
    <w:rsid w:val="008C00E5"/>
    <w:rsid w:val="008D1E92"/>
    <w:rsid w:val="008F150A"/>
    <w:rsid w:val="008F6396"/>
    <w:rsid w:val="009633B8"/>
    <w:rsid w:val="00970E50"/>
    <w:rsid w:val="009860F8"/>
    <w:rsid w:val="009A320C"/>
    <w:rsid w:val="009B28D8"/>
    <w:rsid w:val="009C1826"/>
    <w:rsid w:val="009F231E"/>
    <w:rsid w:val="009F26F8"/>
    <w:rsid w:val="009F4099"/>
    <w:rsid w:val="009F61BF"/>
    <w:rsid w:val="00A12B0C"/>
    <w:rsid w:val="00A208D7"/>
    <w:rsid w:val="00A26DDB"/>
    <w:rsid w:val="00A44CCF"/>
    <w:rsid w:val="00A72615"/>
    <w:rsid w:val="00A8350C"/>
    <w:rsid w:val="00AA1293"/>
    <w:rsid w:val="00AC7DF2"/>
    <w:rsid w:val="00AD28D2"/>
    <w:rsid w:val="00B55650"/>
    <w:rsid w:val="00B5761A"/>
    <w:rsid w:val="00B61650"/>
    <w:rsid w:val="00B67CA2"/>
    <w:rsid w:val="00B73DB2"/>
    <w:rsid w:val="00B85B35"/>
    <w:rsid w:val="00B95110"/>
    <w:rsid w:val="00B962FA"/>
    <w:rsid w:val="00BC4D2C"/>
    <w:rsid w:val="00BD3C7D"/>
    <w:rsid w:val="00BF4B7D"/>
    <w:rsid w:val="00C11F97"/>
    <w:rsid w:val="00C23280"/>
    <w:rsid w:val="00C25BD7"/>
    <w:rsid w:val="00C56027"/>
    <w:rsid w:val="00C6704E"/>
    <w:rsid w:val="00C81AAC"/>
    <w:rsid w:val="00C85CAE"/>
    <w:rsid w:val="00C92561"/>
    <w:rsid w:val="00CB15AE"/>
    <w:rsid w:val="00CC55B6"/>
    <w:rsid w:val="00CF2D69"/>
    <w:rsid w:val="00D0588D"/>
    <w:rsid w:val="00D319EB"/>
    <w:rsid w:val="00D56674"/>
    <w:rsid w:val="00D902CA"/>
    <w:rsid w:val="00D917E0"/>
    <w:rsid w:val="00DA2C15"/>
    <w:rsid w:val="00DB0D42"/>
    <w:rsid w:val="00DB119C"/>
    <w:rsid w:val="00DC06D4"/>
    <w:rsid w:val="00DD6249"/>
    <w:rsid w:val="00E05B98"/>
    <w:rsid w:val="00E16E31"/>
    <w:rsid w:val="00E3612F"/>
    <w:rsid w:val="00E64725"/>
    <w:rsid w:val="00E75407"/>
    <w:rsid w:val="00E91523"/>
    <w:rsid w:val="00E91E9D"/>
    <w:rsid w:val="00E94CF5"/>
    <w:rsid w:val="00EA2A87"/>
    <w:rsid w:val="00EA79EA"/>
    <w:rsid w:val="00EF5A95"/>
    <w:rsid w:val="00F07FF1"/>
    <w:rsid w:val="00F5255A"/>
    <w:rsid w:val="00F53513"/>
    <w:rsid w:val="00F60A7E"/>
    <w:rsid w:val="00F7391B"/>
    <w:rsid w:val="00F855BC"/>
    <w:rsid w:val="00F86093"/>
    <w:rsid w:val="00F90CE4"/>
    <w:rsid w:val="00FB2684"/>
    <w:rsid w:val="00FD1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0D42"/>
    <w:pPr>
      <w:widowControl w:val="0"/>
    </w:pPr>
    <w:rPr>
      <w:rFonts w:ascii="Calibri" w:hAnsi="Calibri"/>
      <w:kern w:val="2"/>
      <w:sz w:val="24"/>
      <w:szCs w:val="22"/>
    </w:rPr>
  </w:style>
  <w:style w:type="paragraph" w:styleId="1">
    <w:name w:val="heading 1"/>
    <w:basedOn w:val="a"/>
    <w:next w:val="a"/>
    <w:autoRedefine/>
    <w:qFormat/>
    <w:rsid w:val="00D917E0"/>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D917E0"/>
    <w:pPr>
      <w:keepNext/>
      <w:adjustRightInd w:val="0"/>
      <w:snapToGrid w:val="0"/>
      <w:spacing w:before="100" w:beforeAutospacing="1" w:after="100" w:afterAutospacing="1"/>
      <w:outlineLvl w:val="1"/>
    </w:pPr>
    <w:rPr>
      <w:rFonts w:ascii="Arial Unicode MS" w:hAnsi="Arial Unicode MS" w:cs="Arial Unicode MS"/>
      <w:b/>
      <w:bCs/>
      <w:color w:val="993366"/>
      <w:sz w:val="2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rsid w:val="00DB0D4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B0D42"/>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styleId="a8">
    <w:name w:val="Document Map"/>
    <w:basedOn w:val="a"/>
    <w:link w:val="a9"/>
    <w:rsid w:val="007C61E0"/>
    <w:rPr>
      <w:rFonts w:ascii="新細明體"/>
      <w:sz w:val="18"/>
      <w:szCs w:val="18"/>
    </w:rPr>
  </w:style>
  <w:style w:type="character" w:customStyle="1" w:styleId="a9">
    <w:name w:val="文件引導模式 字元"/>
    <w:link w:val="a8"/>
    <w:rsid w:val="007C61E0"/>
    <w:rPr>
      <w:rFonts w:ascii="新細明體"/>
      <w:kern w:val="2"/>
      <w:sz w:val="18"/>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D917E0"/>
    <w:rPr>
      <w:rFonts w:ascii="Arial Unicode MS" w:eastAsia="新細明體" w:hAnsi="Arial Unicode MS" w:cs="Arial Unicode MS"/>
      <w:b/>
      <w:bCs/>
      <w:color w:val="993366"/>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240525953">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6law/law3/&#22823;&#23416;&#21450;&#20854;&#20998;&#26657;&#20998;&#37096;&#23560;&#31185;&#37096;&#35373;&#31435;&#35722;&#26356;&#20572;&#36774;&#36774;&#27861;.htm" TargetMode="External"/><Relationship Id="rId18" Type="http://schemas.openxmlformats.org/officeDocument/2006/relationships/hyperlink" Target="../law/&#22823;&#23416;&#27861;.docx" TargetMode="External"/><Relationship Id="rId26" Type="http://schemas.openxmlformats.org/officeDocument/2006/relationships/hyperlink" Target="http://law.moj.gov.tw/" TargetMode="External"/><Relationship Id="rId3" Type="http://schemas.microsoft.com/office/2007/relationships/stylesWithEffects" Target="stylesWithEffects.xml"/><Relationship Id="rId21" Type="http://schemas.openxmlformats.org/officeDocument/2006/relationships/hyperlink" Target="../law/&#31169;&#31435;&#23416;&#26657;&#27861;.docx" TargetMode="External"/><Relationship Id="rId7" Type="http://schemas.openxmlformats.org/officeDocument/2006/relationships/endnotes" Target="endnotes.xml"/><Relationship Id="rId12" Type="http://schemas.openxmlformats.org/officeDocument/2006/relationships/hyperlink" Target="../S-link&#20998;&#39006;&#27861;&#35215;&#32034;&#24341;02.docx" TargetMode="External"/><Relationship Id="rId17" Type="http://schemas.openxmlformats.org/officeDocument/2006/relationships/image" Target="media/image2.png"/><Relationship Id="rId25" Type="http://schemas.openxmlformats.org/officeDocument/2006/relationships/hyperlink" Target="http://www.ly.gov.tw/" TargetMode="External"/><Relationship Id="rId2" Type="http://schemas.openxmlformats.org/officeDocument/2006/relationships/styles" Target="styles.xml"/><Relationship Id="rId16" Type="http://schemas.openxmlformats.org/officeDocument/2006/relationships/hyperlink" Target="../law/&#31169;&#31435;&#23416;&#26657;&#27861;.docx" TargetMode="External"/><Relationship Id="rId20" Type="http://schemas.openxmlformats.org/officeDocument/2006/relationships/hyperlink" Target="../law/&#23560;&#31185;&#23416;&#26657;&#27861;.docx"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24" Type="http://schemas.openxmlformats.org/officeDocument/2006/relationships/hyperlink" Target="http://www.president.gov.tw" TargetMode="External"/><Relationship Id="rId5" Type="http://schemas.openxmlformats.org/officeDocument/2006/relationships/webSettings" Target="webSettings.xml"/><Relationship Id="rId15" Type="http://schemas.openxmlformats.org/officeDocument/2006/relationships/hyperlink" Target="../law/&#22823;&#23416;&#27861;.docx" TargetMode="External"/><Relationship Id="rId23" Type="http://schemas.openxmlformats.org/officeDocument/2006/relationships/hyperlink" Target="../law/&#31169;&#31435;&#23416;&#26657;&#27861;.docx" TargetMode="External"/><Relationship Id="rId28" Type="http://schemas.openxmlformats.org/officeDocument/2006/relationships/footer" Target="footer1.xml"/><Relationship Id="rId10" Type="http://schemas.openxmlformats.org/officeDocument/2006/relationships/hyperlink" Target="http://www.6law.idv.tw/update.htm" TargetMode="External"/><Relationship Id="rId19" Type="http://schemas.openxmlformats.org/officeDocument/2006/relationships/hyperlink" Target="../law/&#25945;&#32946;&#20154;&#21729;&#20219;&#29992;&#26781;&#20363;.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law3/&#23560;&#31185;&#20197;&#19978;&#23416;&#26657;&#21450;&#20854;&#20998;&#26657;&#20998;&#37096;&#23560;&#31185;&#37096;&#39640;&#32887;&#37096;&#35373;&#31435;&#35722;&#26356;&#20572;&#36774;&#36774;&#27861;.docx" TargetMode="External"/><Relationship Id="rId22" Type="http://schemas.openxmlformats.org/officeDocument/2006/relationships/hyperlink" Target="../law/&#22823;&#23416;&#27861;.docx" TargetMode="External"/><Relationship Id="rId27" Type="http://schemas.openxmlformats.org/officeDocument/2006/relationships/hyperlink" Target="mailto:anita399646@hotmail.com"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Links>
    <vt:vector size="210" baseType="variant">
      <vt:variant>
        <vt:i4>2949124</vt:i4>
      </vt:variant>
      <vt:variant>
        <vt:i4>102</vt:i4>
      </vt:variant>
      <vt:variant>
        <vt:i4>0</vt:i4>
      </vt:variant>
      <vt:variant>
        <vt:i4>5</vt:i4>
      </vt:variant>
      <vt:variant>
        <vt:lpwstr>mailto:anita399646@hotmail.com</vt:lpwstr>
      </vt:variant>
      <vt:variant>
        <vt:lpwstr/>
      </vt:variant>
      <vt:variant>
        <vt:i4>8192049</vt:i4>
      </vt:variant>
      <vt:variant>
        <vt:i4>99</vt:i4>
      </vt:variant>
      <vt:variant>
        <vt:i4>0</vt:i4>
      </vt:variant>
      <vt:variant>
        <vt:i4>5</vt:i4>
      </vt:variant>
      <vt:variant>
        <vt:lpwstr>http://law.moj.gov.tw/</vt:lpwstr>
      </vt:variant>
      <vt:variant>
        <vt:lpwstr/>
      </vt:variant>
      <vt:variant>
        <vt:i4>6225996</vt:i4>
      </vt:variant>
      <vt:variant>
        <vt:i4>96</vt:i4>
      </vt:variant>
      <vt:variant>
        <vt:i4>0</vt:i4>
      </vt:variant>
      <vt:variant>
        <vt:i4>5</vt:i4>
      </vt:variant>
      <vt:variant>
        <vt:lpwstr>http://www.ly.gov.tw/</vt:lpwstr>
      </vt:variant>
      <vt:variant>
        <vt:lpwstr/>
      </vt:variant>
      <vt:variant>
        <vt:i4>786499</vt:i4>
      </vt:variant>
      <vt:variant>
        <vt:i4>93</vt:i4>
      </vt:variant>
      <vt:variant>
        <vt:i4>0</vt:i4>
      </vt:variant>
      <vt:variant>
        <vt:i4>5</vt:i4>
      </vt:variant>
      <vt:variant>
        <vt:lpwstr>http://www.president.gov.tw/</vt:lpwstr>
      </vt:variant>
      <vt:variant>
        <vt:lpwstr/>
      </vt:variant>
      <vt:variant>
        <vt:i4>7274612</vt:i4>
      </vt:variant>
      <vt:variant>
        <vt:i4>89</vt:i4>
      </vt:variant>
      <vt:variant>
        <vt:i4>0</vt:i4>
      </vt:variant>
      <vt:variant>
        <vt:i4>5</vt:i4>
      </vt:variant>
      <vt:variant>
        <vt:lpwstr/>
      </vt:variant>
      <vt:variant>
        <vt:lpwstr>top</vt:lpwstr>
      </vt:variant>
      <vt:variant>
        <vt:i4>7274612</vt:i4>
      </vt:variant>
      <vt:variant>
        <vt:i4>87</vt:i4>
      </vt:variant>
      <vt:variant>
        <vt:i4>0</vt:i4>
      </vt:variant>
      <vt:variant>
        <vt:i4>5</vt:i4>
      </vt:variant>
      <vt:variant>
        <vt:lpwstr/>
      </vt:variant>
      <vt:variant>
        <vt:lpwstr>top</vt:lpwstr>
      </vt:variant>
      <vt:variant>
        <vt:i4>130186145</vt:i4>
      </vt:variant>
      <vt:variant>
        <vt:i4>84</vt:i4>
      </vt:variant>
      <vt:variant>
        <vt:i4>0</vt:i4>
      </vt:variant>
      <vt:variant>
        <vt:i4>5</vt:i4>
      </vt:variant>
      <vt:variant>
        <vt:lpwstr/>
      </vt:variant>
      <vt:variant>
        <vt:lpwstr>a章節索引</vt:lpwstr>
      </vt:variant>
      <vt:variant>
        <vt:i4>26431116</vt:i4>
      </vt:variant>
      <vt:variant>
        <vt:i4>81</vt:i4>
      </vt:variant>
      <vt:variant>
        <vt:i4>0</vt:i4>
      </vt:variant>
      <vt:variant>
        <vt:i4>5</vt:i4>
      </vt:variant>
      <vt:variant>
        <vt:lpwstr/>
      </vt:variant>
      <vt:variant>
        <vt:lpwstr>_第二章__設</vt:lpwstr>
      </vt:variant>
      <vt:variant>
        <vt:i4>1314788068</vt:i4>
      </vt:variant>
      <vt:variant>
        <vt:i4>78</vt:i4>
      </vt:variant>
      <vt:variant>
        <vt:i4>0</vt:i4>
      </vt:variant>
      <vt:variant>
        <vt:i4>5</vt:i4>
      </vt:variant>
      <vt:variant>
        <vt:lpwstr>../law/私立學校法.doc</vt:lpwstr>
      </vt:variant>
      <vt:variant>
        <vt:lpwstr/>
      </vt:variant>
      <vt:variant>
        <vt:i4>130186145</vt:i4>
      </vt:variant>
      <vt:variant>
        <vt:i4>75</vt:i4>
      </vt:variant>
      <vt:variant>
        <vt:i4>0</vt:i4>
      </vt:variant>
      <vt:variant>
        <vt:i4>5</vt:i4>
      </vt:variant>
      <vt:variant>
        <vt:lpwstr/>
      </vt:variant>
      <vt:variant>
        <vt:lpwstr>a章節索引</vt:lpwstr>
      </vt:variant>
      <vt:variant>
        <vt:i4>905009940</vt:i4>
      </vt:variant>
      <vt:variant>
        <vt:i4>72</vt:i4>
      </vt:variant>
      <vt:variant>
        <vt:i4>0</vt:i4>
      </vt:variant>
      <vt:variant>
        <vt:i4>5</vt:i4>
      </vt:variant>
      <vt:variant>
        <vt:lpwstr>../law/大學法.doc</vt:lpwstr>
      </vt:variant>
      <vt:variant>
        <vt:lpwstr>b10</vt:lpwstr>
      </vt:variant>
      <vt:variant>
        <vt:i4>1314788068</vt:i4>
      </vt:variant>
      <vt:variant>
        <vt:i4>69</vt:i4>
      </vt:variant>
      <vt:variant>
        <vt:i4>0</vt:i4>
      </vt:variant>
      <vt:variant>
        <vt:i4>5</vt:i4>
      </vt:variant>
      <vt:variant>
        <vt:lpwstr>../law/私立學校法.doc</vt:lpwstr>
      </vt:variant>
      <vt:variant>
        <vt:lpwstr/>
      </vt:variant>
      <vt:variant>
        <vt:i4>130186145</vt:i4>
      </vt:variant>
      <vt:variant>
        <vt:i4>66</vt:i4>
      </vt:variant>
      <vt:variant>
        <vt:i4>0</vt:i4>
      </vt:variant>
      <vt:variant>
        <vt:i4>5</vt:i4>
      </vt:variant>
      <vt:variant>
        <vt:lpwstr/>
      </vt:variant>
      <vt:variant>
        <vt:lpwstr>a章節索引</vt:lpwstr>
      </vt:variant>
      <vt:variant>
        <vt:i4>1805062654</vt:i4>
      </vt:variant>
      <vt:variant>
        <vt:i4>63</vt:i4>
      </vt:variant>
      <vt:variant>
        <vt:i4>0</vt:i4>
      </vt:variant>
      <vt:variant>
        <vt:i4>5</vt:i4>
      </vt:variant>
      <vt:variant>
        <vt:lpwstr>../law/專科學校法.doc</vt:lpwstr>
      </vt:variant>
      <vt:variant>
        <vt:lpwstr/>
      </vt:variant>
      <vt:variant>
        <vt:i4>233959131</vt:i4>
      </vt:variant>
      <vt:variant>
        <vt:i4>60</vt:i4>
      </vt:variant>
      <vt:variant>
        <vt:i4>0</vt:i4>
      </vt:variant>
      <vt:variant>
        <vt:i4>5</vt:i4>
      </vt:variant>
      <vt:variant>
        <vt:lpwstr>../law/教育人員任用條例.doc</vt:lpwstr>
      </vt:variant>
      <vt:variant>
        <vt:lpwstr/>
      </vt:variant>
      <vt:variant>
        <vt:i4>3473505</vt:i4>
      </vt:variant>
      <vt:variant>
        <vt:i4>57</vt:i4>
      </vt:variant>
      <vt:variant>
        <vt:i4>0</vt:i4>
      </vt:variant>
      <vt:variant>
        <vt:i4>5</vt:i4>
      </vt:variant>
      <vt:variant>
        <vt:lpwstr/>
      </vt:variant>
      <vt:variant>
        <vt:lpwstr>a5</vt:lpwstr>
      </vt:variant>
      <vt:variant>
        <vt:i4>3342433</vt:i4>
      </vt:variant>
      <vt:variant>
        <vt:i4>54</vt:i4>
      </vt:variant>
      <vt:variant>
        <vt:i4>0</vt:i4>
      </vt:variant>
      <vt:variant>
        <vt:i4>5</vt:i4>
      </vt:variant>
      <vt:variant>
        <vt:lpwstr/>
      </vt:variant>
      <vt:variant>
        <vt:lpwstr>a3</vt:lpwstr>
      </vt:variant>
      <vt:variant>
        <vt:i4>3276897</vt:i4>
      </vt:variant>
      <vt:variant>
        <vt:i4>51</vt:i4>
      </vt:variant>
      <vt:variant>
        <vt:i4>0</vt:i4>
      </vt:variant>
      <vt:variant>
        <vt:i4>5</vt:i4>
      </vt:variant>
      <vt:variant>
        <vt:lpwstr/>
      </vt:variant>
      <vt:variant>
        <vt:lpwstr>a2</vt:lpwstr>
      </vt:variant>
      <vt:variant>
        <vt:i4>901798774</vt:i4>
      </vt:variant>
      <vt:variant>
        <vt:i4>48</vt:i4>
      </vt:variant>
      <vt:variant>
        <vt:i4>0</vt:i4>
      </vt:variant>
      <vt:variant>
        <vt:i4>5</vt:i4>
      </vt:variant>
      <vt:variant>
        <vt:lpwstr>../law/大學法.doc</vt:lpwstr>
      </vt:variant>
      <vt:variant>
        <vt:lpwstr/>
      </vt:variant>
      <vt:variant>
        <vt:i4>3276897</vt:i4>
      </vt:variant>
      <vt:variant>
        <vt:i4>45</vt:i4>
      </vt:variant>
      <vt:variant>
        <vt:i4>0</vt:i4>
      </vt:variant>
      <vt:variant>
        <vt:i4>5</vt:i4>
      </vt:variant>
      <vt:variant>
        <vt:lpwstr/>
      </vt:variant>
      <vt:variant>
        <vt:lpwstr>a2</vt:lpwstr>
      </vt:variant>
      <vt:variant>
        <vt:i4>3276897</vt:i4>
      </vt:variant>
      <vt:variant>
        <vt:i4>42</vt:i4>
      </vt:variant>
      <vt:variant>
        <vt:i4>0</vt:i4>
      </vt:variant>
      <vt:variant>
        <vt:i4>5</vt:i4>
      </vt:variant>
      <vt:variant>
        <vt:lpwstr/>
      </vt:variant>
      <vt:variant>
        <vt:lpwstr>a2</vt:lpwstr>
      </vt:variant>
      <vt:variant>
        <vt:i4>1314788068</vt:i4>
      </vt:variant>
      <vt:variant>
        <vt:i4>39</vt:i4>
      </vt:variant>
      <vt:variant>
        <vt:i4>0</vt:i4>
      </vt:variant>
      <vt:variant>
        <vt:i4>5</vt:i4>
      </vt:variant>
      <vt:variant>
        <vt:lpwstr>../law/私立學校法.doc</vt:lpwstr>
      </vt:variant>
      <vt:variant>
        <vt:lpwstr/>
      </vt:variant>
      <vt:variant>
        <vt:i4>130186145</vt:i4>
      </vt:variant>
      <vt:variant>
        <vt:i4>36</vt:i4>
      </vt:variant>
      <vt:variant>
        <vt:i4>0</vt:i4>
      </vt:variant>
      <vt:variant>
        <vt:i4>5</vt:i4>
      </vt:variant>
      <vt:variant>
        <vt:lpwstr/>
      </vt:variant>
      <vt:variant>
        <vt:lpwstr>a章節索引</vt:lpwstr>
      </vt:variant>
      <vt:variant>
        <vt:i4>905206548</vt:i4>
      </vt:variant>
      <vt:variant>
        <vt:i4>33</vt:i4>
      </vt:variant>
      <vt:variant>
        <vt:i4>0</vt:i4>
      </vt:variant>
      <vt:variant>
        <vt:i4>5</vt:i4>
      </vt:variant>
      <vt:variant>
        <vt:lpwstr>../law/大學法.doc</vt:lpwstr>
      </vt:variant>
      <vt:variant>
        <vt:lpwstr>b4</vt:lpwstr>
      </vt:variant>
      <vt:variant>
        <vt:i4>26431124</vt:i4>
      </vt:variant>
      <vt:variant>
        <vt:i4>30</vt:i4>
      </vt:variant>
      <vt:variant>
        <vt:i4>0</vt:i4>
      </vt:variant>
      <vt:variant>
        <vt:i4>5</vt:i4>
      </vt:variant>
      <vt:variant>
        <vt:lpwstr/>
      </vt:variant>
      <vt:variant>
        <vt:lpwstr>_第五章__附</vt:lpwstr>
      </vt:variant>
      <vt:variant>
        <vt:i4>26433243</vt:i4>
      </vt:variant>
      <vt:variant>
        <vt:i4>27</vt:i4>
      </vt:variant>
      <vt:variant>
        <vt:i4>0</vt:i4>
      </vt:variant>
      <vt:variant>
        <vt:i4>5</vt:i4>
      </vt:variant>
      <vt:variant>
        <vt:lpwstr/>
      </vt:variant>
      <vt:variant>
        <vt:lpwstr>_第四章__停</vt:lpwstr>
      </vt:variant>
      <vt:variant>
        <vt:i4>26430985</vt:i4>
      </vt:variant>
      <vt:variant>
        <vt:i4>24</vt:i4>
      </vt:variant>
      <vt:variant>
        <vt:i4>0</vt:i4>
      </vt:variant>
      <vt:variant>
        <vt:i4>5</vt:i4>
      </vt:variant>
      <vt:variant>
        <vt:lpwstr/>
      </vt:variant>
      <vt:variant>
        <vt:lpwstr>_第三章__變</vt:lpwstr>
      </vt:variant>
      <vt:variant>
        <vt:i4>26431116</vt:i4>
      </vt:variant>
      <vt:variant>
        <vt:i4>21</vt:i4>
      </vt:variant>
      <vt:variant>
        <vt:i4>0</vt:i4>
      </vt:variant>
      <vt:variant>
        <vt:i4>5</vt:i4>
      </vt:variant>
      <vt:variant>
        <vt:lpwstr/>
      </vt:variant>
      <vt:variant>
        <vt:lpwstr>_第二章__設</vt:lpwstr>
      </vt:variant>
      <vt:variant>
        <vt:i4>26430976</vt:i4>
      </vt:variant>
      <vt:variant>
        <vt:i4>18</vt:i4>
      </vt:variant>
      <vt:variant>
        <vt:i4>0</vt:i4>
      </vt:variant>
      <vt:variant>
        <vt:i4>5</vt:i4>
      </vt:variant>
      <vt:variant>
        <vt:lpwstr/>
      </vt:variant>
      <vt:variant>
        <vt:lpwstr>_第一章__總</vt:lpwstr>
      </vt:variant>
      <vt:variant>
        <vt:i4>2062518484</vt:i4>
      </vt:variant>
      <vt:variant>
        <vt:i4>15</vt:i4>
      </vt:variant>
      <vt:variant>
        <vt:i4>0</vt:i4>
      </vt:variant>
      <vt:variant>
        <vt:i4>5</vt:i4>
      </vt:variant>
      <vt:variant>
        <vt:lpwstr>專科以上學校及其分校分部專科部高職部設立變更停辦辦法.doc</vt:lpwstr>
      </vt:variant>
      <vt:variant>
        <vt:lpwstr/>
      </vt:variant>
      <vt:variant>
        <vt:i4>956388657</vt:i4>
      </vt:variant>
      <vt:variant>
        <vt:i4>12</vt:i4>
      </vt:variant>
      <vt:variant>
        <vt:i4>0</vt:i4>
      </vt:variant>
      <vt:variant>
        <vt:i4>5</vt:i4>
      </vt:variant>
      <vt:variant>
        <vt:lpwstr>http://www.6law.idv.tw/6law/law3/大學及其分校分部專科部設立變更停辦辦法.htm</vt:lpwstr>
      </vt:variant>
      <vt:variant>
        <vt:lpwstr/>
      </vt:variant>
      <vt:variant>
        <vt:i4>378805032</vt:i4>
      </vt:variant>
      <vt:variant>
        <vt:i4>9</vt:i4>
      </vt:variant>
      <vt:variant>
        <vt:i4>0</vt:i4>
      </vt:variant>
      <vt:variant>
        <vt:i4>5</vt:i4>
      </vt:variant>
      <vt:variant>
        <vt:lpwstr>../S-link分類法規索引02.doc</vt:lpwstr>
      </vt:variant>
      <vt:variant>
        <vt:lpwstr>大學及其分校分部專科部設立變更停辦辦法</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大學及其分校分部專科部設立變更停辦辦法(廢)(原：大學及分部設立標準)</dc:title>
  <dc:subject/>
  <dc:creator>S-link 電子六法-黃婉玲</dc:creator>
  <cp:keywords/>
  <cp:lastModifiedBy>Anita</cp:lastModifiedBy>
  <cp:revision>3</cp:revision>
  <dcterms:created xsi:type="dcterms:W3CDTF">2014-11-27T16:10:00Z</dcterms:created>
  <dcterms:modified xsi:type="dcterms:W3CDTF">2015-06-05T17:17:00Z</dcterms:modified>
</cp:coreProperties>
</file>