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EE7" w:rsidRDefault="002048D3" w:rsidP="005D6F38">
      <w:pPr>
        <w:adjustRightInd w:val="0"/>
        <w:snapToGrid w:val="0"/>
        <w:ind w:rightChars="8" w:right="16"/>
        <w:jc w:val="right"/>
        <w:rPr>
          <w:rFonts w:ascii="Arial Unicode MS" w:hAnsi="Arial Unicode MS"/>
        </w:rPr>
      </w:pPr>
      <w:r>
        <w:rPr>
          <w:rFonts w:ascii="Arial Unicode MS" w:hAnsi="Arial Unicode MS"/>
          <w:noProof/>
        </w:rPr>
        <w:drawing>
          <wp:inline distT="0" distB="0" distL="0" distR="0">
            <wp:extent cx="419343" cy="419343"/>
            <wp:effectExtent l="0" t="0" r="0" b="0"/>
            <wp:docPr id="2" name="圖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extLst>
                        <a:ext uri="{28A0092B-C50C-407E-A947-70E740481C1C}">
                          <a14:useLocalDpi xmlns:a14="http://schemas.microsoft.com/office/drawing/2010/main" val="0"/>
                        </a:ext>
                      </a:extLst>
                    </a:blip>
                    <a:stretch>
                      <a:fillRect/>
                    </a:stretch>
                  </pic:blipFill>
                  <pic:spPr>
                    <a:xfrm>
                      <a:off x="0" y="0"/>
                      <a:ext cx="419343" cy="419343"/>
                    </a:xfrm>
                    <a:prstGeom prst="rect">
                      <a:avLst/>
                    </a:prstGeom>
                  </pic:spPr>
                </pic:pic>
              </a:graphicData>
            </a:graphic>
          </wp:inline>
        </w:drawing>
      </w:r>
      <w:r>
        <w:rPr>
          <w:rFonts w:ascii="Arial Unicode MS" w:hAnsi="Arial Unicode MS"/>
        </w:rPr>
        <w:t xml:space="preserve"> </w:t>
      </w:r>
    </w:p>
    <w:p w:rsidR="00464EE7" w:rsidRDefault="00464EE7" w:rsidP="005D6F38">
      <w:pPr>
        <w:adjustRightInd w:val="0"/>
        <w:snapToGrid w:val="0"/>
        <w:ind w:rightChars="8" w:right="16" w:firstLineChars="2880" w:firstLine="5184"/>
        <w:jc w:val="right"/>
        <w:rPr>
          <w:color w:val="7F7F7F"/>
          <w:sz w:val="18"/>
          <w:szCs w:val="20"/>
        </w:rPr>
      </w:pPr>
      <w:bookmarkStart w:id="0" w:name="top"/>
      <w:bookmarkStart w:id="1" w:name="_GoBack"/>
      <w:bookmarkEnd w:id="0"/>
      <w:bookmarkEnd w:id="1"/>
      <w:r>
        <w:rPr>
          <w:rFonts w:hint="eastAsia"/>
          <w:color w:val="5F5F5F"/>
          <w:sz w:val="18"/>
          <w:szCs w:val="20"/>
          <w:lang w:val="zh-TW"/>
        </w:rPr>
        <w:t>【</w:t>
      </w:r>
      <w:hyperlink r:id="rId7" w:tgtFrame="_blank" w:history="1">
        <w:r w:rsidRPr="003A1CEA">
          <w:rPr>
            <w:rStyle w:val="a3"/>
            <w:sz w:val="18"/>
            <w:szCs w:val="20"/>
          </w:rPr>
          <w:t>更新</w:t>
        </w:r>
      </w:hyperlink>
      <w:r>
        <w:rPr>
          <w:rFonts w:hint="eastAsia"/>
          <w:color w:val="7F7F7F"/>
          <w:sz w:val="18"/>
          <w:szCs w:val="20"/>
          <w:lang w:val="zh-TW"/>
        </w:rPr>
        <w:t>】</w:t>
      </w:r>
      <w:r w:rsidR="00C74515">
        <w:rPr>
          <w:rFonts w:ascii="Arial Unicode MS" w:hAnsi="Arial Unicode MS"/>
          <w:color w:val="7F7F7F"/>
          <w:sz w:val="18"/>
          <w:szCs w:val="20"/>
        </w:rPr>
        <w:t>2019/5/19</w:t>
      </w:r>
      <w:r>
        <w:rPr>
          <w:rFonts w:hint="eastAsia"/>
          <w:color w:val="7F7F7F"/>
          <w:sz w:val="18"/>
          <w:szCs w:val="20"/>
          <w:lang w:val="zh-TW"/>
        </w:rPr>
        <w:t>【</w:t>
      </w:r>
      <w:hyperlink r:id="rId8" w:history="1">
        <w:r w:rsidRPr="00C7451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9" w:tgtFrame="_blank" w:history="1">
        <w:r w:rsidRPr="00732CDE">
          <w:rPr>
            <w:rStyle w:val="a3"/>
            <w:sz w:val="18"/>
            <w:szCs w:val="20"/>
          </w:rPr>
          <w:t>黃婉玲</w:t>
        </w:r>
      </w:hyperlink>
    </w:p>
    <w:p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3030E3">
        <w:rPr>
          <w:rFonts w:hint="eastAsia"/>
          <w:color w:val="808000"/>
          <w:sz w:val="18"/>
          <w:szCs w:val="20"/>
        </w:rPr>
        <w:t>〉</w:t>
      </w:r>
      <w:r>
        <w:rPr>
          <w:rFonts w:hint="eastAsia"/>
          <w:color w:val="808000"/>
          <w:sz w:val="18"/>
          <w:szCs w:val="20"/>
        </w:rPr>
        <w:t>檢視</w:t>
      </w:r>
      <w:r>
        <w:rPr>
          <w:rFonts w:hint="eastAsia"/>
          <w:color w:val="808000"/>
          <w:sz w:val="18"/>
          <w:szCs w:val="20"/>
        </w:rPr>
        <w:t>--</w:t>
      </w:r>
      <w:r w:rsidR="003030E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rsidTr="00044AA3">
        <w:trPr>
          <w:cantSplit/>
          <w:tblCellSpacing w:w="0" w:type="dxa"/>
        </w:trPr>
        <w:tc>
          <w:tcPr>
            <w:tcW w:w="556" w:type="pct"/>
            <w:tcBorders>
              <w:top w:val="nil"/>
              <w:left w:val="nil"/>
              <w:bottom w:val="nil"/>
              <w:right w:val="nil"/>
            </w:tcBorders>
            <w:shd w:val="clear" w:color="auto" w:fill="339966"/>
            <w:vAlign w:val="center"/>
          </w:tcPr>
          <w:p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3009" w:type="pct"/>
            <w:tcBorders>
              <w:top w:val="nil"/>
              <w:left w:val="nil"/>
              <w:bottom w:val="nil"/>
              <w:right w:val="nil"/>
            </w:tcBorders>
            <w:shd w:val="clear" w:color="auto" w:fill="F6FCF9"/>
            <w:vAlign w:val="center"/>
          </w:tcPr>
          <w:p w:rsidR="0045425A" w:rsidRPr="000A5999" w:rsidRDefault="0090010E"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90010E">
              <w:rPr>
                <w:rFonts w:eastAsia="標楷體" w:hint="eastAsia"/>
                <w:sz w:val="28"/>
                <w:szCs w:val="28"/>
                <w14:shadow w14:blurRad="50800" w14:dist="38100" w14:dir="2700000" w14:sx="100000" w14:sy="100000" w14:kx="0" w14:ky="0" w14:algn="tl">
                  <w14:srgbClr w14:val="000000">
                    <w14:alpha w14:val="60000"/>
                  </w14:srgbClr>
                </w14:shadow>
              </w:rPr>
              <w:t>創新研究發展計畫智慧財產營運策略推動辦法</w:t>
            </w:r>
          </w:p>
        </w:tc>
        <w:tc>
          <w:tcPr>
            <w:tcW w:w="1435" w:type="pct"/>
            <w:tcBorders>
              <w:top w:val="nil"/>
              <w:left w:val="nil"/>
              <w:bottom w:val="nil"/>
              <w:right w:val="nil"/>
            </w:tcBorders>
            <w:shd w:val="clear" w:color="auto" w:fill="F6FCF9"/>
            <w:vAlign w:val="center"/>
          </w:tcPr>
          <w:p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【公布日期】</w:t>
            </w:r>
            <w:r w:rsidR="00234411" w:rsidRPr="009A7E02">
              <w:rPr>
                <w:rFonts w:ascii="Arial Unicode MS" w:hAnsi="Arial Unicode MS" w:hint="eastAsia"/>
              </w:rPr>
              <w:t>107.05.</w:t>
            </w:r>
            <w:r w:rsidR="00234411">
              <w:rPr>
                <w:rFonts w:ascii="Arial Unicode MS" w:hAnsi="Arial Unicode MS" w:hint="eastAsia"/>
              </w:rPr>
              <w:t>29</w:t>
            </w:r>
          </w:p>
          <w:p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【公布機關】</w:t>
            </w:r>
            <w:r w:rsidR="00454E02" w:rsidRPr="00BE07A3">
              <w:rPr>
                <w:rFonts w:ascii="Arial Unicode MS" w:hAnsi="Arial Unicode MS" w:hint="eastAsia"/>
                <w:sz w:val="18"/>
              </w:rPr>
              <w:t>經濟部</w:t>
            </w:r>
          </w:p>
        </w:tc>
      </w:tr>
    </w:tbl>
    <w:p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0" w:anchor="創新研究發展計畫智慧財產營運策略推動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1"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rsidR="00EC7AEC" w:rsidRPr="00EB27D6" w:rsidRDefault="0045425A" w:rsidP="0025544B">
      <w:pPr>
        <w:tabs>
          <w:tab w:val="left" w:pos="142"/>
        </w:tabs>
        <w:ind w:leftChars="71" w:left="142"/>
        <w:rPr>
          <w:rFonts w:ascii="Arial Unicode MS" w:hAnsi="Arial Unicode MS"/>
        </w:rPr>
      </w:pPr>
      <w:r w:rsidRPr="00EB27D6">
        <w:rPr>
          <w:rFonts w:ascii="Arial Unicode MS" w:hAnsi="Arial Unicode MS"/>
          <w:b/>
          <w:sz w:val="18"/>
        </w:rPr>
        <w:t>1</w:t>
      </w:r>
      <w:r w:rsidR="00EB27D6" w:rsidRPr="00EB27D6">
        <w:rPr>
          <w:rFonts w:ascii="新細明體" w:hAnsi="新細明體"/>
        </w:rPr>
        <w:t>‧</w:t>
      </w:r>
      <w:r w:rsidR="00BE07A3" w:rsidRPr="00BE07A3">
        <w:rPr>
          <w:rFonts w:ascii="Arial Unicode MS" w:hAnsi="Arial Unicode MS" w:hint="eastAsia"/>
          <w:sz w:val="18"/>
        </w:rPr>
        <w:t>中華民國一百零七年五月二十九日經濟部經工字第</w:t>
      </w:r>
      <w:r w:rsidR="00BE07A3" w:rsidRPr="00BE07A3">
        <w:rPr>
          <w:rFonts w:ascii="Arial Unicode MS" w:hAnsi="Arial Unicode MS" w:hint="eastAsia"/>
          <w:sz w:val="18"/>
        </w:rPr>
        <w:t>10704603000</w:t>
      </w:r>
      <w:r w:rsidR="00BE07A3" w:rsidRPr="00BE07A3">
        <w:rPr>
          <w:rFonts w:ascii="Arial Unicode MS" w:hAnsi="Arial Unicode MS" w:hint="eastAsia"/>
          <w:sz w:val="18"/>
        </w:rPr>
        <w:t>號令訂定發布全文</w:t>
      </w:r>
      <w:r w:rsidR="00BE07A3" w:rsidRPr="00BE07A3">
        <w:rPr>
          <w:rFonts w:ascii="Arial Unicode MS" w:hAnsi="Arial Unicode MS" w:hint="eastAsia"/>
          <w:sz w:val="18"/>
        </w:rPr>
        <w:t>14</w:t>
      </w:r>
      <w:r w:rsidR="00BE07A3" w:rsidRPr="00BE07A3">
        <w:rPr>
          <w:rFonts w:ascii="Arial Unicode MS" w:hAnsi="Arial Unicode MS" w:hint="eastAsia"/>
          <w:sz w:val="18"/>
        </w:rPr>
        <w:t>條；施行日期，由中央主管機關定之</w:t>
      </w:r>
      <w:r w:rsidR="00C74515" w:rsidRPr="00C74515">
        <w:rPr>
          <w:rFonts w:ascii="Arial Unicode MS" w:hAnsi="Arial Unicode MS" w:hint="eastAsia"/>
          <w:sz w:val="18"/>
        </w:rPr>
        <w:t xml:space="preserve">　中華民國一百零七年十月二十九日經濟部經工字第</w:t>
      </w:r>
      <w:r w:rsidR="00C74515" w:rsidRPr="00C74515">
        <w:rPr>
          <w:rFonts w:ascii="Arial Unicode MS" w:hAnsi="Arial Unicode MS" w:hint="eastAsia"/>
          <w:sz w:val="18"/>
        </w:rPr>
        <w:t>10704605630</w:t>
      </w:r>
      <w:r w:rsidR="00C74515" w:rsidRPr="00C74515">
        <w:rPr>
          <w:rFonts w:ascii="Arial Unicode MS" w:hAnsi="Arial Unicode MS" w:hint="eastAsia"/>
          <w:sz w:val="18"/>
        </w:rPr>
        <w:t>號令發布定自一百零七年十月一日施行</w:t>
      </w:r>
    </w:p>
    <w:p w:rsidR="00EC7AEC" w:rsidRPr="000509F5" w:rsidRDefault="00EC7AEC">
      <w:pPr>
        <w:ind w:firstLineChars="100" w:firstLine="200"/>
        <w:rPr>
          <w:rFonts w:ascii="Arial Unicode MS" w:hAnsi="Arial Unicode MS"/>
          <w:b/>
          <w:bCs/>
          <w:color w:val="800000"/>
        </w:rPr>
      </w:pPr>
    </w:p>
    <w:p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rsidR="00BE07A3" w:rsidRDefault="00BE07A3" w:rsidP="00BE07A3">
      <w:pPr>
        <w:pStyle w:val="2"/>
      </w:pPr>
      <w:bookmarkStart w:id="2" w:name="a1"/>
      <w:bookmarkEnd w:id="2"/>
      <w:r>
        <w:t>第</w:t>
      </w:r>
      <w:r>
        <w:t>1</w:t>
      </w:r>
      <w:r>
        <w:t>條</w:t>
      </w:r>
    </w:p>
    <w:p w:rsidR="00BE07A3" w:rsidRDefault="00BE07A3" w:rsidP="00BE07A3">
      <w:pPr>
        <w:ind w:left="142"/>
      </w:pPr>
      <w:r>
        <w:t xml:space="preserve">　　本辦法依產業創新條例（以下簡稱本條例）第</w:t>
      </w:r>
      <w:hyperlink r:id="rId12" w:anchor="a12" w:history="1">
        <w:r w:rsidRPr="00675BAC">
          <w:rPr>
            <w:rStyle w:val="a3"/>
            <w:rFonts w:ascii="Times New Roman" w:hAnsi="Times New Roman"/>
          </w:rPr>
          <w:t>十二</w:t>
        </w:r>
      </w:hyperlink>
      <w:r>
        <w:t>條第三項規定訂定之。</w:t>
      </w:r>
    </w:p>
    <w:p w:rsidR="00BE07A3" w:rsidRDefault="00BE07A3" w:rsidP="00BE07A3">
      <w:pPr>
        <w:pStyle w:val="2"/>
      </w:pPr>
      <w:bookmarkStart w:id="3" w:name="a2"/>
      <w:bookmarkEnd w:id="3"/>
      <w:r>
        <w:t>第</w:t>
      </w:r>
      <w:r>
        <w:t>2</w:t>
      </w:r>
      <w:r>
        <w:t>條</w:t>
      </w:r>
    </w:p>
    <w:p w:rsidR="00BE07A3" w:rsidRDefault="00BE07A3" w:rsidP="00BE07A3">
      <w:pPr>
        <w:ind w:left="142"/>
      </w:pPr>
      <w:r>
        <w:t xml:space="preserve">　　受中央目的事業主管機關或國營事業（以下簡稱資助單位）補助、委託或出資（以下簡稱資助）之創新或研究發展計畫（以下簡稱創新研發計畫），符合下列條件者，應依本辦法進行成果營運策略規劃與執行：</w:t>
      </w:r>
    </w:p>
    <w:p w:rsidR="00BE07A3" w:rsidRDefault="00BE07A3" w:rsidP="00BE07A3">
      <w:pPr>
        <w:ind w:left="142"/>
      </w:pPr>
      <w:r>
        <w:t xml:space="preserve">　　一、計畫係依據或配合國家重要產業或科技發展政策。</w:t>
      </w:r>
    </w:p>
    <w:p w:rsidR="00BE07A3" w:rsidRDefault="00BE07A3" w:rsidP="00BE07A3">
      <w:pPr>
        <w:ind w:left="142"/>
      </w:pPr>
      <w:r>
        <w:t xml:space="preserve">　　二、以科學方法或技術手段從事產品、技術、服務流程之研究發展或創作為計畫主要目標。</w:t>
      </w:r>
    </w:p>
    <w:p w:rsidR="00BE07A3" w:rsidRDefault="00BE07A3" w:rsidP="00BE07A3">
      <w:pPr>
        <w:ind w:left="142"/>
      </w:pPr>
      <w:r>
        <w:t xml:space="preserve">　　三、計畫成果（含其智慧財產權）之產出目的係供產業利用。</w:t>
      </w:r>
    </w:p>
    <w:p w:rsidR="00BE07A3" w:rsidRDefault="00BE07A3" w:rsidP="00BE07A3">
      <w:pPr>
        <w:ind w:left="142"/>
      </w:pPr>
      <w:r>
        <w:t xml:space="preserve">　　四、計畫金額、資助比率、計畫屬性等事項符合中央主管機關公告之範疇。</w:t>
      </w:r>
    </w:p>
    <w:p w:rsidR="00BE07A3" w:rsidRDefault="00BE07A3" w:rsidP="00BE07A3">
      <w:pPr>
        <w:pStyle w:val="2"/>
      </w:pPr>
      <w:bookmarkStart w:id="4" w:name="a3"/>
      <w:bookmarkEnd w:id="4"/>
      <w:r>
        <w:t>第</w:t>
      </w:r>
      <w:r>
        <w:t>3</w:t>
      </w:r>
      <w:r>
        <w:t>條</w:t>
      </w:r>
    </w:p>
    <w:p w:rsidR="00BE07A3" w:rsidRDefault="00BE07A3" w:rsidP="00BE07A3">
      <w:pPr>
        <w:ind w:left="142"/>
      </w:pPr>
      <w:r>
        <w:t xml:space="preserve">　　資助單位資助創新研發計畫時，應要求執行單位擬具包括下列事項內容之創新研發計畫成果營運策略規劃（以下簡稱成果營運策略規劃），但因創新研發計畫之目的、內容、產出等性質不適宜為下列各款分析者，得無須說明該款或該款所列之特定事項：</w:t>
      </w:r>
    </w:p>
    <w:p w:rsidR="00BE07A3" w:rsidRDefault="00BE07A3" w:rsidP="00BE07A3">
      <w:pPr>
        <w:ind w:left="142"/>
      </w:pPr>
      <w:r>
        <w:t xml:space="preserve">　　一、產業技術發展分析：所涉技術領域之相關技術類別、國內外發展現況、潛在發展機會，及我國的優勢與發展或突破機會。</w:t>
      </w:r>
    </w:p>
    <w:p w:rsidR="00BE07A3" w:rsidRDefault="00BE07A3" w:rsidP="00BE07A3">
      <w:pPr>
        <w:ind w:left="142"/>
      </w:pPr>
      <w:r>
        <w:t xml:space="preserve">　　二、智慧財產布局分析：依據市場趨勢與技術發展分析結果，進行相關智慧財產檢索與篩選，就檢索結果依技術、功效、產品發展進行分類，提出關鍵智慧財產分析及對應智慧財產布局機會。</w:t>
      </w:r>
    </w:p>
    <w:p w:rsidR="00BE07A3" w:rsidRDefault="00BE07A3" w:rsidP="00BE07A3">
      <w:pPr>
        <w:ind w:left="142"/>
      </w:pPr>
      <w:r>
        <w:t xml:space="preserve">　　三、成果運用策略分析：將來可能應用之產品、服務或產業，其國內外現況、發展趨勢、可與我國優勢相結合之商業化運用機會及其可能面臨之法令阻礙等風險之評估與因應策略。</w:t>
      </w:r>
    </w:p>
    <w:p w:rsidR="00BE07A3" w:rsidRPr="004911BC" w:rsidRDefault="00BE07A3" w:rsidP="00BE07A3">
      <w:pPr>
        <w:ind w:left="142"/>
        <w:rPr>
          <w:color w:val="17365D"/>
        </w:rPr>
      </w:pPr>
      <w:r w:rsidRPr="004911BC">
        <w:rPr>
          <w:color w:val="17365D"/>
        </w:rPr>
        <w:t xml:space="preserve">　　前項第二款智慧財產布局分析，應由經中央主管機關認可之智慧財產服務機構出具。但執行單位經中央主管機關或資助單位評核認定具備智慧財產營運能力者，不在此限。</w:t>
      </w:r>
    </w:p>
    <w:p w:rsidR="00BE07A3" w:rsidRDefault="00BE07A3" w:rsidP="00BE07A3">
      <w:pPr>
        <w:ind w:left="142"/>
      </w:pPr>
      <w:r>
        <w:t xml:space="preserve">　　前項分析之格式、內容要項與檢索作業要求，由中央主管機關公告之。</w:t>
      </w:r>
    </w:p>
    <w:p w:rsidR="00BE07A3" w:rsidRDefault="00BE07A3" w:rsidP="00BE07A3">
      <w:pPr>
        <w:pStyle w:val="2"/>
      </w:pPr>
      <w:bookmarkStart w:id="5" w:name="a4"/>
      <w:bookmarkEnd w:id="5"/>
      <w:r>
        <w:lastRenderedPageBreak/>
        <w:t>第</w:t>
      </w:r>
      <w:r>
        <w:t>4</w:t>
      </w:r>
      <w:r>
        <w:t>條</w:t>
      </w:r>
    </w:p>
    <w:p w:rsidR="00BE07A3" w:rsidRDefault="00BE07A3" w:rsidP="00BE07A3">
      <w:pPr>
        <w:ind w:left="142"/>
      </w:pPr>
      <w:r>
        <w:t xml:space="preserve">　　資助單位審議創新研發計畫，應有智慧財產專業之人員擔任審查委員。</w:t>
      </w:r>
    </w:p>
    <w:p w:rsidR="00BE07A3" w:rsidRPr="004911BC" w:rsidRDefault="00BE07A3" w:rsidP="00BE07A3">
      <w:pPr>
        <w:ind w:left="142"/>
        <w:rPr>
          <w:color w:val="17365D"/>
        </w:rPr>
      </w:pPr>
      <w:r w:rsidRPr="004911BC">
        <w:rPr>
          <w:color w:val="17365D"/>
        </w:rPr>
        <w:t xml:space="preserve">　　計畫金額屬中央主管機關公告高額資助者，資助單位應交由財團法人專利檢索中心或經中央主管機關認可之財團法人專業機構就智慧財產布局分析報告之檢索內容提出評估意見，供計畫審查委員審酌。</w:t>
      </w:r>
    </w:p>
    <w:p w:rsidR="00BE07A3" w:rsidRDefault="00BE07A3" w:rsidP="00BE07A3">
      <w:pPr>
        <w:ind w:left="142"/>
      </w:pPr>
      <w:r>
        <w:t xml:space="preserve">　　第一項之委員名單由中央主管機關提供。</w:t>
      </w:r>
    </w:p>
    <w:p w:rsidR="00BE07A3" w:rsidRDefault="00BE07A3" w:rsidP="00BE07A3">
      <w:pPr>
        <w:pStyle w:val="2"/>
      </w:pPr>
      <w:bookmarkStart w:id="6" w:name="a5"/>
      <w:bookmarkEnd w:id="6"/>
      <w:r>
        <w:t>第</w:t>
      </w:r>
      <w:r>
        <w:t>5</w:t>
      </w:r>
      <w:r>
        <w:t>條</w:t>
      </w:r>
    </w:p>
    <w:p w:rsidR="00BE07A3" w:rsidRDefault="00BE07A3" w:rsidP="00BE07A3">
      <w:pPr>
        <w:ind w:left="142"/>
      </w:pPr>
      <w:r>
        <w:t xml:space="preserve">　　創新研發計畫結案審查時，資助單位應評估計畫成果可受智慧財產有效保護之程度，且不得以智慧財產權數量為唯一標準。</w:t>
      </w:r>
    </w:p>
    <w:p w:rsidR="00BE07A3" w:rsidRPr="004911BC" w:rsidRDefault="00BE07A3" w:rsidP="00BE07A3">
      <w:pPr>
        <w:ind w:left="142"/>
        <w:rPr>
          <w:color w:val="17365D"/>
        </w:rPr>
      </w:pPr>
      <w:r w:rsidRPr="004911BC">
        <w:rPr>
          <w:color w:val="17365D"/>
        </w:rPr>
        <w:t xml:space="preserve">　　執行單位應就成果營運策略規劃之執行為說明。其執行說明應包括計畫執行期間國內外市場、技術、智慧財產、法律等營運策略相關因素之變化及相應之調整。</w:t>
      </w:r>
    </w:p>
    <w:p w:rsidR="00BE07A3" w:rsidRDefault="00BE07A3" w:rsidP="00BE07A3">
      <w:pPr>
        <w:ind w:left="142"/>
      </w:pPr>
      <w:r>
        <w:t xml:space="preserve">　　前條規定於計畫結案審查時，準用之。</w:t>
      </w:r>
    </w:p>
    <w:p w:rsidR="00BE07A3" w:rsidRDefault="00BE07A3" w:rsidP="00BE07A3">
      <w:pPr>
        <w:pStyle w:val="2"/>
      </w:pPr>
      <w:bookmarkStart w:id="7" w:name="a6"/>
      <w:bookmarkEnd w:id="7"/>
      <w:r>
        <w:t>第</w:t>
      </w:r>
      <w:r>
        <w:t>6</w:t>
      </w:r>
      <w:r>
        <w:t>條</w:t>
      </w:r>
    </w:p>
    <w:p w:rsidR="00BE07A3" w:rsidRDefault="00BE07A3" w:rsidP="00BE07A3">
      <w:pPr>
        <w:ind w:left="142"/>
      </w:pPr>
      <w:r>
        <w:t xml:space="preserve">　　中央主管機關或資助單位評核認定執行單位是否具備智慧財產營運能力，應審酌下列事項：</w:t>
      </w:r>
    </w:p>
    <w:p w:rsidR="00BE07A3" w:rsidRDefault="00BE07A3" w:rsidP="00BE07A3">
      <w:pPr>
        <w:ind w:left="142"/>
      </w:pPr>
      <w:r>
        <w:t xml:space="preserve">　　一、創作或研發規劃階段擬定成果營運策略。</w:t>
      </w:r>
    </w:p>
    <w:p w:rsidR="00BE07A3" w:rsidRDefault="00BE07A3" w:rsidP="00BE07A3">
      <w:pPr>
        <w:ind w:left="142"/>
      </w:pPr>
      <w:r>
        <w:t xml:space="preserve">　　二、創作或研發過程進行智慧財產布局機會發掘。</w:t>
      </w:r>
    </w:p>
    <w:p w:rsidR="00BE07A3" w:rsidRDefault="00BE07A3" w:rsidP="00BE07A3">
      <w:pPr>
        <w:ind w:left="142"/>
      </w:pPr>
      <w:r>
        <w:t xml:space="preserve">　　三、評估智慧財產權利化申請、審核權利品質。</w:t>
      </w:r>
    </w:p>
    <w:p w:rsidR="00BE07A3" w:rsidRDefault="00BE07A3" w:rsidP="00BE07A3">
      <w:pPr>
        <w:ind w:left="142"/>
      </w:pPr>
      <w:r>
        <w:t xml:space="preserve">　　四、配合成果營運策略，配置必要智慧財產相關人力、設施、場域等軟硬體與經費資源。</w:t>
      </w:r>
    </w:p>
    <w:p w:rsidR="00BE07A3" w:rsidRDefault="00BE07A3" w:rsidP="00BE07A3">
      <w:pPr>
        <w:ind w:left="142"/>
      </w:pPr>
      <w:r>
        <w:t xml:space="preserve">　　五、確保涉及機密之區域、設備、人員、資料或資訊受到管制。</w:t>
      </w:r>
    </w:p>
    <w:p w:rsidR="00BE07A3" w:rsidRDefault="00BE07A3" w:rsidP="00BE07A3">
      <w:pPr>
        <w:ind w:left="142"/>
      </w:pPr>
      <w:r>
        <w:t xml:space="preserve">　　六、因應業務、產品、技術趨勢變化或智慧財產法律變動等因素，滾動修正智慧財產運用策略規劃並檢討布局成本效益。</w:t>
      </w:r>
    </w:p>
    <w:p w:rsidR="00BE07A3" w:rsidRPr="004911BC" w:rsidRDefault="00BE07A3" w:rsidP="00BE07A3">
      <w:pPr>
        <w:ind w:left="142"/>
        <w:rPr>
          <w:color w:val="17365D"/>
        </w:rPr>
      </w:pPr>
      <w:r w:rsidRPr="004911BC">
        <w:rPr>
          <w:color w:val="17365D"/>
        </w:rPr>
        <w:t xml:space="preserve">　　中央主管機關得依計畫性質、規模、執行單位屬性等因素訂定分級分類之認定基準及方式或共通規範。</w:t>
      </w:r>
    </w:p>
    <w:p w:rsidR="00BE07A3" w:rsidRDefault="00BE07A3" w:rsidP="00BE07A3">
      <w:pPr>
        <w:pStyle w:val="2"/>
      </w:pPr>
      <w:bookmarkStart w:id="8" w:name="a7"/>
      <w:bookmarkEnd w:id="8"/>
      <w:r>
        <w:t>第</w:t>
      </w:r>
      <w:r>
        <w:t>7</w:t>
      </w:r>
      <w:r>
        <w:t>條</w:t>
      </w:r>
    </w:p>
    <w:p w:rsidR="00BE07A3" w:rsidRDefault="00BE07A3" w:rsidP="00BE07A3">
      <w:pPr>
        <w:ind w:left="142"/>
      </w:pPr>
      <w:r>
        <w:t xml:space="preserve">　　具備下列條件之智慧財產服務機構，得向中央主管機關申請</w:t>
      </w:r>
      <w:hyperlink w:anchor="a3" w:history="1">
        <w:r w:rsidRPr="0025544B">
          <w:rPr>
            <w:rStyle w:val="a3"/>
            <w:rFonts w:ascii="Times New Roman" w:hAnsi="Times New Roman"/>
          </w:rPr>
          <w:t>第三條</w:t>
        </w:r>
      </w:hyperlink>
      <w:r>
        <w:t>第二項認可：</w:t>
      </w:r>
    </w:p>
    <w:p w:rsidR="00BE07A3" w:rsidRDefault="00BE07A3" w:rsidP="00BE07A3">
      <w:pPr>
        <w:ind w:left="142"/>
      </w:pPr>
      <w:r>
        <w:t xml:space="preserve">　　一、相關領域或產業之技術專門知識與智慧財產資料檢索分析能力。</w:t>
      </w:r>
    </w:p>
    <w:p w:rsidR="00BE07A3" w:rsidRDefault="00BE07A3" w:rsidP="00BE07A3">
      <w:pPr>
        <w:ind w:left="142"/>
      </w:pPr>
      <w:r>
        <w:t xml:space="preserve">　　二、智慧財產專業之團隊。</w:t>
      </w:r>
    </w:p>
    <w:p w:rsidR="00BE07A3" w:rsidRDefault="00BE07A3" w:rsidP="00BE07A3">
      <w:pPr>
        <w:ind w:left="142"/>
      </w:pPr>
      <w:r>
        <w:t xml:space="preserve">　　三、良好之品質、智慧財產及機密管理制度。</w:t>
      </w:r>
    </w:p>
    <w:p w:rsidR="00BE07A3" w:rsidRDefault="00BE07A3" w:rsidP="00BE07A3">
      <w:pPr>
        <w:ind w:left="142"/>
      </w:pPr>
      <w:r>
        <w:t xml:space="preserve">　　四、智慧財產資料檢索之必要軟硬體資源。</w:t>
      </w:r>
    </w:p>
    <w:p w:rsidR="00BE07A3" w:rsidRDefault="00BE07A3" w:rsidP="00BE07A3">
      <w:pPr>
        <w:ind w:left="142"/>
      </w:pPr>
      <w:r>
        <w:t xml:space="preserve">　　五、一定組織規模與資力之學研機構、法人或團體。</w:t>
      </w:r>
    </w:p>
    <w:p w:rsidR="00BE07A3" w:rsidRPr="004911BC" w:rsidRDefault="00BE07A3" w:rsidP="00BE07A3">
      <w:pPr>
        <w:ind w:left="142"/>
        <w:rPr>
          <w:color w:val="17365D"/>
        </w:rPr>
      </w:pPr>
      <w:r w:rsidRPr="004911BC">
        <w:rPr>
          <w:color w:val="17365D"/>
        </w:rPr>
        <w:t xml:space="preserve">　　具備下列條件之財團法人專業機構，得向中央主管機關申請</w:t>
      </w:r>
      <w:hyperlink w:anchor="a4" w:history="1">
        <w:r w:rsidRPr="0025544B">
          <w:rPr>
            <w:rStyle w:val="a3"/>
            <w:rFonts w:ascii="Times New Roman" w:hAnsi="Times New Roman"/>
          </w:rPr>
          <w:t>第四條</w:t>
        </w:r>
      </w:hyperlink>
      <w:r w:rsidRPr="004911BC">
        <w:rPr>
          <w:color w:val="17365D"/>
        </w:rPr>
        <w:t>第二項認可：</w:t>
      </w:r>
    </w:p>
    <w:p w:rsidR="00BE07A3" w:rsidRPr="004911BC" w:rsidRDefault="00BE07A3" w:rsidP="00BE07A3">
      <w:pPr>
        <w:ind w:left="142"/>
        <w:rPr>
          <w:color w:val="17365D"/>
        </w:rPr>
      </w:pPr>
      <w:r w:rsidRPr="004911BC">
        <w:rPr>
          <w:color w:val="17365D"/>
        </w:rPr>
        <w:t xml:space="preserve">　　一、符合前項各款條件。</w:t>
      </w:r>
    </w:p>
    <w:p w:rsidR="00BE07A3" w:rsidRPr="004911BC" w:rsidRDefault="00BE07A3" w:rsidP="00BE07A3">
      <w:pPr>
        <w:ind w:left="142"/>
        <w:rPr>
          <w:color w:val="17365D"/>
        </w:rPr>
      </w:pPr>
      <w:r w:rsidRPr="004911BC">
        <w:rPr>
          <w:color w:val="17365D"/>
        </w:rPr>
        <w:t xml:space="preserve">　　二、應具備一定年數以上之專利檢索分析業務執行經驗。</w:t>
      </w:r>
    </w:p>
    <w:p w:rsidR="00BE07A3" w:rsidRPr="004911BC" w:rsidRDefault="00BE07A3" w:rsidP="00BE07A3">
      <w:pPr>
        <w:ind w:left="142"/>
        <w:rPr>
          <w:color w:val="17365D"/>
        </w:rPr>
      </w:pPr>
      <w:r w:rsidRPr="004911BC">
        <w:rPr>
          <w:color w:val="17365D"/>
        </w:rPr>
        <w:t xml:space="preserve">　　三、擁有國際性專利資訊檢索系統資源。</w:t>
      </w:r>
    </w:p>
    <w:p w:rsidR="00BE07A3" w:rsidRPr="004911BC" w:rsidRDefault="00BE07A3" w:rsidP="00BE07A3">
      <w:pPr>
        <w:ind w:left="142"/>
        <w:rPr>
          <w:color w:val="17365D"/>
        </w:rPr>
      </w:pPr>
      <w:r w:rsidRPr="004911BC">
        <w:rPr>
          <w:color w:val="17365D"/>
        </w:rPr>
        <w:t xml:space="preserve">　　四、經認證之相關管理制度與具專業證照之專利師或專利代理人等專職人員。</w:t>
      </w:r>
    </w:p>
    <w:p w:rsidR="00BE07A3" w:rsidRDefault="00BE07A3" w:rsidP="00BE07A3">
      <w:pPr>
        <w:pStyle w:val="2"/>
      </w:pPr>
      <w:bookmarkStart w:id="9" w:name="a8"/>
      <w:bookmarkEnd w:id="9"/>
      <w:r>
        <w:t>第</w:t>
      </w:r>
      <w:r>
        <w:t>8</w:t>
      </w:r>
      <w:r>
        <w:t>條</w:t>
      </w:r>
    </w:p>
    <w:p w:rsidR="00BE07A3" w:rsidRDefault="00BE07A3" w:rsidP="00BE07A3">
      <w:pPr>
        <w:ind w:left="142"/>
      </w:pPr>
      <w:r>
        <w:t xml:space="preserve">　　創新研發計畫之執行期程逾一年者，第二年起資助單位得於計畫執行期間，要求執行單位編列一定比例之經費，進行滾動修正與執行成果營運策略規劃，供資助單位審查。</w:t>
      </w:r>
    </w:p>
    <w:p w:rsidR="00BE07A3" w:rsidRDefault="00BE07A3" w:rsidP="00BE07A3">
      <w:pPr>
        <w:pStyle w:val="2"/>
      </w:pPr>
      <w:bookmarkStart w:id="10" w:name="a9"/>
      <w:bookmarkEnd w:id="10"/>
      <w:r>
        <w:lastRenderedPageBreak/>
        <w:t>第</w:t>
      </w:r>
      <w:r>
        <w:t>9</w:t>
      </w:r>
      <w:r>
        <w:t>條</w:t>
      </w:r>
    </w:p>
    <w:p w:rsidR="00BE07A3" w:rsidRDefault="00BE07A3" w:rsidP="00BE07A3">
      <w:pPr>
        <w:ind w:left="142"/>
      </w:pPr>
      <w:r>
        <w:t xml:space="preserve">　　創新研發計畫結束後，執行單位應依內部成果管理機制，持續檢視布局目的之達成、評估檢視成本效益，並滾動調整成果營運策略規劃。</w:t>
      </w:r>
    </w:p>
    <w:p w:rsidR="00BE07A3" w:rsidRPr="004911BC" w:rsidRDefault="00BE07A3" w:rsidP="00BE07A3">
      <w:pPr>
        <w:ind w:left="142"/>
        <w:rPr>
          <w:color w:val="17365D"/>
        </w:rPr>
      </w:pPr>
      <w:r w:rsidRPr="004911BC">
        <w:rPr>
          <w:color w:val="17365D"/>
        </w:rPr>
        <w:t xml:space="preserve">　　資助單位得依績效考評結果要求執行單位提出成果營運策略規劃執行情況，進行綜合評估。執行單位應配合提供資料並予以說明。</w:t>
      </w:r>
    </w:p>
    <w:p w:rsidR="00BE07A3" w:rsidRDefault="00BE07A3" w:rsidP="00BE07A3">
      <w:pPr>
        <w:pStyle w:val="2"/>
      </w:pPr>
      <w:bookmarkStart w:id="11" w:name="a10"/>
      <w:bookmarkEnd w:id="11"/>
      <w:r>
        <w:t>第</w:t>
      </w:r>
      <w:r>
        <w:t>10</w:t>
      </w:r>
      <w:r>
        <w:t>條</w:t>
      </w:r>
    </w:p>
    <w:p w:rsidR="00BE07A3" w:rsidRDefault="00BE07A3" w:rsidP="00BE07A3">
      <w:pPr>
        <w:ind w:left="142"/>
      </w:pPr>
      <w:r>
        <w:t xml:space="preserve">　　執行單位以創新研發計畫成果進行下列流通或運用時，應進行評價：</w:t>
      </w:r>
    </w:p>
    <w:p w:rsidR="00BE07A3" w:rsidRDefault="00BE07A3" w:rsidP="00BE07A3">
      <w:pPr>
        <w:ind w:left="142"/>
      </w:pPr>
      <w:r>
        <w:t xml:space="preserve">　　一、融資、作價入股或證券化交易。</w:t>
      </w:r>
    </w:p>
    <w:p w:rsidR="00BE07A3" w:rsidRDefault="00BE07A3" w:rsidP="00BE07A3">
      <w:pPr>
        <w:ind w:left="142"/>
      </w:pPr>
      <w:r>
        <w:t xml:space="preserve">　　二、投資抵減。</w:t>
      </w:r>
    </w:p>
    <w:p w:rsidR="00BE07A3" w:rsidRDefault="00BE07A3" w:rsidP="00BE07A3">
      <w:pPr>
        <w:ind w:left="142"/>
      </w:pPr>
      <w:r>
        <w:t xml:space="preserve">　　三、訴訟求償。</w:t>
      </w:r>
    </w:p>
    <w:p w:rsidR="00BE07A3" w:rsidRDefault="00BE07A3" w:rsidP="00BE07A3">
      <w:pPr>
        <w:ind w:left="142"/>
      </w:pPr>
      <w:r>
        <w:t xml:space="preserve">　　四、讓與或專屬授權。</w:t>
      </w:r>
    </w:p>
    <w:p w:rsidR="00BE07A3" w:rsidRDefault="00BE07A3" w:rsidP="00BE07A3">
      <w:pPr>
        <w:ind w:left="142"/>
      </w:pPr>
      <w:r>
        <w:t xml:space="preserve">　　五、技轉國外廠商。</w:t>
      </w:r>
    </w:p>
    <w:p w:rsidR="00BE07A3" w:rsidRDefault="00BE07A3" w:rsidP="00BE07A3">
      <w:pPr>
        <w:ind w:left="142"/>
      </w:pPr>
      <w:r>
        <w:t xml:space="preserve">　　六、資助單位要求應評價。</w:t>
      </w:r>
    </w:p>
    <w:p w:rsidR="00BE07A3" w:rsidRPr="004911BC" w:rsidRDefault="00BE07A3" w:rsidP="00BE07A3">
      <w:pPr>
        <w:ind w:left="142"/>
        <w:rPr>
          <w:color w:val="17365D"/>
        </w:rPr>
      </w:pPr>
      <w:r w:rsidRPr="004911BC">
        <w:rPr>
          <w:color w:val="17365D"/>
        </w:rPr>
        <w:t xml:space="preserve">　　符合下列情事之一者，前項流通或運用無須進行評價：</w:t>
      </w:r>
    </w:p>
    <w:p w:rsidR="00BE07A3" w:rsidRPr="004911BC" w:rsidRDefault="00BE07A3" w:rsidP="00BE07A3">
      <w:pPr>
        <w:ind w:left="142"/>
        <w:rPr>
          <w:color w:val="17365D"/>
        </w:rPr>
      </w:pPr>
      <w:r w:rsidRPr="004911BC">
        <w:rPr>
          <w:color w:val="17365D"/>
        </w:rPr>
        <w:t xml:space="preserve">　　一、基於公益、教育、學術之目的。</w:t>
      </w:r>
    </w:p>
    <w:p w:rsidR="00BE07A3" w:rsidRPr="004911BC" w:rsidRDefault="00BE07A3" w:rsidP="00BE07A3">
      <w:pPr>
        <w:ind w:left="142"/>
        <w:rPr>
          <w:color w:val="17365D"/>
        </w:rPr>
      </w:pPr>
      <w:r w:rsidRPr="004911BC">
        <w:rPr>
          <w:color w:val="17365D"/>
        </w:rPr>
        <w:t xml:space="preserve">　　二、配合政府政策要求。</w:t>
      </w:r>
    </w:p>
    <w:p w:rsidR="00BE07A3" w:rsidRPr="004911BC" w:rsidRDefault="00BE07A3" w:rsidP="00BE07A3">
      <w:pPr>
        <w:ind w:left="142"/>
        <w:rPr>
          <w:color w:val="17365D"/>
        </w:rPr>
      </w:pPr>
      <w:r w:rsidRPr="004911BC">
        <w:rPr>
          <w:color w:val="17365D"/>
        </w:rPr>
        <w:t xml:space="preserve">　　三、報經中央主管機關或資助單位專案核可。</w:t>
      </w:r>
    </w:p>
    <w:p w:rsidR="00BE07A3" w:rsidRPr="004911BC" w:rsidRDefault="00BE07A3" w:rsidP="00BE07A3">
      <w:pPr>
        <w:ind w:left="142"/>
        <w:rPr>
          <w:color w:val="17365D"/>
        </w:rPr>
      </w:pPr>
      <w:r w:rsidRPr="004911BC">
        <w:rPr>
          <w:color w:val="17365D"/>
        </w:rPr>
        <w:t xml:space="preserve">　　四、其他經中央主管機關或資助單位公告之事項。</w:t>
      </w:r>
    </w:p>
    <w:p w:rsidR="00BE07A3" w:rsidRDefault="00BE07A3" w:rsidP="00BE07A3">
      <w:pPr>
        <w:ind w:left="142"/>
      </w:pPr>
      <w:r>
        <w:t xml:space="preserve">　　第一項評價應由依法具有無形資產評價資格或依本條例第</w:t>
      </w:r>
      <w:hyperlink r:id="rId13" w:anchor="a13" w:history="1">
        <w:r w:rsidRPr="00675BAC">
          <w:rPr>
            <w:rStyle w:val="a3"/>
            <w:rFonts w:ascii="Times New Roman" w:hAnsi="Times New Roman"/>
          </w:rPr>
          <w:t>十三</w:t>
        </w:r>
      </w:hyperlink>
      <w:r>
        <w:t>條登錄之機構或人員為之；其評價資訊應登錄於中央主管機關指定之資訊系統。</w:t>
      </w:r>
    </w:p>
    <w:p w:rsidR="00BE07A3" w:rsidRDefault="00BE07A3" w:rsidP="00BE07A3">
      <w:pPr>
        <w:pStyle w:val="2"/>
      </w:pPr>
      <w:bookmarkStart w:id="12" w:name="a11"/>
      <w:bookmarkEnd w:id="12"/>
      <w:r>
        <w:t>第</w:t>
      </w:r>
      <w:r>
        <w:t>11</w:t>
      </w:r>
      <w:r>
        <w:t>條</w:t>
      </w:r>
    </w:p>
    <w:p w:rsidR="00BE07A3" w:rsidRDefault="00BE07A3" w:rsidP="00BE07A3">
      <w:pPr>
        <w:ind w:left="142"/>
      </w:pPr>
      <w:r>
        <w:t xml:space="preserve">　　中央主管機關或中央目的事業主管機關得就智慧財產服務機構之資格認定、智慧財產營運能力之評核認定相關事宜，委任或委託其他機關（構）或法人團體辦理。</w:t>
      </w:r>
    </w:p>
    <w:p w:rsidR="00BE07A3" w:rsidRDefault="00BE07A3" w:rsidP="00BE07A3">
      <w:pPr>
        <w:pStyle w:val="2"/>
      </w:pPr>
      <w:bookmarkStart w:id="13" w:name="a12"/>
      <w:bookmarkEnd w:id="13"/>
      <w:r>
        <w:t>第</w:t>
      </w:r>
      <w:r>
        <w:t>12</w:t>
      </w:r>
      <w:r>
        <w:t>條</w:t>
      </w:r>
    </w:p>
    <w:p w:rsidR="00BE07A3" w:rsidRDefault="00BE07A3" w:rsidP="00BE07A3">
      <w:pPr>
        <w:ind w:left="142"/>
      </w:pPr>
      <w:r>
        <w:t xml:space="preserve">　　智慧財產服務機構、財團法人專業機構，因執行業務所取得創新研發計畫之相關營業資訊及個人資料，應負保密義務，且應盡善良管理人之注意義務，其保存、處理、利用、管理與維護等事項，應遵循</w:t>
      </w:r>
      <w:hyperlink r:id="rId14" w:history="1">
        <w:r w:rsidRPr="00044AA3">
          <w:rPr>
            <w:rStyle w:val="a3"/>
            <w:rFonts w:ascii="Times New Roman" w:hAnsi="Times New Roman"/>
          </w:rPr>
          <w:t>個人資料保護法</w:t>
        </w:r>
      </w:hyperlink>
      <w:r>
        <w:t>及其他相關規定辦理。</w:t>
      </w:r>
    </w:p>
    <w:p w:rsidR="00BE07A3" w:rsidRDefault="00BE07A3" w:rsidP="00BE07A3">
      <w:pPr>
        <w:pStyle w:val="2"/>
      </w:pPr>
      <w:bookmarkStart w:id="14" w:name="a13"/>
      <w:bookmarkEnd w:id="14"/>
      <w:r>
        <w:t>第</w:t>
      </w:r>
      <w:r>
        <w:t>13</w:t>
      </w:r>
      <w:r>
        <w:t>條</w:t>
      </w:r>
    </w:p>
    <w:p w:rsidR="00BE07A3" w:rsidRDefault="00BE07A3" w:rsidP="00BE07A3">
      <w:pPr>
        <w:ind w:left="142"/>
      </w:pPr>
      <w:r>
        <w:t xml:space="preserve">　　創新研發計畫之審議、驗收、能力評核認定之人員，有利益衝突或依法應迴避事由時，應自行迴避；應自行迴避而未迴避情事者，資助單位應命其迴避。</w:t>
      </w:r>
    </w:p>
    <w:p w:rsidR="00BE07A3" w:rsidRPr="00BE07A3" w:rsidRDefault="00BE07A3" w:rsidP="00BE07A3">
      <w:pPr>
        <w:pStyle w:val="2"/>
      </w:pPr>
      <w:bookmarkStart w:id="15" w:name="a14"/>
      <w:bookmarkEnd w:id="15"/>
      <w:r w:rsidRPr="00BE07A3">
        <w:t>第</w:t>
      </w:r>
      <w:r w:rsidRPr="00BE07A3">
        <w:t>14</w:t>
      </w:r>
      <w:r w:rsidRPr="00BE07A3">
        <w:t>條</w:t>
      </w:r>
    </w:p>
    <w:p w:rsidR="0045425A" w:rsidRPr="001C7001" w:rsidRDefault="00BE07A3" w:rsidP="00BE07A3">
      <w:pPr>
        <w:ind w:leftChars="75" w:left="150"/>
        <w:jc w:val="both"/>
        <w:rPr>
          <w:rFonts w:ascii="Arial Unicode MS" w:hAnsi="Arial Unicode MS"/>
        </w:rPr>
      </w:pPr>
      <w:r>
        <w:t xml:space="preserve">　　本辦法施行日期，由中央主管機關定之。</w:t>
      </w:r>
    </w:p>
    <w:p w:rsidR="00765234" w:rsidRPr="00765234" w:rsidRDefault="00765234" w:rsidP="00BE07A3"/>
    <w:p w:rsidR="00E97591" w:rsidRPr="001C7001" w:rsidRDefault="00E97591" w:rsidP="00E97591">
      <w:pPr>
        <w:ind w:leftChars="75" w:left="150"/>
        <w:jc w:val="both"/>
        <w:rPr>
          <w:rFonts w:ascii="Arial Unicode MS" w:hAnsi="Arial Unicode MS"/>
        </w:rPr>
      </w:pPr>
    </w:p>
    <w:p w:rsidR="00E97591" w:rsidRPr="00C1655B" w:rsidRDefault="00E97591" w:rsidP="00E97591">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45425A" w:rsidRPr="00E97591" w:rsidRDefault="00E97591" w:rsidP="00E97591">
      <w:pPr>
        <w:ind w:leftChars="71" w:left="142"/>
        <w:jc w:val="both"/>
        <w:rPr>
          <w:rFonts w:ascii="Arial Unicode MS" w:hAnsi="Arial Unicode MS"/>
          <w:color w:val="666699"/>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5" w:history="1">
        <w:r w:rsidRPr="002048D3">
          <w:rPr>
            <w:rStyle w:val="a3"/>
            <w:rFonts w:ascii="Arial Unicode MS" w:hAnsi="Arial Unicode MS"/>
            <w:sz w:val="18"/>
            <w:szCs w:val="20"/>
          </w:rPr>
          <w:t>告知</w:t>
        </w:r>
      </w:hyperlink>
      <w:r w:rsidRPr="003D460F">
        <w:rPr>
          <w:rFonts w:hint="eastAsia"/>
          <w:color w:val="5F5F5F"/>
          <w:sz w:val="18"/>
          <w:szCs w:val="20"/>
        </w:rPr>
        <w:t>，謝謝！</w:t>
      </w:r>
    </w:p>
    <w:sectPr w:rsidR="0045425A" w:rsidRPr="00E97591">
      <w:footerReference w:type="even" r:id="rId16"/>
      <w:footerReference w:type="default" r:id="rId1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109" w:rsidRDefault="002E5109">
      <w:r>
        <w:separator/>
      </w:r>
    </w:p>
  </w:endnote>
  <w:endnote w:type="continuationSeparator" w:id="0">
    <w:p w:rsidR="002E5109" w:rsidRDefault="002E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44AA3">
      <w:rPr>
        <w:rStyle w:val="a7"/>
        <w:noProof/>
      </w:rPr>
      <w:t>1</w:t>
    </w:r>
    <w:r>
      <w:rPr>
        <w:rStyle w:val="a7"/>
      </w:rPr>
      <w:fldChar w:fldCharType="end"/>
    </w:r>
  </w:p>
  <w:p w:rsidR="008013F3" w:rsidRPr="00464EE7" w:rsidRDefault="003030E3">
    <w:pPr>
      <w:pStyle w:val="a6"/>
      <w:ind w:right="360"/>
      <w:jc w:val="right"/>
      <w:rPr>
        <w:rFonts w:ascii="Arial Unicode MS" w:hAnsi="Arial Unicode MS"/>
        <w:sz w:val="18"/>
      </w:rPr>
    </w:pPr>
    <w:r>
      <w:rPr>
        <w:rFonts w:ascii="Arial Unicode MS" w:hAnsi="Arial Unicode MS" w:hint="eastAsia"/>
        <w:sz w:val="18"/>
      </w:rPr>
      <w:t>〈〈</w:t>
    </w:r>
    <w:r w:rsidR="00E86427" w:rsidRPr="00E86427">
      <w:rPr>
        <w:rFonts w:ascii="Arial Unicode MS" w:hAnsi="Arial Unicode MS" w:hint="eastAsia"/>
        <w:sz w:val="18"/>
      </w:rPr>
      <w:t>創新研究發展計畫智慧財產營運策略推動辦法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109" w:rsidRDefault="002E5109">
      <w:r>
        <w:separator/>
      </w:r>
    </w:p>
  </w:footnote>
  <w:footnote w:type="continuationSeparator" w:id="0">
    <w:p w:rsidR="002E5109" w:rsidRDefault="002E5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41D68"/>
    <w:rsid w:val="00044AA3"/>
    <w:rsid w:val="000509F5"/>
    <w:rsid w:val="00075E1C"/>
    <w:rsid w:val="000A5999"/>
    <w:rsid w:val="00104FBB"/>
    <w:rsid w:val="00144724"/>
    <w:rsid w:val="001605C6"/>
    <w:rsid w:val="00165A02"/>
    <w:rsid w:val="001C7001"/>
    <w:rsid w:val="001D50AD"/>
    <w:rsid w:val="001E23A9"/>
    <w:rsid w:val="002048D3"/>
    <w:rsid w:val="00234411"/>
    <w:rsid w:val="00254FCB"/>
    <w:rsid w:val="0025544B"/>
    <w:rsid w:val="00277BB9"/>
    <w:rsid w:val="002C506A"/>
    <w:rsid w:val="002E5109"/>
    <w:rsid w:val="003030E3"/>
    <w:rsid w:val="00376F50"/>
    <w:rsid w:val="003A1CEA"/>
    <w:rsid w:val="00451727"/>
    <w:rsid w:val="0045425A"/>
    <w:rsid w:val="00454E02"/>
    <w:rsid w:val="00462D8E"/>
    <w:rsid w:val="00464EE7"/>
    <w:rsid w:val="004911BC"/>
    <w:rsid w:val="004A6E50"/>
    <w:rsid w:val="004B0859"/>
    <w:rsid w:val="004E6452"/>
    <w:rsid w:val="004F7BAA"/>
    <w:rsid w:val="00520F8A"/>
    <w:rsid w:val="0056107E"/>
    <w:rsid w:val="005D2C95"/>
    <w:rsid w:val="005D6F38"/>
    <w:rsid w:val="005E0DDB"/>
    <w:rsid w:val="006312B1"/>
    <w:rsid w:val="0067282D"/>
    <w:rsid w:val="00675BAC"/>
    <w:rsid w:val="006C53DB"/>
    <w:rsid w:val="006E7FE9"/>
    <w:rsid w:val="00712B5C"/>
    <w:rsid w:val="0072241A"/>
    <w:rsid w:val="00732CDE"/>
    <w:rsid w:val="00765234"/>
    <w:rsid w:val="007B59EF"/>
    <w:rsid w:val="007D5904"/>
    <w:rsid w:val="007F4C46"/>
    <w:rsid w:val="008013F3"/>
    <w:rsid w:val="008117F1"/>
    <w:rsid w:val="00816028"/>
    <w:rsid w:val="00894B45"/>
    <w:rsid w:val="008B621F"/>
    <w:rsid w:val="0090010E"/>
    <w:rsid w:val="0095501B"/>
    <w:rsid w:val="00967AED"/>
    <w:rsid w:val="00A05A00"/>
    <w:rsid w:val="00AB3C78"/>
    <w:rsid w:val="00AB72F0"/>
    <w:rsid w:val="00B76C59"/>
    <w:rsid w:val="00BB5F81"/>
    <w:rsid w:val="00BD34CC"/>
    <w:rsid w:val="00BE07A3"/>
    <w:rsid w:val="00BF41E3"/>
    <w:rsid w:val="00C037A9"/>
    <w:rsid w:val="00C348DE"/>
    <w:rsid w:val="00C74515"/>
    <w:rsid w:val="00D73296"/>
    <w:rsid w:val="00E86427"/>
    <w:rsid w:val="00E97591"/>
    <w:rsid w:val="00EB27D6"/>
    <w:rsid w:val="00EC7AEC"/>
    <w:rsid w:val="00EF3193"/>
    <w:rsid w:val="00F7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CB6BCD-B4E9-4359-B7FF-6B4660AA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BE07A3"/>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BE07A3"/>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C7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976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History.aspx?pcode=J0030139" TargetMode="External"/><Relationship Id="rId13" Type="http://schemas.openxmlformats.org/officeDocument/2006/relationships/hyperlink" Target="../law/&#29986;&#26989;&#21109;&#26032;&#26781;&#20363;.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6laws.net/update.htm" TargetMode="External"/><Relationship Id="rId12" Type="http://schemas.openxmlformats.org/officeDocument/2006/relationships/hyperlink" Target="../law/&#29986;&#26989;&#21109;&#26032;&#26781;&#20363;.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6laws.net/6law/law3/&#21109;&#26032;&#30740;&#31350;&#30332;&#23637;&#35336;&#30059;&#26234;&#24935;&#36001;&#29986;&#29151;&#36939;&#31574;&#30053;&#25512;&#21205;&#36774;&#27861;.htm" TargetMode="External"/><Relationship Id="rId5" Type="http://schemas.openxmlformats.org/officeDocument/2006/relationships/endnotes" Target="endnotes.xml"/><Relationship Id="rId15" Type="http://schemas.openxmlformats.org/officeDocument/2006/relationships/hyperlink" Target="https://www.6laws.net/comment.htm" TargetMode="External"/><Relationship Id="rId10" Type="http://schemas.openxmlformats.org/officeDocument/2006/relationships/hyperlink" Target="../S-link&#20998;&#39006;&#27861;&#35215;&#32034;&#24341;.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facebook.com/anita6law" TargetMode="External"/><Relationship Id="rId14" Type="http://schemas.openxmlformats.org/officeDocument/2006/relationships/hyperlink" Target="../law/&#20491;&#20154;&#36039;&#26009;&#20445;&#35703;&#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創新研究發展計畫智慧財產營運策略推動辦法</dc:title>
  <dc:creator>S-link 電子六法-黃婉玲</dc:creator>
  <cp:lastModifiedBy>黃婉玲 S-link電子六法</cp:lastModifiedBy>
  <cp:revision>12</cp:revision>
  <dcterms:created xsi:type="dcterms:W3CDTF">2018-06-04T08:06:00Z</dcterms:created>
  <dcterms:modified xsi:type="dcterms:W3CDTF">2019-05-19T09:29:00Z</dcterms:modified>
</cp:coreProperties>
</file>