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A3D4B0" w14:textId="240C84B4" w:rsidR="007B0F72" w:rsidRDefault="00000000" w:rsidP="001651A9">
      <w:pPr>
        <w:adjustRightInd w:val="0"/>
        <w:snapToGrid w:val="0"/>
        <w:ind w:rightChars="8" w:right="16"/>
        <w:jc w:val="right"/>
        <w:rPr>
          <w:rFonts w:ascii="Arial Unicode MS" w:hAnsi="Arial Unicode MS"/>
        </w:rPr>
      </w:pPr>
      <w:hyperlink r:id="rId7" w:history="1">
        <w:r w:rsidR="00327EDD">
          <w:rPr>
            <w:rFonts w:ascii="Calibri" w:hAnsi="Calibri"/>
            <w:noProof/>
            <w:color w:val="5F5F5F"/>
            <w:sz w:val="18"/>
            <w:szCs w:val="20"/>
            <w:lang w:val="zh-TW"/>
          </w:rPr>
          <w:pict w14:anchorId="0D4B7D24">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6" o:spid="_x0000_i1025" type="#_x0000_t75" href="https://www.6laws.net/" style="width:32.75pt;height:32.75pt;visibility:visible;mso-wrap-style:square" o:button="t">
              <v:fill o:detectmouseclick="t"/>
              <v:imagedata r:id="rId8" o:title=""/>
            </v:shape>
          </w:pict>
        </w:r>
      </w:hyperlink>
    </w:p>
    <w:p w14:paraId="0B233F21" w14:textId="0AC230F3" w:rsidR="007B0F72" w:rsidRDefault="007B0F72" w:rsidP="001651A9">
      <w:pPr>
        <w:adjustRightInd w:val="0"/>
        <w:snapToGrid w:val="0"/>
        <w:ind w:rightChars="8" w:right="16" w:firstLineChars="2880" w:firstLine="5184"/>
        <w:jc w:val="right"/>
        <w:rPr>
          <w:color w:val="7F7F7F"/>
          <w:sz w:val="18"/>
          <w:szCs w:val="20"/>
        </w:rPr>
      </w:pPr>
      <w:bookmarkStart w:id="0" w:name="top"/>
      <w:bookmarkEnd w:id="0"/>
      <w:r>
        <w:rPr>
          <w:rFonts w:hint="eastAsia"/>
          <w:color w:val="5F5F5F"/>
          <w:sz w:val="18"/>
          <w:szCs w:val="20"/>
          <w:lang w:val="zh-TW"/>
        </w:rPr>
        <w:t>【</w:t>
      </w:r>
      <w:hyperlink r:id="rId9" w:tgtFrame="_blank" w:history="1">
        <w:r w:rsidRPr="001651A9">
          <w:rPr>
            <w:rStyle w:val="a3"/>
            <w:sz w:val="18"/>
            <w:szCs w:val="20"/>
          </w:rPr>
          <w:t>更新</w:t>
        </w:r>
      </w:hyperlink>
      <w:r>
        <w:rPr>
          <w:rFonts w:hint="eastAsia"/>
          <w:color w:val="7F7F7F"/>
          <w:sz w:val="18"/>
          <w:szCs w:val="20"/>
          <w:lang w:val="zh-TW"/>
        </w:rPr>
        <w:t>】</w:t>
      </w:r>
      <w:r w:rsidR="00A374B0" w:rsidRPr="00A374B0">
        <w:rPr>
          <w:sz w:val="18"/>
        </w:rPr>
        <w:t>2023/10/</w:t>
      </w:r>
      <w:r w:rsidR="00A374B0">
        <w:rPr>
          <w:sz w:val="18"/>
        </w:rPr>
        <w:t>19</w:t>
      </w:r>
      <w:r>
        <w:rPr>
          <w:rFonts w:hint="eastAsia"/>
          <w:color w:val="7F7F7F"/>
          <w:sz w:val="18"/>
          <w:szCs w:val="20"/>
          <w:lang w:val="zh-TW"/>
        </w:rPr>
        <w:t>【</w:t>
      </w:r>
      <w:hyperlink r:id="rId10" w:history="1">
        <w:r w:rsidRPr="00AF5165">
          <w:rPr>
            <w:rStyle w:val="a3"/>
            <w:rFonts w:ascii="Times New Roman" w:hAnsi="Times New Roman" w:hint="eastAsia"/>
            <w:color w:val="5F5F5F"/>
            <w:sz w:val="18"/>
            <w:szCs w:val="20"/>
            <w:u w:val="none"/>
          </w:rPr>
          <w:t>編輯著作權者</w:t>
        </w:r>
      </w:hyperlink>
      <w:r>
        <w:rPr>
          <w:rFonts w:hint="eastAsia"/>
          <w:color w:val="7F7F7F"/>
          <w:sz w:val="18"/>
          <w:szCs w:val="20"/>
          <w:lang w:val="zh-TW"/>
        </w:rPr>
        <w:t>】</w:t>
      </w:r>
      <w:hyperlink r:id="rId11" w:tgtFrame="_blank" w:history="1">
        <w:r>
          <w:rPr>
            <w:rStyle w:val="a3"/>
            <w:color w:val="7F7F7F"/>
            <w:sz w:val="18"/>
            <w:szCs w:val="20"/>
          </w:rPr>
          <w:t>黃婉玲</w:t>
        </w:r>
      </w:hyperlink>
    </w:p>
    <w:p w14:paraId="62398AA3" w14:textId="68A76C67" w:rsidR="00CF2D69" w:rsidRPr="00166C2A" w:rsidRDefault="00253347" w:rsidP="00244A75">
      <w:pPr>
        <w:adjustRightInd w:val="0"/>
        <w:snapToGrid w:val="0"/>
        <w:jc w:val="right"/>
        <w:rPr>
          <w:rFonts w:ascii="Arial Unicode MS" w:hAnsi="Arial Unicode MS"/>
          <w:color w:val="5F5F5F"/>
        </w:rPr>
      </w:pPr>
      <w:r w:rsidRPr="00166C2A">
        <w:rPr>
          <w:rFonts w:hint="eastAsia"/>
          <w:color w:val="5F5F5F"/>
          <w:sz w:val="18"/>
          <w:szCs w:val="20"/>
        </w:rPr>
        <w:t>（建議使用工具列</w:t>
      </w:r>
      <w:r w:rsidRPr="00166C2A">
        <w:rPr>
          <w:rFonts w:hint="eastAsia"/>
          <w:color w:val="5F5F5F"/>
          <w:sz w:val="18"/>
          <w:szCs w:val="20"/>
        </w:rPr>
        <w:t>--</w:t>
      </w:r>
      <w:r w:rsidR="00576BD3" w:rsidRPr="00166C2A">
        <w:rPr>
          <w:rFonts w:hint="eastAsia"/>
          <w:color w:val="5F5F5F"/>
          <w:sz w:val="18"/>
          <w:szCs w:val="20"/>
        </w:rPr>
        <w:t>〉</w:t>
      </w:r>
      <w:r w:rsidRPr="00166C2A">
        <w:rPr>
          <w:rFonts w:hint="eastAsia"/>
          <w:color w:val="5F5F5F"/>
          <w:sz w:val="18"/>
          <w:szCs w:val="20"/>
        </w:rPr>
        <w:t>檢視</w:t>
      </w:r>
      <w:r w:rsidRPr="00166C2A">
        <w:rPr>
          <w:rFonts w:hint="eastAsia"/>
          <w:color w:val="5F5F5F"/>
          <w:sz w:val="18"/>
          <w:szCs w:val="20"/>
        </w:rPr>
        <w:t>--</w:t>
      </w:r>
      <w:r w:rsidR="00576BD3" w:rsidRPr="00166C2A">
        <w:rPr>
          <w:rFonts w:hint="eastAsia"/>
          <w:color w:val="5F5F5F"/>
          <w:sz w:val="18"/>
          <w:szCs w:val="20"/>
        </w:rPr>
        <w:t>〉</w:t>
      </w:r>
      <w:r w:rsidRPr="00166C2A">
        <w:rPr>
          <w:rFonts w:hint="eastAsia"/>
          <w:color w:val="5F5F5F"/>
          <w:sz w:val="18"/>
          <w:szCs w:val="20"/>
        </w:rPr>
        <w:t>文件引導模式</w:t>
      </w:r>
      <w:r w:rsidRPr="00166C2A">
        <w:rPr>
          <w:rFonts w:hint="eastAsia"/>
          <w:color w:val="5F5F5F"/>
          <w:sz w:val="18"/>
          <w:szCs w:val="20"/>
        </w:rPr>
        <w:t>/</w:t>
      </w:r>
      <w:r w:rsidRPr="00166C2A">
        <w:rPr>
          <w:rFonts w:hint="eastAsia"/>
          <w:color w:val="5F5F5F"/>
          <w:sz w:val="18"/>
          <w:szCs w:val="20"/>
        </w:rPr>
        <w:t>功能窗格）</w:t>
      </w:r>
      <w:hyperlink r:id="rId12" w:history="1"/>
      <w:hyperlink r:id="rId13" w:history="1"/>
    </w:p>
    <w:tbl>
      <w:tblPr>
        <w:tblW w:w="5074" w:type="pct"/>
        <w:tblCellSpacing w:w="0" w:type="dxa"/>
        <w:tblInd w:w="15" w:type="dxa"/>
        <w:tblCellMar>
          <w:left w:w="0" w:type="dxa"/>
          <w:right w:w="0" w:type="dxa"/>
        </w:tblCellMar>
        <w:tblLook w:val="0000" w:firstRow="0" w:lastRow="0" w:firstColumn="0" w:lastColumn="0" w:noHBand="0" w:noVBand="0"/>
      </w:tblPr>
      <w:tblGrid>
        <w:gridCol w:w="979"/>
        <w:gridCol w:w="6236"/>
        <w:gridCol w:w="2853"/>
      </w:tblGrid>
      <w:tr w:rsidR="00CF2D69" w14:paraId="384E4376" w14:textId="77777777" w:rsidTr="000179F2">
        <w:trPr>
          <w:cantSplit/>
          <w:tblCellSpacing w:w="0" w:type="dxa"/>
        </w:trPr>
        <w:tc>
          <w:tcPr>
            <w:tcW w:w="486" w:type="pct"/>
            <w:tcBorders>
              <w:top w:val="nil"/>
              <w:left w:val="nil"/>
              <w:bottom w:val="nil"/>
              <w:right w:val="nil"/>
            </w:tcBorders>
            <w:shd w:val="clear" w:color="auto" w:fill="339966"/>
            <w:vAlign w:val="center"/>
          </w:tcPr>
          <w:p w14:paraId="54886B27" w14:textId="77777777" w:rsidR="00CF2D69" w:rsidRDefault="00576BD3" w:rsidP="001651A9">
            <w:pPr>
              <w:ind w:leftChars="-6" w:left="-12"/>
              <w:jc w:val="center"/>
              <w:rPr>
                <w:rFonts w:ascii="新細明體" w:hAnsi="新細明體"/>
                <w:b/>
                <w:bCs/>
                <w:color w:val="FFFFFF"/>
                <w:sz w:val="22"/>
              </w:rPr>
            </w:pPr>
            <w:r w:rsidRPr="00576BD3">
              <w:rPr>
                <w:rFonts w:ascii="新細明體" w:cs="新細明體" w:hint="eastAsia"/>
                <w:b/>
                <w:bCs/>
                <w:color w:val="FFFFFF"/>
                <w:sz w:val="18"/>
                <w:szCs w:val="20"/>
                <w:lang w:val="zh-TW"/>
              </w:rPr>
              <w:t>法規名稱</w:t>
            </w:r>
          </w:p>
        </w:tc>
        <w:tc>
          <w:tcPr>
            <w:tcW w:w="3097" w:type="pct"/>
            <w:tcBorders>
              <w:top w:val="nil"/>
              <w:left w:val="nil"/>
              <w:bottom w:val="nil"/>
              <w:right w:val="nil"/>
            </w:tcBorders>
            <w:shd w:val="clear" w:color="auto" w:fill="F6FCF9"/>
            <w:vAlign w:val="center"/>
          </w:tcPr>
          <w:p w14:paraId="10838C24" w14:textId="77777777" w:rsidR="00CF2D69" w:rsidRPr="00253347" w:rsidRDefault="003407CC" w:rsidP="00AC0A9B">
            <w:pPr>
              <w:jc w:val="center"/>
              <w:rPr>
                <w:rFonts w:ascii="新細明體" w:eastAsia="標楷體" w:hAnsi="新細明體"/>
                <w:bCs/>
                <w:shadow/>
                <w:sz w:val="28"/>
                <w:szCs w:val="28"/>
              </w:rPr>
            </w:pPr>
            <w:r w:rsidRPr="00253347">
              <w:rPr>
                <w:rFonts w:eastAsia="標楷體" w:hint="eastAsia"/>
                <w:shadow/>
                <w:sz w:val="28"/>
                <w:szCs w:val="28"/>
              </w:rPr>
              <w:t>法官助理遴聘訓練業務管理及考核辦法</w:t>
            </w:r>
          </w:p>
        </w:tc>
        <w:tc>
          <w:tcPr>
            <w:tcW w:w="1417" w:type="pct"/>
            <w:tcBorders>
              <w:top w:val="nil"/>
              <w:left w:val="nil"/>
              <w:bottom w:val="nil"/>
              <w:right w:val="nil"/>
            </w:tcBorders>
            <w:shd w:val="clear" w:color="auto" w:fill="F6FCF9"/>
            <w:vAlign w:val="center"/>
          </w:tcPr>
          <w:p w14:paraId="31F1E3A6" w14:textId="1EEA092E" w:rsidR="00166C2A" w:rsidRDefault="00CF2D69" w:rsidP="00166C2A">
            <w:pPr>
              <w:rPr>
                <w:rFonts w:ascii="新細明體" w:hAnsi="新細明體"/>
                <w:color w:val="000000"/>
              </w:rPr>
            </w:pPr>
            <w:r>
              <w:rPr>
                <w:rFonts w:ascii="新細明體" w:hAnsi="新細明體"/>
                <w:color w:val="000000"/>
              </w:rPr>
              <w:t>【</w:t>
            </w:r>
            <w:r w:rsidR="00166C2A" w:rsidRPr="00166C2A">
              <w:rPr>
                <w:rFonts w:ascii="新細明體" w:hAnsi="新細明體" w:hint="eastAsia"/>
                <w:color w:val="000000"/>
              </w:rPr>
              <w:t>發</w:t>
            </w:r>
            <w:r>
              <w:rPr>
                <w:rFonts w:ascii="新細明體" w:hAnsi="新細明體"/>
                <w:color w:val="000000"/>
              </w:rPr>
              <w:t>布日期】</w:t>
            </w:r>
            <w:r w:rsidR="007A06A1" w:rsidRPr="003F1199">
              <w:rPr>
                <w:rFonts w:ascii="Arial Unicode MS" w:hAnsi="Arial Unicode MS" w:hint="eastAsia"/>
              </w:rPr>
              <w:t>1</w:t>
            </w:r>
            <w:r w:rsidR="007A06A1" w:rsidRPr="003F1199">
              <w:rPr>
                <w:rFonts w:ascii="Arial Unicode MS" w:hAnsi="Arial Unicode MS"/>
              </w:rPr>
              <w:t>12.0</w:t>
            </w:r>
            <w:r w:rsidR="007A06A1">
              <w:rPr>
                <w:rFonts w:ascii="Arial Unicode MS" w:hAnsi="Arial Unicode MS"/>
              </w:rPr>
              <w:t>7</w:t>
            </w:r>
            <w:r w:rsidR="007A06A1" w:rsidRPr="003F1199">
              <w:rPr>
                <w:rFonts w:ascii="Arial Unicode MS" w:hAnsi="Arial Unicode MS"/>
              </w:rPr>
              <w:t>.</w:t>
            </w:r>
            <w:r w:rsidR="007A06A1">
              <w:rPr>
                <w:rFonts w:ascii="Arial Unicode MS" w:hAnsi="Arial Unicode MS"/>
              </w:rPr>
              <w:t>27</w:t>
            </w:r>
          </w:p>
          <w:p w14:paraId="29CCFE8D" w14:textId="790893D4" w:rsidR="00CF2D69" w:rsidRDefault="00CF2D69" w:rsidP="00166C2A">
            <w:r>
              <w:rPr>
                <w:rFonts w:ascii="新細明體" w:hAnsi="新細明體"/>
                <w:color w:val="000000"/>
              </w:rPr>
              <w:t>【</w:t>
            </w:r>
            <w:r w:rsidR="00166C2A" w:rsidRPr="00166C2A">
              <w:rPr>
                <w:rFonts w:ascii="新細明體" w:hAnsi="新細明體" w:hint="eastAsia"/>
                <w:color w:val="000000"/>
              </w:rPr>
              <w:t>發</w:t>
            </w:r>
            <w:r>
              <w:rPr>
                <w:rFonts w:ascii="新細明體" w:hAnsi="新細明體"/>
                <w:color w:val="000000"/>
              </w:rPr>
              <w:t>布機關】</w:t>
            </w:r>
            <w:hyperlink r:id="rId14" w:tgtFrame="_blank" w:history="1">
              <w:r w:rsidR="00A374B0">
                <w:rPr>
                  <w:rStyle w:val="a3"/>
                  <w:kern w:val="0"/>
                  <w:sz w:val="18"/>
                </w:rPr>
                <w:t>司法院</w:t>
              </w:r>
            </w:hyperlink>
          </w:p>
        </w:tc>
      </w:tr>
    </w:tbl>
    <w:p w14:paraId="2D7ED059" w14:textId="04AA60E4" w:rsidR="00392D6B" w:rsidRPr="006962E8" w:rsidRDefault="005659BA" w:rsidP="00253347">
      <w:pPr>
        <w:jc w:val="center"/>
        <w:rPr>
          <w:rFonts w:ascii="新細明體" w:hAnsi="新細明體"/>
          <w:b/>
          <w:bCs/>
          <w:color w:val="800000"/>
        </w:rPr>
      </w:pPr>
      <w:r w:rsidRPr="00270E4B">
        <w:rPr>
          <w:rFonts w:ascii="Arial Unicode MS" w:hAnsi="Arial Unicode MS" w:hint="eastAsia"/>
          <w:color w:val="FFFFFF"/>
          <w:sz w:val="18"/>
        </w:rPr>
        <w:t>‧</w:t>
      </w:r>
      <w:hyperlink r:id="rId15" w:anchor="法官助理遴聘訓練業務管理及考核辦法" w:history="1">
        <w:r w:rsidRPr="00270E4B">
          <w:rPr>
            <w:rStyle w:val="a3"/>
            <w:rFonts w:ascii="Arial Unicode MS" w:hAnsi="Arial Unicode MS" w:hint="eastAsia"/>
            <w:sz w:val="18"/>
          </w:rPr>
          <w:t>S-link</w:t>
        </w:r>
        <w:r w:rsidRPr="00270E4B">
          <w:rPr>
            <w:rStyle w:val="a3"/>
            <w:rFonts w:ascii="Arial Unicode MS" w:hAnsi="Arial Unicode MS" w:hint="eastAsia"/>
            <w:sz w:val="18"/>
          </w:rPr>
          <w:t>索引</w:t>
        </w:r>
      </w:hyperlink>
      <w:r w:rsidR="00576BD3">
        <w:rPr>
          <w:rFonts w:ascii="Arial Unicode MS" w:hAnsi="Arial Unicode MS" w:hint="eastAsia"/>
          <w:b/>
          <w:color w:val="5F5F5F"/>
          <w:sz w:val="18"/>
        </w:rPr>
        <w:t>〉〉</w:t>
      </w:r>
      <w:hyperlink r:id="rId16" w:tgtFrame="_blank" w:history="1">
        <w:r w:rsidRPr="00270E4B">
          <w:rPr>
            <w:rStyle w:val="a3"/>
            <w:rFonts w:ascii="Arial Unicode MS" w:hAnsi="Arial Unicode MS" w:hint="eastAsia"/>
            <w:sz w:val="18"/>
          </w:rPr>
          <w:t>線上網頁版</w:t>
        </w:r>
      </w:hyperlink>
      <w:r w:rsidR="00576BD3">
        <w:rPr>
          <w:rFonts w:ascii="Arial Unicode MS" w:hAnsi="Arial Unicode MS" w:hint="eastAsia"/>
          <w:b/>
          <w:color w:val="5F5F5F"/>
          <w:sz w:val="18"/>
        </w:rPr>
        <w:t>〉〉</w:t>
      </w:r>
    </w:p>
    <w:p w14:paraId="750BAEEF" w14:textId="77777777" w:rsidR="006712A6" w:rsidRPr="00244A75" w:rsidRDefault="006712A6" w:rsidP="007B0F72">
      <w:pPr>
        <w:pStyle w:val="1"/>
        <w:snapToGrid w:val="0"/>
        <w:spacing w:before="100" w:beforeAutospacing="1" w:after="100" w:afterAutospacing="1"/>
        <w:textAlignment w:val="auto"/>
        <w:rPr>
          <w:color w:val="990000"/>
        </w:rPr>
      </w:pPr>
      <w:r w:rsidRPr="00244A75">
        <w:rPr>
          <w:color w:val="990000"/>
        </w:rPr>
        <w:t>【</w:t>
      </w:r>
      <w:r w:rsidRPr="00244A75">
        <w:rPr>
          <w:rFonts w:hint="eastAsia"/>
          <w:color w:val="990000"/>
        </w:rPr>
        <w:t>法規沿革</w:t>
      </w:r>
      <w:r w:rsidRPr="00244A75">
        <w:rPr>
          <w:color w:val="990000"/>
        </w:rPr>
        <w:t>】</w:t>
      </w:r>
    </w:p>
    <w:p w14:paraId="5C430766" w14:textId="77777777" w:rsidR="00AC0A9B" w:rsidRPr="001651A9" w:rsidRDefault="00AC0A9B" w:rsidP="00AC0A9B">
      <w:pPr>
        <w:ind w:left="142"/>
        <w:jc w:val="both"/>
        <w:rPr>
          <w:rFonts w:ascii="Arial Unicode MS" w:hAnsi="Arial Unicode MS"/>
          <w:sz w:val="18"/>
        </w:rPr>
      </w:pPr>
      <w:r w:rsidRPr="001651A9">
        <w:rPr>
          <w:rFonts w:ascii="Arial Unicode MS" w:hAnsi="Arial Unicode MS" w:hint="eastAsia"/>
          <w:b/>
          <w:sz w:val="18"/>
        </w:rPr>
        <w:t>1</w:t>
      </w:r>
      <w:r w:rsidR="001651A9" w:rsidRPr="001651A9">
        <w:rPr>
          <w:rFonts w:ascii="Arial Unicode MS" w:hAnsi="Arial Unicode MS" w:hint="eastAsia"/>
          <w:b/>
          <w:sz w:val="18"/>
        </w:rPr>
        <w:t>‧</w:t>
      </w:r>
      <w:r w:rsidRPr="001651A9">
        <w:rPr>
          <w:rFonts w:ascii="Arial Unicode MS" w:hAnsi="Arial Unicode MS" w:hint="eastAsia"/>
          <w:sz w:val="18"/>
        </w:rPr>
        <w:t>中華民國九十八年八月十二日司法院院台廳民一字第</w:t>
      </w:r>
      <w:r w:rsidRPr="001651A9">
        <w:rPr>
          <w:rFonts w:ascii="Arial Unicode MS" w:hAnsi="Arial Unicode MS" w:hint="eastAsia"/>
          <w:sz w:val="18"/>
        </w:rPr>
        <w:t>0980019056</w:t>
      </w:r>
      <w:r w:rsidRPr="001651A9">
        <w:rPr>
          <w:rFonts w:ascii="Arial Unicode MS" w:hAnsi="Arial Unicode MS" w:hint="eastAsia"/>
          <w:sz w:val="18"/>
        </w:rPr>
        <w:t>號令訂定發布全文</w:t>
      </w:r>
      <w:r w:rsidRPr="001651A9">
        <w:rPr>
          <w:rFonts w:ascii="Arial Unicode MS" w:hAnsi="Arial Unicode MS" w:hint="eastAsia"/>
          <w:sz w:val="18"/>
        </w:rPr>
        <w:t>38</w:t>
      </w:r>
      <w:r w:rsidRPr="001651A9">
        <w:rPr>
          <w:rFonts w:ascii="Arial Unicode MS" w:hAnsi="Arial Unicode MS" w:hint="eastAsia"/>
          <w:sz w:val="18"/>
        </w:rPr>
        <w:t>條；並自發布日施行</w:t>
      </w:r>
    </w:p>
    <w:p w14:paraId="127FC892" w14:textId="77777777" w:rsidR="00AF5165" w:rsidRDefault="001651A9" w:rsidP="001651A9">
      <w:pPr>
        <w:ind w:left="142"/>
        <w:rPr>
          <w:rFonts w:ascii="Arial Unicode MS" w:hAnsi="Arial Unicode MS"/>
          <w:sz w:val="18"/>
        </w:rPr>
      </w:pPr>
      <w:r w:rsidRPr="001651A9">
        <w:rPr>
          <w:rFonts w:ascii="Arial Unicode MS" w:hAnsi="Arial Unicode MS" w:hint="eastAsia"/>
          <w:b/>
          <w:sz w:val="18"/>
        </w:rPr>
        <w:t>2</w:t>
      </w:r>
      <w:r w:rsidRPr="001651A9">
        <w:rPr>
          <w:rFonts w:ascii="Arial Unicode MS" w:hAnsi="Arial Unicode MS" w:hint="eastAsia"/>
          <w:b/>
          <w:sz w:val="18"/>
        </w:rPr>
        <w:t>‧</w:t>
      </w:r>
      <w:r w:rsidRPr="001651A9">
        <w:rPr>
          <w:rFonts w:ascii="Arial Unicode MS" w:hAnsi="Arial Unicode MS" w:hint="eastAsia"/>
          <w:sz w:val="18"/>
        </w:rPr>
        <w:t>中華民國一百零一年八月三十一日司法院院台廳民一字第</w:t>
      </w:r>
      <w:r w:rsidRPr="001651A9">
        <w:rPr>
          <w:rFonts w:ascii="Arial Unicode MS" w:hAnsi="Arial Unicode MS" w:hint="eastAsia"/>
          <w:sz w:val="18"/>
        </w:rPr>
        <w:t>1010023999</w:t>
      </w:r>
      <w:r w:rsidRPr="001651A9">
        <w:rPr>
          <w:rFonts w:ascii="Arial Unicode MS" w:hAnsi="Arial Unicode MS" w:hint="eastAsia"/>
          <w:sz w:val="18"/>
        </w:rPr>
        <w:t>號令修正發布第</w:t>
      </w:r>
      <w:hyperlink w:anchor="a4" w:history="1">
        <w:r w:rsidRPr="001651A9">
          <w:rPr>
            <w:rStyle w:val="a3"/>
            <w:rFonts w:ascii="Arial Unicode MS" w:hAnsi="Arial Unicode MS" w:hint="eastAsia"/>
            <w:sz w:val="18"/>
          </w:rPr>
          <w:t>4</w:t>
        </w:r>
      </w:hyperlink>
      <w:r w:rsidRPr="001651A9">
        <w:rPr>
          <w:rFonts w:ascii="Arial Unicode MS" w:hAnsi="Arial Unicode MS" w:hint="eastAsia"/>
          <w:sz w:val="18"/>
        </w:rPr>
        <w:t>、</w:t>
      </w:r>
      <w:hyperlink w:anchor="a35" w:history="1">
        <w:r w:rsidRPr="001651A9">
          <w:rPr>
            <w:rStyle w:val="a3"/>
            <w:rFonts w:ascii="Arial Unicode MS" w:hAnsi="Arial Unicode MS" w:hint="eastAsia"/>
            <w:sz w:val="18"/>
          </w:rPr>
          <w:t>35</w:t>
        </w:r>
      </w:hyperlink>
      <w:r w:rsidRPr="001651A9">
        <w:rPr>
          <w:rFonts w:ascii="Arial Unicode MS" w:hAnsi="Arial Unicode MS" w:hint="eastAsia"/>
          <w:sz w:val="18"/>
        </w:rPr>
        <w:t>條條文</w:t>
      </w:r>
    </w:p>
    <w:p w14:paraId="4B3E4DD3" w14:textId="77777777" w:rsidR="001651A9" w:rsidRDefault="00AF5165" w:rsidP="001651A9">
      <w:pPr>
        <w:ind w:left="142"/>
        <w:rPr>
          <w:rFonts w:ascii="Arial Unicode MS" w:hAnsi="Arial Unicode MS"/>
          <w:sz w:val="18"/>
        </w:rPr>
      </w:pPr>
      <w:r w:rsidRPr="00AF5165">
        <w:rPr>
          <w:rFonts w:ascii="Arial Unicode MS" w:hAnsi="Arial Unicode MS" w:hint="eastAsia"/>
          <w:b/>
          <w:sz w:val="18"/>
        </w:rPr>
        <w:t>3</w:t>
      </w:r>
      <w:r w:rsidRPr="00AF5165">
        <w:rPr>
          <w:rFonts w:ascii="Arial Unicode MS" w:hAnsi="Arial Unicode MS" w:hint="eastAsia"/>
          <w:b/>
          <w:sz w:val="18"/>
        </w:rPr>
        <w:t>‧</w:t>
      </w:r>
      <w:r w:rsidRPr="00AF5165">
        <w:rPr>
          <w:rFonts w:ascii="Arial Unicode MS" w:hAnsi="Arial Unicode MS" w:hint="eastAsia"/>
          <w:sz w:val="18"/>
        </w:rPr>
        <w:t>中華民國一百零四年一月十五日司法院院台廳民一字第</w:t>
      </w:r>
      <w:r w:rsidRPr="00AF5165">
        <w:rPr>
          <w:rFonts w:ascii="Arial Unicode MS" w:hAnsi="Arial Unicode MS" w:hint="eastAsia"/>
          <w:sz w:val="18"/>
        </w:rPr>
        <w:t>1040001600</w:t>
      </w:r>
      <w:r w:rsidRPr="00AF5165">
        <w:rPr>
          <w:rFonts w:ascii="Arial Unicode MS" w:hAnsi="Arial Unicode MS" w:hint="eastAsia"/>
          <w:sz w:val="18"/>
        </w:rPr>
        <w:t>號令修正發布</w:t>
      </w:r>
      <w:hyperlink w:anchor="a24" w:history="1">
        <w:r w:rsidRPr="00AF5165">
          <w:rPr>
            <w:rStyle w:val="a3"/>
            <w:rFonts w:ascii="Arial Unicode MS" w:hAnsi="Arial Unicode MS" w:hint="eastAsia"/>
            <w:sz w:val="18"/>
          </w:rPr>
          <w:t>第</w:t>
        </w:r>
        <w:r w:rsidRPr="00AF5165">
          <w:rPr>
            <w:rStyle w:val="a3"/>
            <w:rFonts w:ascii="Arial Unicode MS" w:hAnsi="Arial Unicode MS" w:hint="eastAsia"/>
            <w:sz w:val="18"/>
          </w:rPr>
          <w:t>24</w:t>
        </w:r>
        <w:r w:rsidRPr="00AF5165">
          <w:rPr>
            <w:rStyle w:val="a3"/>
            <w:rFonts w:ascii="Arial Unicode MS" w:hAnsi="Arial Unicode MS" w:hint="eastAsia"/>
            <w:sz w:val="18"/>
          </w:rPr>
          <w:t>條</w:t>
        </w:r>
      </w:hyperlink>
      <w:r w:rsidRPr="00AF5165">
        <w:rPr>
          <w:rFonts w:ascii="Arial Unicode MS" w:hAnsi="Arial Unicode MS" w:hint="eastAsia"/>
          <w:sz w:val="18"/>
        </w:rPr>
        <w:t>條文</w:t>
      </w:r>
    </w:p>
    <w:p w14:paraId="6B6DD03C" w14:textId="1EF93DB7" w:rsidR="00203641" w:rsidRPr="001651A9" w:rsidRDefault="00203641" w:rsidP="001651A9">
      <w:pPr>
        <w:ind w:left="142"/>
        <w:rPr>
          <w:rFonts w:ascii="Arial Unicode MS" w:hAnsi="Arial Unicode MS"/>
          <w:sz w:val="18"/>
        </w:rPr>
      </w:pPr>
      <w:r w:rsidRPr="00203641">
        <w:rPr>
          <w:rFonts w:ascii="Arial Unicode MS" w:hAnsi="Arial Unicode MS" w:hint="eastAsia"/>
          <w:b/>
          <w:sz w:val="18"/>
        </w:rPr>
        <w:t>4</w:t>
      </w:r>
      <w:r w:rsidRPr="00203641">
        <w:rPr>
          <w:rFonts w:ascii="Arial Unicode MS" w:hAnsi="Arial Unicode MS" w:hint="eastAsia"/>
          <w:b/>
          <w:sz w:val="18"/>
        </w:rPr>
        <w:t>‧</w:t>
      </w:r>
      <w:r w:rsidRPr="00203641">
        <w:rPr>
          <w:rFonts w:ascii="Arial Unicode MS" w:hAnsi="Arial Unicode MS" w:hint="eastAsia"/>
          <w:sz w:val="18"/>
        </w:rPr>
        <w:t>中華民國一百十二年七月二十七日司法院院台廳民一字第</w:t>
      </w:r>
      <w:r w:rsidRPr="00203641">
        <w:rPr>
          <w:rFonts w:ascii="Arial Unicode MS" w:hAnsi="Arial Unicode MS" w:hint="eastAsia"/>
          <w:sz w:val="18"/>
        </w:rPr>
        <w:t>11201011721</w:t>
      </w:r>
      <w:r w:rsidRPr="00203641">
        <w:rPr>
          <w:rFonts w:ascii="Arial Unicode MS" w:hAnsi="Arial Unicode MS" w:hint="eastAsia"/>
          <w:sz w:val="18"/>
        </w:rPr>
        <w:t>號令修正發布</w:t>
      </w:r>
      <w:r w:rsidRPr="00203641">
        <w:rPr>
          <w:rFonts w:ascii="Arial Unicode MS" w:hAnsi="Arial Unicode MS"/>
          <w:sz w:val="18"/>
        </w:rPr>
        <w:t>第</w:t>
      </w:r>
      <w:hyperlink w:anchor="a1" w:history="1">
        <w:r w:rsidRPr="00203641">
          <w:rPr>
            <w:rStyle w:val="a3"/>
            <w:rFonts w:ascii="Arial Unicode MS" w:hAnsi="Arial Unicode MS"/>
            <w:sz w:val="18"/>
          </w:rPr>
          <w:t>1</w:t>
        </w:r>
      </w:hyperlink>
      <w:r w:rsidRPr="00203641">
        <w:rPr>
          <w:rFonts w:ascii="Arial Unicode MS" w:hAnsi="Arial Unicode MS"/>
          <w:sz w:val="18"/>
        </w:rPr>
        <w:t>、</w:t>
      </w:r>
      <w:hyperlink w:anchor="a17" w:history="1">
        <w:r w:rsidRPr="00203641">
          <w:rPr>
            <w:rStyle w:val="a3"/>
            <w:rFonts w:ascii="Arial Unicode MS" w:hAnsi="Arial Unicode MS"/>
            <w:sz w:val="18"/>
          </w:rPr>
          <w:t>17</w:t>
        </w:r>
      </w:hyperlink>
      <w:r w:rsidRPr="00203641">
        <w:rPr>
          <w:rFonts w:ascii="Arial Unicode MS" w:hAnsi="Arial Unicode MS"/>
          <w:sz w:val="18"/>
        </w:rPr>
        <w:t>條</w:t>
      </w:r>
      <w:r w:rsidRPr="00203641">
        <w:rPr>
          <w:rFonts w:ascii="Arial Unicode MS" w:hAnsi="Arial Unicode MS" w:hint="eastAsia"/>
          <w:sz w:val="18"/>
        </w:rPr>
        <w:t>條文</w:t>
      </w:r>
    </w:p>
    <w:p w14:paraId="303C67C1" w14:textId="77777777" w:rsidR="001651A9" w:rsidRPr="001651A9" w:rsidRDefault="001651A9" w:rsidP="001651A9">
      <w:pPr>
        <w:ind w:left="142"/>
        <w:rPr>
          <w:rFonts w:ascii="Arial Unicode MS" w:hAnsi="Arial Unicode MS"/>
        </w:rPr>
      </w:pPr>
    </w:p>
    <w:p w14:paraId="18651143" w14:textId="33DF6949" w:rsidR="006712A6" w:rsidRPr="00244A75" w:rsidRDefault="008A2BB9" w:rsidP="00244A75">
      <w:pPr>
        <w:pStyle w:val="1"/>
        <w:snapToGrid w:val="0"/>
        <w:spacing w:before="100" w:beforeAutospacing="1" w:after="100" w:afterAutospacing="1"/>
        <w:textAlignment w:val="auto"/>
        <w:rPr>
          <w:color w:val="990000"/>
        </w:rPr>
      </w:pPr>
      <w:r>
        <w:rPr>
          <w:color w:val="990000"/>
        </w:rPr>
        <w:t>【法規內容】</w:t>
      </w:r>
    </w:p>
    <w:p w14:paraId="74C096F4" w14:textId="77777777" w:rsidR="008A2BB9" w:rsidRDefault="003407CC" w:rsidP="00244A75">
      <w:pPr>
        <w:pStyle w:val="2"/>
        <w:rPr>
          <w:b w:val="0"/>
          <w:color w:val="FFFFFF"/>
        </w:rPr>
      </w:pPr>
      <w:bookmarkStart w:id="1" w:name="a1"/>
      <w:bookmarkEnd w:id="1"/>
      <w:r w:rsidRPr="00244A75">
        <w:rPr>
          <w:rFonts w:hint="eastAsia"/>
        </w:rPr>
        <w:t>第</w:t>
      </w:r>
      <w:r w:rsidRPr="00244A75">
        <w:rPr>
          <w:rFonts w:hint="eastAsia"/>
        </w:rPr>
        <w:t>1</w:t>
      </w:r>
      <w:r w:rsidRPr="00244A75">
        <w:rPr>
          <w:rFonts w:hint="eastAsia"/>
        </w:rPr>
        <w:t>條</w:t>
      </w:r>
      <w:r w:rsidR="008A2BB9">
        <w:rPr>
          <w:rFonts w:hint="eastAsia"/>
          <w:b w:val="0"/>
          <w:color w:val="FFFFFF"/>
        </w:rPr>
        <w:t>∵</w:t>
      </w:r>
    </w:p>
    <w:p w14:paraId="0823F6EC" w14:textId="38F9D674" w:rsidR="008A2BB9" w:rsidRDefault="006D7976" w:rsidP="00203641">
      <w:pPr>
        <w:ind w:left="142"/>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203641">
        <w:rPr>
          <w:rFonts w:hint="eastAsia"/>
        </w:rPr>
        <w:t>本辦法依法院組織法</w:t>
      </w:r>
      <w:r w:rsidR="00203641" w:rsidRPr="003407CC">
        <w:rPr>
          <w:rFonts w:ascii="Arial Unicode MS" w:hAnsi="Arial Unicode MS" w:hint="eastAsia"/>
        </w:rPr>
        <w:t>第</w:t>
      </w:r>
      <w:hyperlink r:id="rId17" w:anchor="a12" w:history="1">
        <w:r w:rsidR="00203641" w:rsidRPr="00EF5109">
          <w:rPr>
            <w:rStyle w:val="a3"/>
            <w:rFonts w:ascii="Arial Unicode MS" w:hAnsi="Arial Unicode MS" w:hint="eastAsia"/>
          </w:rPr>
          <w:t>十二</w:t>
        </w:r>
      </w:hyperlink>
      <w:r w:rsidR="00203641" w:rsidRPr="003407CC">
        <w:rPr>
          <w:rFonts w:ascii="Arial Unicode MS" w:hAnsi="Arial Unicode MS" w:hint="eastAsia"/>
        </w:rPr>
        <w:t>條</w:t>
      </w:r>
      <w:r w:rsidR="00203641">
        <w:rPr>
          <w:rFonts w:hint="eastAsia"/>
        </w:rPr>
        <w:t>第四項規定訂定之</w:t>
      </w:r>
      <w:r w:rsidR="008A2BB9">
        <w:rPr>
          <w:rFonts w:hint="eastAsia"/>
        </w:rPr>
        <w:t>。</w:t>
      </w:r>
    </w:p>
    <w:p w14:paraId="44E5497D" w14:textId="36288D7F" w:rsidR="008A2BB9" w:rsidRDefault="006D7976" w:rsidP="00203641">
      <w:pPr>
        <w:ind w:left="142"/>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8A2BB9">
        <w:rPr>
          <w:rFonts w:hint="eastAsia"/>
        </w:rPr>
        <w:t>本辦法所稱之法院，係指最高法院、臺灣高等法院暨所屬法院及其分院、福建高等法院金門分院、福建金門地方法院及福建連江地方法院。</w:t>
      </w:r>
    </w:p>
    <w:p w14:paraId="2E8D886A" w14:textId="20B07CE0" w:rsidR="00203641" w:rsidRDefault="006D7976" w:rsidP="00203641">
      <w:pPr>
        <w:ind w:left="142"/>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203641">
        <w:rPr>
          <w:rFonts w:hint="eastAsia"/>
        </w:rPr>
        <w:t>各級法院法官助理之遴聘、訓練、業務、管理及考核事項，除司法院另有規定外，依本辦法規定辦理，各級法院亦得自行訂定補充規定規範之。</w:t>
      </w:r>
    </w:p>
    <w:p w14:paraId="2CC8119E" w14:textId="6E91AAA4" w:rsidR="008A2BB9" w:rsidRDefault="008A2BB9" w:rsidP="00987098">
      <w:pPr>
        <w:pStyle w:val="3"/>
      </w:pPr>
      <w:r>
        <w:rPr>
          <w:rFonts w:hint="eastAsia"/>
        </w:rPr>
        <w:t>--</w:t>
      </w:r>
      <w:r w:rsidRPr="00CD04EE">
        <w:rPr>
          <w:rFonts w:hint="eastAsia"/>
        </w:rPr>
        <w:t>1</w:t>
      </w:r>
      <w:r w:rsidRPr="00CD04EE">
        <w:t>1</w:t>
      </w:r>
      <w:r>
        <w:t>2</w:t>
      </w:r>
      <w:r w:rsidRPr="00CD04EE">
        <w:rPr>
          <w:rFonts w:hint="eastAsia"/>
        </w:rPr>
        <w:t>年</w:t>
      </w:r>
      <w:r>
        <w:t>7</w:t>
      </w:r>
      <w:r w:rsidRPr="00CD04EE">
        <w:rPr>
          <w:rFonts w:hint="eastAsia"/>
        </w:rPr>
        <w:t>月</w:t>
      </w:r>
      <w:r>
        <w:t>27</w:t>
      </w:r>
      <w:r w:rsidRPr="00CD04EE">
        <w:rPr>
          <w:rFonts w:hint="eastAsia"/>
        </w:rPr>
        <w:t>日修正前條文</w:t>
      </w:r>
      <w:r w:rsidRPr="00CD04EE">
        <w:rPr>
          <w:rFonts w:hint="eastAsia"/>
        </w:rPr>
        <w:t>--</w:t>
      </w:r>
      <w:hyperlink r:id="rId18" w:history="1">
        <w:r w:rsidRPr="00CD04EE">
          <w:rPr>
            <w:rStyle w:val="a3"/>
          </w:rPr>
          <w:t>比對程式</w:t>
        </w:r>
      </w:hyperlink>
    </w:p>
    <w:p w14:paraId="0B4AA6DF" w14:textId="1235CF14" w:rsidR="008A2BB9" w:rsidRDefault="006D7976" w:rsidP="003407CC">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3407CC" w:rsidRPr="00203641">
        <w:rPr>
          <w:rFonts w:ascii="Arial Unicode MS" w:hAnsi="Arial Unicode MS" w:hint="eastAsia"/>
          <w:color w:val="5F5F5F"/>
        </w:rPr>
        <w:t>本辦法依法院組織法第</w:t>
      </w:r>
      <w:hyperlink r:id="rId19" w:anchor="a12" w:history="1">
        <w:r w:rsidR="003407CC" w:rsidRPr="00203641">
          <w:rPr>
            <w:rStyle w:val="a3"/>
            <w:rFonts w:ascii="Arial Unicode MS" w:hAnsi="Arial Unicode MS" w:hint="eastAsia"/>
            <w:color w:val="5F5F5F"/>
          </w:rPr>
          <w:t>十二</w:t>
        </w:r>
      </w:hyperlink>
      <w:r w:rsidR="003407CC" w:rsidRPr="00203641">
        <w:rPr>
          <w:rFonts w:ascii="Arial Unicode MS" w:hAnsi="Arial Unicode MS" w:hint="eastAsia"/>
          <w:color w:val="5F5F5F"/>
        </w:rPr>
        <w:t>條第九項規定訂定之</w:t>
      </w:r>
      <w:r w:rsidR="008A2BB9">
        <w:rPr>
          <w:rFonts w:ascii="Arial Unicode MS" w:hAnsi="Arial Unicode MS" w:hint="eastAsia"/>
          <w:color w:val="5F5F5F"/>
        </w:rPr>
        <w:t>。</w:t>
      </w:r>
    </w:p>
    <w:p w14:paraId="26033E50" w14:textId="33060788" w:rsidR="008A2BB9" w:rsidRDefault="006D7976" w:rsidP="003407CC">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8A2BB9" w:rsidRPr="00203641">
        <w:rPr>
          <w:rFonts w:ascii="Arial Unicode MS" w:hAnsi="Arial Unicode MS" w:hint="eastAsia"/>
          <w:color w:val="5F5F5F"/>
        </w:rPr>
        <w:t>本辦法所稱之法院，係指最高法院、臺灣高等法院暨所屬法院及其分院、福建高等法院金門分院、福建金門地方法院及福建連江地方法院</w:t>
      </w:r>
      <w:r w:rsidR="008A2BB9">
        <w:rPr>
          <w:rFonts w:ascii="Arial Unicode MS" w:hAnsi="Arial Unicode MS" w:hint="eastAsia"/>
          <w:color w:val="5F5F5F"/>
        </w:rPr>
        <w:t>。</w:t>
      </w:r>
    </w:p>
    <w:p w14:paraId="4665548F" w14:textId="2A399169" w:rsidR="003407CC" w:rsidRPr="00533213" w:rsidRDefault="006D7976" w:rsidP="003407CC">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3</w:t>
      </w:r>
      <w:r>
        <w:rPr>
          <w:rFonts w:ascii="Calibri" w:hAnsi="Calibri" w:hint="eastAsia"/>
          <w:color w:val="404040"/>
          <w:sz w:val="18"/>
        </w:rPr>
        <w:t>﹞</w:t>
      </w:r>
      <w:r w:rsidR="003407CC" w:rsidRPr="00203641">
        <w:rPr>
          <w:rFonts w:ascii="Arial Unicode MS" w:hAnsi="Arial Unicode MS" w:hint="eastAsia"/>
          <w:color w:val="5F5F5F"/>
        </w:rPr>
        <w:t>各級法院法官助理之遴聘、訓練、業務、管理及考核事項，除司法院另有規定外，依本辦法規定辦理，各級法院亦得自行訂定補充規定規範之。</w:t>
      </w:r>
      <w:r w:rsidR="00533213">
        <w:rPr>
          <w:rFonts w:ascii="新細明體" w:hAnsi="新細明體" w:hint="eastAsia"/>
          <w:color w:val="FFFFFF"/>
        </w:rPr>
        <w:t>∴</w:t>
      </w:r>
    </w:p>
    <w:p w14:paraId="34CCBBD0" w14:textId="77777777" w:rsidR="008A2BB9" w:rsidRDefault="003407CC" w:rsidP="00244A75">
      <w:pPr>
        <w:pStyle w:val="2"/>
      </w:pPr>
      <w:r w:rsidRPr="00AC0A9B">
        <w:rPr>
          <w:rFonts w:hint="eastAsia"/>
        </w:rPr>
        <w:t>第</w:t>
      </w:r>
      <w:r w:rsidRPr="00AC0A9B">
        <w:rPr>
          <w:rFonts w:hint="eastAsia"/>
        </w:rPr>
        <w:t>2</w:t>
      </w:r>
      <w:r w:rsidR="008A2BB9">
        <w:rPr>
          <w:rFonts w:hint="eastAsia"/>
        </w:rPr>
        <w:t>條</w:t>
      </w:r>
    </w:p>
    <w:p w14:paraId="4B8E2F25" w14:textId="5D1BD40E" w:rsidR="003407CC" w:rsidRPr="003407CC" w:rsidRDefault="006D7976" w:rsidP="003407CC">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3407CC" w:rsidRPr="003407CC">
        <w:rPr>
          <w:rFonts w:ascii="Arial Unicode MS" w:hAnsi="Arial Unicode MS" w:hint="eastAsia"/>
        </w:rPr>
        <w:t>法官助理為各法院聘用人員，由各法院院長或經授權之庭長統籌運用，協助法官處理事務。</w:t>
      </w:r>
    </w:p>
    <w:p w14:paraId="53779B06" w14:textId="77777777" w:rsidR="008A2BB9" w:rsidRDefault="003407CC" w:rsidP="00244A75">
      <w:pPr>
        <w:pStyle w:val="2"/>
      </w:pPr>
      <w:r w:rsidRPr="00AC0A9B">
        <w:rPr>
          <w:rFonts w:hint="eastAsia"/>
        </w:rPr>
        <w:t>第</w:t>
      </w:r>
      <w:r w:rsidRPr="00AC0A9B">
        <w:rPr>
          <w:rFonts w:hint="eastAsia"/>
        </w:rPr>
        <w:t>3</w:t>
      </w:r>
      <w:r w:rsidR="008A2BB9">
        <w:rPr>
          <w:rFonts w:hint="eastAsia"/>
        </w:rPr>
        <w:t>條</w:t>
      </w:r>
    </w:p>
    <w:p w14:paraId="071D3F36" w14:textId="228CAAB5" w:rsidR="003407CC" w:rsidRPr="003407CC" w:rsidRDefault="006D7976" w:rsidP="003407CC">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3407CC" w:rsidRPr="003407CC">
        <w:rPr>
          <w:rFonts w:ascii="Arial Unicode MS" w:hAnsi="Arial Unicode MS" w:hint="eastAsia"/>
        </w:rPr>
        <w:t>法官助理之招考或遴選應兼顧法律外專業人才之需求。</w:t>
      </w:r>
    </w:p>
    <w:p w14:paraId="0BEA69AE" w14:textId="77777777" w:rsidR="008A2BB9" w:rsidRDefault="003407CC" w:rsidP="00244A75">
      <w:pPr>
        <w:pStyle w:val="2"/>
        <w:rPr>
          <w:b w:val="0"/>
          <w:color w:val="FFFFFF"/>
        </w:rPr>
      </w:pPr>
      <w:bookmarkStart w:id="2" w:name="a4"/>
      <w:bookmarkEnd w:id="2"/>
      <w:r w:rsidRPr="00AC0A9B">
        <w:rPr>
          <w:rFonts w:hint="eastAsia"/>
        </w:rPr>
        <w:t>第</w:t>
      </w:r>
      <w:r w:rsidRPr="00AC0A9B">
        <w:rPr>
          <w:rFonts w:hint="eastAsia"/>
        </w:rPr>
        <w:t>4</w:t>
      </w:r>
      <w:r w:rsidRPr="00AC0A9B">
        <w:rPr>
          <w:rFonts w:hint="eastAsia"/>
        </w:rPr>
        <w:t>條</w:t>
      </w:r>
      <w:r w:rsidR="008A2BB9">
        <w:rPr>
          <w:rFonts w:hint="eastAsia"/>
          <w:b w:val="0"/>
          <w:color w:val="FFFFFF"/>
        </w:rPr>
        <w:t>∵</w:t>
      </w:r>
    </w:p>
    <w:p w14:paraId="38C3432A" w14:textId="02218C1D" w:rsidR="001651A9" w:rsidRPr="001651A9" w:rsidRDefault="006D7976" w:rsidP="001651A9">
      <w:pPr>
        <w:ind w:left="142"/>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1651A9" w:rsidRPr="001651A9">
        <w:rPr>
          <w:rFonts w:ascii="Arial Unicode MS" w:hAnsi="Arial Unicode MS" w:hint="eastAsia"/>
        </w:rPr>
        <w:t>各級法院法官助理之招考或遴選權責法院如下：</w:t>
      </w:r>
    </w:p>
    <w:p w14:paraId="35691CB5" w14:textId="77777777" w:rsidR="008A2BB9" w:rsidRDefault="001651A9" w:rsidP="001651A9">
      <w:pPr>
        <w:ind w:left="142"/>
        <w:rPr>
          <w:rFonts w:ascii="Arial Unicode MS" w:hAnsi="Arial Unicode MS"/>
        </w:rPr>
      </w:pPr>
      <w:r w:rsidRPr="001651A9">
        <w:rPr>
          <w:rFonts w:ascii="Arial Unicode MS" w:hAnsi="Arial Unicode MS" w:hint="eastAsia"/>
        </w:rPr>
        <w:t xml:space="preserve">　　一、最高法院自行辦理</w:t>
      </w:r>
      <w:r w:rsidR="008A2BB9">
        <w:rPr>
          <w:rFonts w:ascii="Arial Unicode MS" w:hAnsi="Arial Unicode MS" w:hint="eastAsia"/>
        </w:rPr>
        <w:t>。</w:t>
      </w:r>
    </w:p>
    <w:p w14:paraId="38589034" w14:textId="6F6BC780" w:rsidR="008A2BB9" w:rsidRDefault="008A2BB9" w:rsidP="001651A9">
      <w:pPr>
        <w:ind w:left="142"/>
        <w:rPr>
          <w:rFonts w:ascii="Arial Unicode MS" w:hAnsi="Arial Unicode MS"/>
        </w:rPr>
      </w:pPr>
      <w:r>
        <w:rPr>
          <w:rFonts w:ascii="Arial Unicode MS" w:hAnsi="Arial Unicode MS" w:hint="eastAsia"/>
        </w:rPr>
        <w:t xml:space="preserve">　　</w:t>
      </w:r>
      <w:r w:rsidRPr="001651A9">
        <w:rPr>
          <w:rFonts w:ascii="Arial Unicode MS" w:hAnsi="Arial Unicode MS" w:hint="eastAsia"/>
        </w:rPr>
        <w:t>二</w:t>
      </w:r>
      <w:r>
        <w:rPr>
          <w:rFonts w:ascii="Arial Unicode MS" w:hAnsi="Arial Unicode MS" w:hint="eastAsia"/>
        </w:rPr>
        <w:t>、</w:t>
      </w:r>
      <w:r w:rsidR="001651A9" w:rsidRPr="001651A9">
        <w:rPr>
          <w:rFonts w:ascii="Arial Unicode MS" w:hAnsi="Arial Unicode MS" w:hint="eastAsia"/>
        </w:rPr>
        <w:t>臺灣高等法院及其所屬各法院，得由訴訟轄區高等法院統籌辦理或交由各地方法院、少年及家事法院自行辦理</w:t>
      </w:r>
      <w:r>
        <w:rPr>
          <w:rFonts w:ascii="Arial Unicode MS" w:hAnsi="Arial Unicode MS" w:hint="eastAsia"/>
        </w:rPr>
        <w:t>。</w:t>
      </w:r>
    </w:p>
    <w:p w14:paraId="055A39B0" w14:textId="463454EC" w:rsidR="001651A9" w:rsidRPr="001651A9" w:rsidRDefault="008A2BB9" w:rsidP="001651A9">
      <w:pPr>
        <w:ind w:left="142"/>
        <w:rPr>
          <w:rFonts w:ascii="Arial Unicode MS" w:hAnsi="Arial Unicode MS"/>
        </w:rPr>
      </w:pPr>
      <w:r>
        <w:rPr>
          <w:rFonts w:ascii="Arial Unicode MS" w:hAnsi="Arial Unicode MS" w:hint="eastAsia"/>
        </w:rPr>
        <w:t xml:space="preserve">　　</w:t>
      </w:r>
      <w:r w:rsidRPr="001651A9">
        <w:rPr>
          <w:rFonts w:ascii="Arial Unicode MS" w:hAnsi="Arial Unicode MS" w:hint="eastAsia"/>
        </w:rPr>
        <w:t>三</w:t>
      </w:r>
      <w:r>
        <w:rPr>
          <w:rFonts w:ascii="Arial Unicode MS" w:hAnsi="Arial Unicode MS" w:hint="eastAsia"/>
        </w:rPr>
        <w:t>、</w:t>
      </w:r>
      <w:r w:rsidR="001651A9" w:rsidRPr="001651A9">
        <w:rPr>
          <w:rFonts w:ascii="Arial Unicode MS" w:hAnsi="Arial Unicode MS" w:hint="eastAsia"/>
        </w:rPr>
        <w:t>福建高等法院金門分院、福建金門及連江地方法院得自行辦理或委由臺灣高等法院辦理。</w:t>
      </w:r>
    </w:p>
    <w:p w14:paraId="4B61EE53" w14:textId="455627FA" w:rsidR="008A2BB9" w:rsidRDefault="008A2BB9" w:rsidP="00044535">
      <w:pPr>
        <w:pStyle w:val="3"/>
      </w:pPr>
      <w:r>
        <w:t>--</w:t>
      </w:r>
      <w:r w:rsidRPr="00044535">
        <w:t>101</w:t>
      </w:r>
      <w:r w:rsidRPr="00044535">
        <w:rPr>
          <w:rFonts w:hint="eastAsia"/>
        </w:rPr>
        <w:t>年</w:t>
      </w:r>
      <w:r>
        <w:rPr>
          <w:rFonts w:hint="eastAsia"/>
        </w:rPr>
        <w:t>8</w:t>
      </w:r>
      <w:r w:rsidRPr="00044535">
        <w:rPr>
          <w:rFonts w:hint="eastAsia"/>
        </w:rPr>
        <w:t>月</w:t>
      </w:r>
      <w:r>
        <w:rPr>
          <w:rFonts w:hint="eastAsia"/>
        </w:rPr>
        <w:t>31</w:t>
      </w:r>
      <w:r>
        <w:rPr>
          <w:rFonts w:hint="eastAsia"/>
        </w:rPr>
        <w:t>日修正前條文</w:t>
      </w:r>
      <w:r>
        <w:rPr>
          <w:rFonts w:hint="eastAsia"/>
        </w:rPr>
        <w:t>--</w:t>
      </w:r>
      <w:hyperlink r:id="rId20" w:history="1">
        <w:r w:rsidRPr="00253347">
          <w:rPr>
            <w:rStyle w:val="a3"/>
          </w:rPr>
          <w:t>比對程式</w:t>
        </w:r>
      </w:hyperlink>
    </w:p>
    <w:p w14:paraId="1D820B5F" w14:textId="2F7BA0CE" w:rsidR="003407CC" w:rsidRPr="001651A9" w:rsidRDefault="006D7976" w:rsidP="003407CC">
      <w:pPr>
        <w:ind w:left="142"/>
        <w:jc w:val="both"/>
        <w:rPr>
          <w:rFonts w:ascii="Arial Unicode MS" w:hAnsi="Arial Unicode MS"/>
          <w:color w:val="5F5F5F"/>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3407CC" w:rsidRPr="001651A9">
        <w:rPr>
          <w:rFonts w:ascii="Arial Unicode MS" w:hAnsi="Arial Unicode MS" w:hint="eastAsia"/>
          <w:color w:val="5F5F5F"/>
        </w:rPr>
        <w:t>各級法院法官助理之招考或遴選權責法院如下：</w:t>
      </w:r>
    </w:p>
    <w:p w14:paraId="38650891" w14:textId="77777777" w:rsidR="008A2BB9" w:rsidRDefault="00AC0A9B" w:rsidP="003407CC">
      <w:pPr>
        <w:ind w:left="142"/>
        <w:jc w:val="both"/>
        <w:rPr>
          <w:rFonts w:ascii="Arial Unicode MS" w:hAnsi="Arial Unicode MS"/>
          <w:color w:val="5F5F5F"/>
        </w:rPr>
      </w:pPr>
      <w:r w:rsidRPr="001651A9">
        <w:rPr>
          <w:rFonts w:ascii="Arial Unicode MS" w:hAnsi="Arial Unicode MS" w:hint="eastAsia"/>
          <w:color w:val="5F5F5F"/>
        </w:rPr>
        <w:t xml:space="preserve">　　</w:t>
      </w:r>
      <w:r w:rsidR="003407CC" w:rsidRPr="001651A9">
        <w:rPr>
          <w:rFonts w:ascii="Arial Unicode MS" w:hAnsi="Arial Unicode MS" w:hint="eastAsia"/>
          <w:color w:val="5F5F5F"/>
        </w:rPr>
        <w:t>一、最高法院自行辦理</w:t>
      </w:r>
      <w:r w:rsidR="008A2BB9">
        <w:rPr>
          <w:rFonts w:ascii="Arial Unicode MS" w:hAnsi="Arial Unicode MS" w:hint="eastAsia"/>
          <w:color w:val="5F5F5F"/>
        </w:rPr>
        <w:t>。</w:t>
      </w:r>
    </w:p>
    <w:p w14:paraId="404D94D7" w14:textId="7348ABE3" w:rsidR="008A2BB9" w:rsidRDefault="008A2BB9" w:rsidP="003407CC">
      <w:pPr>
        <w:ind w:left="142"/>
        <w:jc w:val="both"/>
        <w:rPr>
          <w:rFonts w:ascii="Arial Unicode MS" w:hAnsi="Arial Unicode MS"/>
          <w:color w:val="5F5F5F"/>
        </w:rPr>
      </w:pPr>
      <w:r>
        <w:rPr>
          <w:rFonts w:ascii="Arial Unicode MS" w:hAnsi="Arial Unicode MS" w:hint="eastAsia"/>
          <w:color w:val="5F5F5F"/>
        </w:rPr>
        <w:lastRenderedPageBreak/>
        <w:t xml:space="preserve">　　</w:t>
      </w:r>
      <w:r w:rsidRPr="001651A9">
        <w:rPr>
          <w:rFonts w:ascii="Arial Unicode MS" w:hAnsi="Arial Unicode MS" w:hint="eastAsia"/>
          <w:color w:val="5F5F5F"/>
        </w:rPr>
        <w:t>二</w:t>
      </w:r>
      <w:r>
        <w:rPr>
          <w:rFonts w:ascii="Arial Unicode MS" w:hAnsi="Arial Unicode MS" w:hint="eastAsia"/>
          <w:color w:val="5F5F5F"/>
        </w:rPr>
        <w:t>、</w:t>
      </w:r>
      <w:r w:rsidR="003407CC" w:rsidRPr="001651A9">
        <w:rPr>
          <w:rFonts w:ascii="Arial Unicode MS" w:hAnsi="Arial Unicode MS" w:hint="eastAsia"/>
          <w:color w:val="5F5F5F"/>
        </w:rPr>
        <w:t>臺灣高等法院及其所屬各法院，得由訴訟轄區高等法院統籌辦理或交由各地方（少年）法院自行辦理</w:t>
      </w:r>
      <w:r>
        <w:rPr>
          <w:rFonts w:ascii="Arial Unicode MS" w:hAnsi="Arial Unicode MS" w:hint="eastAsia"/>
          <w:color w:val="5F5F5F"/>
        </w:rPr>
        <w:t>。</w:t>
      </w:r>
    </w:p>
    <w:p w14:paraId="685AF134" w14:textId="143D139E" w:rsidR="003407CC" w:rsidRPr="001651A9" w:rsidRDefault="008A2BB9" w:rsidP="003407CC">
      <w:pPr>
        <w:ind w:left="142"/>
        <w:jc w:val="both"/>
        <w:rPr>
          <w:rFonts w:ascii="Arial Unicode MS" w:hAnsi="Arial Unicode MS"/>
          <w:color w:val="5F5F5F"/>
        </w:rPr>
      </w:pPr>
      <w:r>
        <w:rPr>
          <w:rFonts w:ascii="Arial Unicode MS" w:hAnsi="Arial Unicode MS" w:hint="eastAsia"/>
          <w:color w:val="5F5F5F"/>
        </w:rPr>
        <w:t xml:space="preserve">　　</w:t>
      </w:r>
      <w:r w:rsidRPr="001651A9">
        <w:rPr>
          <w:rFonts w:ascii="Arial Unicode MS" w:hAnsi="Arial Unicode MS" w:hint="eastAsia"/>
          <w:color w:val="5F5F5F"/>
        </w:rPr>
        <w:t>三</w:t>
      </w:r>
      <w:r>
        <w:rPr>
          <w:rFonts w:ascii="Arial Unicode MS" w:hAnsi="Arial Unicode MS" w:hint="eastAsia"/>
          <w:color w:val="5F5F5F"/>
        </w:rPr>
        <w:t>、</w:t>
      </w:r>
      <w:r w:rsidR="003407CC" w:rsidRPr="001651A9">
        <w:rPr>
          <w:rFonts w:ascii="Arial Unicode MS" w:hAnsi="Arial Unicode MS" w:hint="eastAsia"/>
          <w:color w:val="5F5F5F"/>
        </w:rPr>
        <w:t>福建高等法院金門分院、福建金門及連江地方法院得自行辦理或委由臺灣高等法院辦理。</w:t>
      </w:r>
      <w:r w:rsidR="00533213" w:rsidRPr="00533213">
        <w:rPr>
          <w:rFonts w:ascii="新細明體" w:hAnsi="新細明體" w:hint="eastAsia"/>
          <w:color w:val="FFFFFF"/>
        </w:rPr>
        <w:t>∴</w:t>
      </w:r>
    </w:p>
    <w:p w14:paraId="3D784B28" w14:textId="77777777" w:rsidR="008A2BB9" w:rsidRDefault="003407CC" w:rsidP="00244A75">
      <w:pPr>
        <w:pStyle w:val="2"/>
      </w:pPr>
      <w:r w:rsidRPr="00AC0A9B">
        <w:rPr>
          <w:rFonts w:hint="eastAsia"/>
        </w:rPr>
        <w:t>第</w:t>
      </w:r>
      <w:r w:rsidRPr="00AC0A9B">
        <w:rPr>
          <w:rFonts w:hint="eastAsia"/>
        </w:rPr>
        <w:t>5</w:t>
      </w:r>
      <w:r w:rsidR="008A2BB9">
        <w:rPr>
          <w:rFonts w:hint="eastAsia"/>
        </w:rPr>
        <w:t>條</w:t>
      </w:r>
    </w:p>
    <w:p w14:paraId="67BEC265" w14:textId="604F6084" w:rsidR="008A2BB9" w:rsidRDefault="006D7976" w:rsidP="003407CC">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3407CC" w:rsidRPr="003407CC">
        <w:rPr>
          <w:rFonts w:ascii="Arial Unicode MS" w:hAnsi="Arial Unicode MS" w:hint="eastAsia"/>
        </w:rPr>
        <w:t>權責法院於招考或遴選前，應先徵詢用人法院擬聘用法官助理之人數、專長及其他資格條件</w:t>
      </w:r>
      <w:r w:rsidR="008A2BB9">
        <w:rPr>
          <w:rFonts w:ascii="Arial Unicode MS" w:hAnsi="Arial Unicode MS" w:hint="eastAsia"/>
        </w:rPr>
        <w:t>。</w:t>
      </w:r>
    </w:p>
    <w:p w14:paraId="3EEE241B" w14:textId="7A561392" w:rsidR="003407CC" w:rsidRPr="00AC0A9B" w:rsidRDefault="006D7976" w:rsidP="003407CC">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3407CC" w:rsidRPr="00AC0A9B">
        <w:rPr>
          <w:rFonts w:ascii="Arial Unicode MS" w:hAnsi="Arial Unicode MS" w:hint="eastAsia"/>
          <w:color w:val="17365D"/>
        </w:rPr>
        <w:t>各用人法院應將法官助理需求人數及職務出缺情形通報權責法院，俾其辦理招考或遴選事宜。</w:t>
      </w:r>
    </w:p>
    <w:p w14:paraId="30FB0035" w14:textId="77777777" w:rsidR="008A2BB9" w:rsidRDefault="003407CC" w:rsidP="00244A75">
      <w:pPr>
        <w:pStyle w:val="2"/>
      </w:pPr>
      <w:r w:rsidRPr="00AC0A9B">
        <w:rPr>
          <w:rFonts w:hint="eastAsia"/>
        </w:rPr>
        <w:t>第</w:t>
      </w:r>
      <w:r w:rsidRPr="00AC0A9B">
        <w:rPr>
          <w:rFonts w:hint="eastAsia"/>
        </w:rPr>
        <w:t>6</w:t>
      </w:r>
      <w:r w:rsidR="008A2BB9">
        <w:rPr>
          <w:rFonts w:hint="eastAsia"/>
        </w:rPr>
        <w:t>條</w:t>
      </w:r>
    </w:p>
    <w:p w14:paraId="0681F63E" w14:textId="7D04BE7D" w:rsidR="003407CC" w:rsidRPr="003407CC" w:rsidRDefault="006D7976" w:rsidP="003407CC">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3407CC" w:rsidRPr="003407CC">
        <w:rPr>
          <w:rFonts w:ascii="Arial Unicode MS" w:hAnsi="Arial Unicode MS" w:hint="eastAsia"/>
        </w:rPr>
        <w:t>權責法院招考或遴選法官助理時，應組成審查委員會辦理之。</w:t>
      </w:r>
    </w:p>
    <w:p w14:paraId="55DEFF6A" w14:textId="77777777" w:rsidR="008A2BB9" w:rsidRDefault="003407CC" w:rsidP="00244A75">
      <w:pPr>
        <w:pStyle w:val="2"/>
      </w:pPr>
      <w:bookmarkStart w:id="3" w:name="a7"/>
      <w:bookmarkEnd w:id="3"/>
      <w:r w:rsidRPr="00AC0A9B">
        <w:rPr>
          <w:rFonts w:hint="eastAsia"/>
        </w:rPr>
        <w:t>第</w:t>
      </w:r>
      <w:r w:rsidRPr="00AC0A9B">
        <w:rPr>
          <w:rFonts w:hint="eastAsia"/>
        </w:rPr>
        <w:t>7</w:t>
      </w:r>
      <w:r w:rsidR="008A2BB9">
        <w:rPr>
          <w:rFonts w:hint="eastAsia"/>
        </w:rPr>
        <w:t>條</w:t>
      </w:r>
    </w:p>
    <w:p w14:paraId="4C77D3EA" w14:textId="448BDED2" w:rsidR="003407CC" w:rsidRPr="003407CC" w:rsidRDefault="006D7976" w:rsidP="003407CC">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3407CC" w:rsidRPr="003407CC">
        <w:rPr>
          <w:rFonts w:ascii="Arial Unicode MS" w:hAnsi="Arial Unicode MS" w:hint="eastAsia"/>
        </w:rPr>
        <w:t>法官助理應就法律或與業務相關系所畢業者招考或遴選之，其方式如下：</w:t>
      </w:r>
    </w:p>
    <w:p w14:paraId="47EE0225" w14:textId="77777777" w:rsidR="008A2BB9" w:rsidRDefault="00AC0A9B" w:rsidP="003407CC">
      <w:pPr>
        <w:ind w:left="142"/>
        <w:jc w:val="both"/>
        <w:rPr>
          <w:rFonts w:ascii="Arial Unicode MS" w:hAnsi="Arial Unicode MS"/>
        </w:rPr>
      </w:pPr>
      <w:r>
        <w:rPr>
          <w:rFonts w:ascii="Arial Unicode MS" w:hAnsi="Arial Unicode MS" w:hint="eastAsia"/>
        </w:rPr>
        <w:t xml:space="preserve">　　</w:t>
      </w:r>
      <w:r w:rsidR="003407CC" w:rsidRPr="003407CC">
        <w:rPr>
          <w:rFonts w:ascii="Arial Unicode MS" w:hAnsi="Arial Unicode MS" w:hint="eastAsia"/>
        </w:rPr>
        <w:t>一、應考人具有高等考試、相當高等考試之特種考試、專門職業及技術人員高等考試及格者、研究所碩士以上學歷之資格者或聘期屆滿四年成績優良，繼續聘用者，或曾任法官助理，聘期屆滿四年成績優良，因故離職未滿一年，重新聘用者，免經招考，由各權責法院遴選。但因業務需要得加考筆試或口試</w:t>
      </w:r>
      <w:r w:rsidR="008A2BB9">
        <w:rPr>
          <w:rFonts w:ascii="Arial Unicode MS" w:hAnsi="Arial Unicode MS" w:hint="eastAsia"/>
        </w:rPr>
        <w:t>。</w:t>
      </w:r>
    </w:p>
    <w:p w14:paraId="08D924BA" w14:textId="7ED41D8E" w:rsidR="003407CC" w:rsidRPr="003407CC" w:rsidRDefault="008A2BB9" w:rsidP="003407CC">
      <w:pPr>
        <w:ind w:left="142"/>
        <w:jc w:val="both"/>
        <w:rPr>
          <w:rFonts w:ascii="Arial Unicode MS" w:hAnsi="Arial Unicode MS"/>
        </w:rPr>
      </w:pPr>
      <w:r>
        <w:rPr>
          <w:rFonts w:ascii="Arial Unicode MS" w:hAnsi="Arial Unicode MS" w:hint="eastAsia"/>
        </w:rPr>
        <w:t xml:space="preserve">　　</w:t>
      </w:r>
      <w:r w:rsidRPr="003407CC">
        <w:rPr>
          <w:rFonts w:ascii="Arial Unicode MS" w:hAnsi="Arial Unicode MS" w:hint="eastAsia"/>
        </w:rPr>
        <w:t>二</w:t>
      </w:r>
      <w:r>
        <w:rPr>
          <w:rFonts w:ascii="Arial Unicode MS" w:hAnsi="Arial Unicode MS" w:hint="eastAsia"/>
        </w:rPr>
        <w:t>、</w:t>
      </w:r>
      <w:r w:rsidR="003407CC" w:rsidRPr="003407CC">
        <w:rPr>
          <w:rFonts w:ascii="Arial Unicode MS" w:hAnsi="Arial Unicode MS" w:hint="eastAsia"/>
        </w:rPr>
        <w:t>應考人未具前項資格者，應參加公開招考。招考事宜由權責法院訂定之。</w:t>
      </w:r>
    </w:p>
    <w:p w14:paraId="3345E939" w14:textId="77777777" w:rsidR="008A2BB9" w:rsidRDefault="003407CC" w:rsidP="00244A75">
      <w:pPr>
        <w:pStyle w:val="2"/>
      </w:pPr>
      <w:r w:rsidRPr="00AC0A9B">
        <w:rPr>
          <w:rFonts w:hint="eastAsia"/>
        </w:rPr>
        <w:t>第</w:t>
      </w:r>
      <w:r w:rsidRPr="00AC0A9B">
        <w:rPr>
          <w:rFonts w:hint="eastAsia"/>
        </w:rPr>
        <w:t>8</w:t>
      </w:r>
      <w:r w:rsidR="008A2BB9">
        <w:rPr>
          <w:rFonts w:hint="eastAsia"/>
        </w:rPr>
        <w:t>條</w:t>
      </w:r>
    </w:p>
    <w:p w14:paraId="342A4DC6" w14:textId="31C27D4D" w:rsidR="008A2BB9" w:rsidRDefault="006D7976" w:rsidP="003407CC">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3407CC" w:rsidRPr="003407CC">
        <w:rPr>
          <w:rFonts w:ascii="Arial Unicode MS" w:hAnsi="Arial Unicode MS" w:hint="eastAsia"/>
        </w:rPr>
        <w:t>招考兼採筆試及口試，經筆試錄取人員始得參加口試</w:t>
      </w:r>
      <w:r w:rsidR="008A2BB9">
        <w:rPr>
          <w:rFonts w:ascii="Arial Unicode MS" w:hAnsi="Arial Unicode MS" w:hint="eastAsia"/>
        </w:rPr>
        <w:t>。</w:t>
      </w:r>
    </w:p>
    <w:p w14:paraId="16FAE9AF" w14:textId="08CEECE4" w:rsidR="003407CC" w:rsidRPr="00AC0A9B" w:rsidRDefault="006D7976" w:rsidP="003407CC">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3407CC" w:rsidRPr="00AC0A9B">
        <w:rPr>
          <w:rFonts w:ascii="Arial Unicode MS" w:hAnsi="Arial Unicode MS" w:hint="eastAsia"/>
          <w:color w:val="17365D"/>
        </w:rPr>
        <w:t>招考成績以筆試分數占百分之七十，口試分數占百分之三十計算之。</w:t>
      </w:r>
    </w:p>
    <w:p w14:paraId="31543F17" w14:textId="77777777" w:rsidR="008A2BB9" w:rsidRDefault="003407CC" w:rsidP="00244A75">
      <w:pPr>
        <w:pStyle w:val="2"/>
      </w:pPr>
      <w:r w:rsidRPr="00AC0A9B">
        <w:rPr>
          <w:rFonts w:hint="eastAsia"/>
        </w:rPr>
        <w:t>第</w:t>
      </w:r>
      <w:r w:rsidRPr="00AC0A9B">
        <w:rPr>
          <w:rFonts w:hint="eastAsia"/>
        </w:rPr>
        <w:t>9</w:t>
      </w:r>
      <w:r w:rsidR="008A2BB9">
        <w:rPr>
          <w:rFonts w:hint="eastAsia"/>
        </w:rPr>
        <w:t>條</w:t>
      </w:r>
    </w:p>
    <w:p w14:paraId="63E6285D" w14:textId="14FC4C6A" w:rsidR="008A2BB9" w:rsidRDefault="006D7976" w:rsidP="003407CC">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3407CC" w:rsidRPr="003407CC">
        <w:rPr>
          <w:rFonts w:ascii="Arial Unicode MS" w:hAnsi="Arial Unicode MS" w:hint="eastAsia"/>
        </w:rPr>
        <w:t>各法院所需法官助理由各權責法院優先就遴選錄取人員名冊依序分配予各用人法院聘用；人數不足時，再就招考錄取人員成績順序依序分配。未獲分配者，列為候用名冊，候用期間由各權責法院自行訂定</w:t>
      </w:r>
      <w:r w:rsidR="008A2BB9">
        <w:rPr>
          <w:rFonts w:ascii="Arial Unicode MS" w:hAnsi="Arial Unicode MS" w:hint="eastAsia"/>
        </w:rPr>
        <w:t>。</w:t>
      </w:r>
    </w:p>
    <w:p w14:paraId="60CDDEE7" w14:textId="52006D3D" w:rsidR="003407CC" w:rsidRPr="00AC0A9B" w:rsidRDefault="006D7976" w:rsidP="003407CC">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3407CC" w:rsidRPr="00AC0A9B">
        <w:rPr>
          <w:rFonts w:ascii="Arial Unicode MS" w:hAnsi="Arial Unicode MS" w:hint="eastAsia"/>
          <w:color w:val="17365D"/>
        </w:rPr>
        <w:t>各用人法院遇有法官助理出缺時，得向各該權責法院申請由候用名冊中聘用適當人員。但用人法院因業務急迫需要，且該權責法院已無候用人員，不及辦理招考及遴選事宜時，得經其他招考及遴選權責法院同意聘用其錄取人員。</w:t>
      </w:r>
    </w:p>
    <w:p w14:paraId="5B586491" w14:textId="77777777" w:rsidR="008A2BB9" w:rsidRDefault="003407CC" w:rsidP="00244A75">
      <w:pPr>
        <w:pStyle w:val="2"/>
      </w:pPr>
      <w:r w:rsidRPr="00AC0A9B">
        <w:rPr>
          <w:rFonts w:hint="eastAsia"/>
        </w:rPr>
        <w:t>第</w:t>
      </w:r>
      <w:r w:rsidRPr="00AC0A9B">
        <w:rPr>
          <w:rFonts w:hint="eastAsia"/>
        </w:rPr>
        <w:t>10</w:t>
      </w:r>
      <w:r w:rsidR="008A2BB9">
        <w:rPr>
          <w:rFonts w:hint="eastAsia"/>
        </w:rPr>
        <w:t>條</w:t>
      </w:r>
    </w:p>
    <w:p w14:paraId="2BCE7CC8" w14:textId="105455D4" w:rsidR="003407CC" w:rsidRPr="003407CC" w:rsidRDefault="006D7976" w:rsidP="003407CC">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3407CC" w:rsidRPr="003407CC">
        <w:rPr>
          <w:rFonts w:ascii="Arial Unicode MS" w:hAnsi="Arial Unicode MS" w:hint="eastAsia"/>
        </w:rPr>
        <w:t>法官助理由各法院依前條規定自行聘用，其聘用名冊逕行報送銓敘部登記備查，並副知其上級法院及司法院。</w:t>
      </w:r>
    </w:p>
    <w:p w14:paraId="23A398A8" w14:textId="77777777" w:rsidR="008A2BB9" w:rsidRDefault="003407CC" w:rsidP="00244A75">
      <w:pPr>
        <w:pStyle w:val="2"/>
      </w:pPr>
      <w:bookmarkStart w:id="4" w:name="a11"/>
      <w:bookmarkEnd w:id="4"/>
      <w:r w:rsidRPr="00AC0A9B">
        <w:rPr>
          <w:rFonts w:hint="eastAsia"/>
        </w:rPr>
        <w:t>第</w:t>
      </w:r>
      <w:r w:rsidRPr="00AC0A9B">
        <w:rPr>
          <w:rFonts w:hint="eastAsia"/>
        </w:rPr>
        <w:t>11</w:t>
      </w:r>
      <w:r w:rsidR="008A2BB9">
        <w:rPr>
          <w:rFonts w:hint="eastAsia"/>
        </w:rPr>
        <w:t>條</w:t>
      </w:r>
    </w:p>
    <w:p w14:paraId="5A4FEF9C" w14:textId="48B43E6B" w:rsidR="008A2BB9" w:rsidRDefault="006D7976" w:rsidP="003407CC">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3407CC" w:rsidRPr="003407CC">
        <w:rPr>
          <w:rFonts w:ascii="Arial Unicode MS" w:hAnsi="Arial Unicode MS" w:hint="eastAsia"/>
        </w:rPr>
        <w:t>法官助理之聘用採曆年制，聘期一年，工作績效優良者得予續聘</w:t>
      </w:r>
      <w:r w:rsidR="008A2BB9">
        <w:rPr>
          <w:rFonts w:ascii="Arial Unicode MS" w:hAnsi="Arial Unicode MS" w:hint="eastAsia"/>
        </w:rPr>
        <w:t>。</w:t>
      </w:r>
    </w:p>
    <w:p w14:paraId="551D4C16" w14:textId="7DD87771" w:rsidR="003407CC" w:rsidRPr="00AC0A9B" w:rsidRDefault="006D7976" w:rsidP="003407CC">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3407CC" w:rsidRPr="00AC0A9B">
        <w:rPr>
          <w:rFonts w:ascii="Arial Unicode MS" w:hAnsi="Arial Unicode MS" w:hint="eastAsia"/>
          <w:color w:val="17365D"/>
        </w:rPr>
        <w:t>繼續聘用每任滿四年，其續聘應依</w:t>
      </w:r>
      <w:hyperlink w:anchor="a7" w:history="1">
        <w:r w:rsidR="003407CC" w:rsidRPr="00100394">
          <w:rPr>
            <w:rStyle w:val="a3"/>
            <w:rFonts w:ascii="Arial Unicode MS" w:hAnsi="Arial Unicode MS" w:hint="eastAsia"/>
          </w:rPr>
          <w:t>第七條</w:t>
        </w:r>
      </w:hyperlink>
      <w:r w:rsidR="003407CC" w:rsidRPr="00AC0A9B">
        <w:rPr>
          <w:rFonts w:ascii="Arial Unicode MS" w:hAnsi="Arial Unicode MS" w:hint="eastAsia"/>
          <w:color w:val="17365D"/>
        </w:rPr>
        <w:t>第一款規定，確實檢測法官助理專業能力，重新遴選聘用。</w:t>
      </w:r>
    </w:p>
    <w:p w14:paraId="56D4989E" w14:textId="77777777" w:rsidR="008A2BB9" w:rsidRDefault="003407CC" w:rsidP="00244A75">
      <w:pPr>
        <w:pStyle w:val="2"/>
      </w:pPr>
      <w:r w:rsidRPr="00AC0A9B">
        <w:rPr>
          <w:rFonts w:hint="eastAsia"/>
        </w:rPr>
        <w:t>第</w:t>
      </w:r>
      <w:r w:rsidRPr="00AC0A9B">
        <w:rPr>
          <w:rFonts w:hint="eastAsia"/>
        </w:rPr>
        <w:t>12</w:t>
      </w:r>
      <w:r w:rsidR="008A2BB9">
        <w:rPr>
          <w:rFonts w:hint="eastAsia"/>
        </w:rPr>
        <w:t>條</w:t>
      </w:r>
    </w:p>
    <w:p w14:paraId="7D4349F4" w14:textId="3F593606" w:rsidR="003407CC" w:rsidRPr="003407CC" w:rsidRDefault="006D7976" w:rsidP="003407CC">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3407CC" w:rsidRPr="003407CC">
        <w:rPr>
          <w:rFonts w:ascii="Arial Unicode MS" w:hAnsi="Arial Unicode MS" w:hint="eastAsia"/>
        </w:rPr>
        <w:t>法官助理薪點折合率以全國軍公教員工待遇調整時之最高標準支給，其月支報酬依下列規定：</w:t>
      </w:r>
    </w:p>
    <w:p w14:paraId="34EA7F27" w14:textId="77777777" w:rsidR="008A2BB9" w:rsidRDefault="00AC0A9B" w:rsidP="003407CC">
      <w:pPr>
        <w:ind w:left="142"/>
        <w:jc w:val="both"/>
        <w:rPr>
          <w:rFonts w:ascii="Arial Unicode MS" w:hAnsi="Arial Unicode MS"/>
        </w:rPr>
      </w:pPr>
      <w:r>
        <w:rPr>
          <w:rFonts w:ascii="Arial Unicode MS" w:hAnsi="Arial Unicode MS" w:hint="eastAsia"/>
        </w:rPr>
        <w:t xml:space="preserve">　　</w:t>
      </w:r>
      <w:r w:rsidR="003407CC" w:rsidRPr="003407CC">
        <w:rPr>
          <w:rFonts w:ascii="Arial Unicode MS" w:hAnsi="Arial Unicode MS" w:hint="eastAsia"/>
        </w:rPr>
        <w:t>一、以大學學歷聘用者，自三六○薪點起敘；其具有高等考試、相當高等考試之特種考試、專門職業及技術人員高等考試及格者，自三七六薪點起敘，最高得敘至四二四薪點</w:t>
      </w:r>
      <w:r w:rsidR="008A2BB9">
        <w:rPr>
          <w:rFonts w:ascii="Arial Unicode MS" w:hAnsi="Arial Unicode MS" w:hint="eastAsia"/>
        </w:rPr>
        <w:t>。</w:t>
      </w:r>
    </w:p>
    <w:p w14:paraId="62B5457F" w14:textId="1B125543" w:rsidR="008A2BB9" w:rsidRDefault="008A2BB9" w:rsidP="003407CC">
      <w:pPr>
        <w:ind w:left="142"/>
        <w:jc w:val="both"/>
        <w:rPr>
          <w:rFonts w:ascii="Arial Unicode MS" w:hAnsi="Arial Unicode MS"/>
        </w:rPr>
      </w:pPr>
      <w:r>
        <w:rPr>
          <w:rFonts w:ascii="Arial Unicode MS" w:hAnsi="Arial Unicode MS" w:hint="eastAsia"/>
        </w:rPr>
        <w:t xml:space="preserve">　　</w:t>
      </w:r>
      <w:r w:rsidRPr="003407CC">
        <w:rPr>
          <w:rFonts w:ascii="Arial Unicode MS" w:hAnsi="Arial Unicode MS" w:hint="eastAsia"/>
        </w:rPr>
        <w:t>二</w:t>
      </w:r>
      <w:r>
        <w:rPr>
          <w:rFonts w:ascii="Arial Unicode MS" w:hAnsi="Arial Unicode MS" w:hint="eastAsia"/>
        </w:rPr>
        <w:t>、</w:t>
      </w:r>
      <w:r w:rsidR="003407CC" w:rsidRPr="003407CC">
        <w:rPr>
          <w:rFonts w:ascii="Arial Unicode MS" w:hAnsi="Arial Unicode MS" w:hint="eastAsia"/>
        </w:rPr>
        <w:t>以碩士學歷聘用者，自三九二薪點起敘；其具有高等考試、相當高等考試之特種考試、專門職業及技術人員高等考試及格者，自四○八薪點起敘，最高得敘至四七二薪點</w:t>
      </w:r>
      <w:r>
        <w:rPr>
          <w:rFonts w:ascii="Arial Unicode MS" w:hAnsi="Arial Unicode MS" w:hint="eastAsia"/>
        </w:rPr>
        <w:t>。</w:t>
      </w:r>
    </w:p>
    <w:p w14:paraId="1CF52071" w14:textId="0C206CCB" w:rsidR="008A2BB9" w:rsidRDefault="008A2BB9" w:rsidP="003407CC">
      <w:pPr>
        <w:ind w:left="142"/>
        <w:jc w:val="both"/>
        <w:rPr>
          <w:rFonts w:ascii="Arial Unicode MS" w:hAnsi="Arial Unicode MS"/>
        </w:rPr>
      </w:pPr>
      <w:r>
        <w:rPr>
          <w:rFonts w:ascii="Arial Unicode MS" w:hAnsi="Arial Unicode MS" w:hint="eastAsia"/>
        </w:rPr>
        <w:t xml:space="preserve">　　</w:t>
      </w:r>
      <w:r w:rsidRPr="003407CC">
        <w:rPr>
          <w:rFonts w:ascii="Arial Unicode MS" w:hAnsi="Arial Unicode MS" w:hint="eastAsia"/>
        </w:rPr>
        <w:t>三</w:t>
      </w:r>
      <w:r>
        <w:rPr>
          <w:rFonts w:ascii="Arial Unicode MS" w:hAnsi="Arial Unicode MS" w:hint="eastAsia"/>
        </w:rPr>
        <w:t>、</w:t>
      </w:r>
      <w:r w:rsidR="003407CC" w:rsidRPr="003407CC">
        <w:rPr>
          <w:rFonts w:ascii="Arial Unicode MS" w:hAnsi="Arial Unicode MS" w:hint="eastAsia"/>
        </w:rPr>
        <w:t>以博士學歷聘用者，自四二四薪點起敘；其具有高等考試、相當高等考試之特種考試、專門職業及技術人員高等考試及格者，自四四○薪點起敘，最高得敘至五二○薪點</w:t>
      </w:r>
      <w:r>
        <w:rPr>
          <w:rFonts w:ascii="Arial Unicode MS" w:hAnsi="Arial Unicode MS" w:hint="eastAsia"/>
        </w:rPr>
        <w:t>。</w:t>
      </w:r>
    </w:p>
    <w:p w14:paraId="3FE4817C" w14:textId="4BA8726E" w:rsidR="003407CC" w:rsidRPr="003407CC" w:rsidRDefault="008A2BB9" w:rsidP="003407CC">
      <w:pPr>
        <w:ind w:left="142"/>
        <w:jc w:val="both"/>
        <w:rPr>
          <w:rFonts w:ascii="Arial Unicode MS" w:hAnsi="Arial Unicode MS"/>
        </w:rPr>
      </w:pPr>
      <w:r>
        <w:rPr>
          <w:rFonts w:ascii="Arial Unicode MS" w:hAnsi="Arial Unicode MS" w:hint="eastAsia"/>
        </w:rPr>
        <w:t xml:space="preserve">　　</w:t>
      </w:r>
      <w:r w:rsidRPr="003407CC">
        <w:rPr>
          <w:rFonts w:ascii="Arial Unicode MS" w:hAnsi="Arial Unicode MS" w:hint="eastAsia"/>
        </w:rPr>
        <w:t>四</w:t>
      </w:r>
      <w:r>
        <w:rPr>
          <w:rFonts w:ascii="Arial Unicode MS" w:hAnsi="Arial Unicode MS" w:hint="eastAsia"/>
        </w:rPr>
        <w:t>、</w:t>
      </w:r>
      <w:r w:rsidR="003407CC" w:rsidRPr="003407CC">
        <w:rPr>
          <w:rFonts w:ascii="Arial Unicode MS" w:hAnsi="Arial Unicode MS" w:hint="eastAsia"/>
        </w:rPr>
        <w:t>離職後再任之法官助理，如離職時所支薪點較依前三款資格所敘薪點高者，以該較高薪點敘薪。</w:t>
      </w:r>
    </w:p>
    <w:p w14:paraId="49B1A201" w14:textId="77777777" w:rsidR="008A2BB9" w:rsidRDefault="003407CC" w:rsidP="00244A75">
      <w:pPr>
        <w:pStyle w:val="2"/>
      </w:pPr>
      <w:r w:rsidRPr="00AC0A9B">
        <w:rPr>
          <w:rFonts w:hint="eastAsia"/>
        </w:rPr>
        <w:t>第</w:t>
      </w:r>
      <w:r w:rsidRPr="00AC0A9B">
        <w:rPr>
          <w:rFonts w:hint="eastAsia"/>
        </w:rPr>
        <w:t>13</w:t>
      </w:r>
      <w:r w:rsidR="008A2BB9">
        <w:rPr>
          <w:rFonts w:hint="eastAsia"/>
        </w:rPr>
        <w:t>條</w:t>
      </w:r>
    </w:p>
    <w:p w14:paraId="3DB66813" w14:textId="10FF07D1" w:rsidR="003407CC" w:rsidRPr="003407CC" w:rsidRDefault="006D7976" w:rsidP="003407CC">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3407CC" w:rsidRPr="003407CC">
        <w:rPr>
          <w:rFonts w:ascii="Arial Unicode MS" w:hAnsi="Arial Unicode MS" w:hint="eastAsia"/>
        </w:rPr>
        <w:t>法官助理於任職期間取得更高學歷或取得高等考試、相當高等考試之特種考試、專門職業及技術人員高等考試及格前，如已支領前條各款較高薪點時，不予改敘。如得改敘較高薪點者，應於取得改敘資格後，向各法院提出書面申請，並自申請改敘之日起生效。</w:t>
      </w:r>
    </w:p>
    <w:p w14:paraId="6302A0D2" w14:textId="77777777" w:rsidR="008A2BB9" w:rsidRDefault="003407CC" w:rsidP="00244A75">
      <w:pPr>
        <w:pStyle w:val="2"/>
      </w:pPr>
      <w:r w:rsidRPr="00AC0A9B">
        <w:rPr>
          <w:rFonts w:hint="eastAsia"/>
        </w:rPr>
        <w:t>第</w:t>
      </w:r>
      <w:r w:rsidRPr="00AC0A9B">
        <w:rPr>
          <w:rFonts w:hint="eastAsia"/>
        </w:rPr>
        <w:t>14</w:t>
      </w:r>
      <w:r w:rsidR="008A2BB9">
        <w:rPr>
          <w:rFonts w:hint="eastAsia"/>
        </w:rPr>
        <w:t>條</w:t>
      </w:r>
    </w:p>
    <w:p w14:paraId="7C14B383" w14:textId="2498BC38" w:rsidR="003407CC" w:rsidRPr="003407CC" w:rsidRDefault="006D7976" w:rsidP="003407CC">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3407CC" w:rsidRPr="003407CC">
        <w:rPr>
          <w:rFonts w:ascii="Arial Unicode MS" w:hAnsi="Arial Unicode MS" w:hint="eastAsia"/>
        </w:rPr>
        <w:t>法官助理應實施職前訓練與在職訓練。</w:t>
      </w:r>
    </w:p>
    <w:p w14:paraId="0BECCA73" w14:textId="77777777" w:rsidR="008A2BB9" w:rsidRDefault="003407CC" w:rsidP="00244A75">
      <w:pPr>
        <w:pStyle w:val="2"/>
      </w:pPr>
      <w:r w:rsidRPr="00AC0A9B">
        <w:rPr>
          <w:rFonts w:hint="eastAsia"/>
        </w:rPr>
        <w:t>第</w:t>
      </w:r>
      <w:r w:rsidRPr="00AC0A9B">
        <w:rPr>
          <w:rFonts w:hint="eastAsia"/>
        </w:rPr>
        <w:t>15</w:t>
      </w:r>
      <w:r w:rsidR="008A2BB9">
        <w:rPr>
          <w:rFonts w:hint="eastAsia"/>
        </w:rPr>
        <w:t>條</w:t>
      </w:r>
    </w:p>
    <w:p w14:paraId="0BA74FB6" w14:textId="300B94AD" w:rsidR="003407CC" w:rsidRPr="003407CC" w:rsidRDefault="006D7976" w:rsidP="003407CC">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3407CC" w:rsidRPr="003407CC">
        <w:rPr>
          <w:rFonts w:ascii="Arial Unicode MS" w:hAnsi="Arial Unicode MS" w:hint="eastAsia"/>
        </w:rPr>
        <w:t>法官助理之職前訓練，得由司法院辦理，或由招考或遴選法院擬訂計畫報或層報司法院核備後為之；福建高等法院金門分院、福建金門及連江地方法院得委由臺灣高等法院辦理。</w:t>
      </w:r>
    </w:p>
    <w:p w14:paraId="49247797" w14:textId="77777777" w:rsidR="008A2BB9" w:rsidRDefault="003407CC" w:rsidP="00244A75">
      <w:pPr>
        <w:pStyle w:val="2"/>
      </w:pPr>
      <w:r w:rsidRPr="00AC0A9B">
        <w:rPr>
          <w:rFonts w:hint="eastAsia"/>
        </w:rPr>
        <w:t>第</w:t>
      </w:r>
      <w:r w:rsidRPr="00AC0A9B">
        <w:rPr>
          <w:rFonts w:hint="eastAsia"/>
        </w:rPr>
        <w:t>16</w:t>
      </w:r>
      <w:r w:rsidR="008A2BB9">
        <w:rPr>
          <w:rFonts w:hint="eastAsia"/>
        </w:rPr>
        <w:t>條</w:t>
      </w:r>
    </w:p>
    <w:p w14:paraId="04F8AD44" w14:textId="1B708405" w:rsidR="003407CC" w:rsidRPr="003407CC" w:rsidRDefault="006D7976" w:rsidP="003407CC">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3407CC" w:rsidRPr="003407CC">
        <w:rPr>
          <w:rFonts w:ascii="Arial Unicode MS" w:hAnsi="Arial Unicode MS" w:hint="eastAsia"/>
        </w:rPr>
        <w:t>當次招考或遴選之法官助理人數較少時，其職前訓練得以閱讀業務手冊或觀看教學光碟等方式為之。</w:t>
      </w:r>
    </w:p>
    <w:p w14:paraId="730C90FA" w14:textId="77777777" w:rsidR="008A2BB9" w:rsidRDefault="003407CC" w:rsidP="00244A75">
      <w:pPr>
        <w:pStyle w:val="2"/>
        <w:rPr>
          <w:b w:val="0"/>
          <w:color w:val="FFFFFF"/>
        </w:rPr>
      </w:pPr>
      <w:bookmarkStart w:id="5" w:name="a17"/>
      <w:bookmarkEnd w:id="5"/>
      <w:r w:rsidRPr="00AC0A9B">
        <w:rPr>
          <w:rFonts w:hint="eastAsia"/>
        </w:rPr>
        <w:t>第</w:t>
      </w:r>
      <w:r w:rsidRPr="00AC0A9B">
        <w:rPr>
          <w:rFonts w:hint="eastAsia"/>
        </w:rPr>
        <w:t>17</w:t>
      </w:r>
      <w:r w:rsidRPr="00AC0A9B">
        <w:rPr>
          <w:rFonts w:hint="eastAsia"/>
        </w:rPr>
        <w:t>條</w:t>
      </w:r>
      <w:r w:rsidR="008A2BB9">
        <w:rPr>
          <w:rFonts w:hint="eastAsia"/>
          <w:b w:val="0"/>
          <w:color w:val="FFFFFF"/>
        </w:rPr>
        <w:t>∵</w:t>
      </w:r>
    </w:p>
    <w:p w14:paraId="1CC05160" w14:textId="2C484B4E" w:rsidR="00203641" w:rsidRDefault="006D7976" w:rsidP="00203641">
      <w:pPr>
        <w:ind w:left="142"/>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203641">
        <w:rPr>
          <w:rFonts w:hint="eastAsia"/>
        </w:rPr>
        <w:t>法官助理之在職訓練，各法院得視業務狀況，依下列規定辦理：</w:t>
      </w:r>
    </w:p>
    <w:p w14:paraId="32C2EF2A" w14:textId="77777777" w:rsidR="008A2BB9" w:rsidRDefault="00203641" w:rsidP="00203641">
      <w:pPr>
        <w:ind w:left="142"/>
      </w:pPr>
      <w:r>
        <w:rPr>
          <w:rFonts w:hint="eastAsia"/>
        </w:rPr>
        <w:t xml:space="preserve">　　一、由訴訟轄區二審法院統籌辦理</w:t>
      </w:r>
      <w:r w:rsidR="008A2BB9">
        <w:rPr>
          <w:rFonts w:hint="eastAsia"/>
        </w:rPr>
        <w:t>。</w:t>
      </w:r>
    </w:p>
    <w:p w14:paraId="4090BD46" w14:textId="51AF6D69" w:rsidR="008A2BB9" w:rsidRDefault="008A2BB9" w:rsidP="00203641">
      <w:pPr>
        <w:ind w:left="142"/>
      </w:pPr>
      <w:r>
        <w:rPr>
          <w:rFonts w:hint="eastAsia"/>
        </w:rPr>
        <w:t xml:space="preserve">　　二、</w:t>
      </w:r>
      <w:r w:rsidR="00203641">
        <w:rPr>
          <w:rFonts w:hint="eastAsia"/>
        </w:rPr>
        <w:t>各聘用法院自行辦理</w:t>
      </w:r>
      <w:r>
        <w:rPr>
          <w:rFonts w:hint="eastAsia"/>
        </w:rPr>
        <w:t>。</w:t>
      </w:r>
    </w:p>
    <w:p w14:paraId="3A149DEA" w14:textId="558F4C3E" w:rsidR="008A2BB9" w:rsidRDefault="008A2BB9" w:rsidP="00203641">
      <w:pPr>
        <w:ind w:left="142"/>
      </w:pPr>
      <w:r>
        <w:rPr>
          <w:rFonts w:hint="eastAsia"/>
        </w:rPr>
        <w:t xml:space="preserve">　　三、</w:t>
      </w:r>
      <w:r w:rsidR="00203641">
        <w:rPr>
          <w:rFonts w:hint="eastAsia"/>
        </w:rPr>
        <w:t>選派法官助理參加法官學院定期舉辦之在職訓練</w:t>
      </w:r>
      <w:r>
        <w:rPr>
          <w:rFonts w:hint="eastAsia"/>
        </w:rPr>
        <w:t>。</w:t>
      </w:r>
    </w:p>
    <w:p w14:paraId="7AB241B4" w14:textId="5ED65518" w:rsidR="00203641" w:rsidRDefault="006D7976" w:rsidP="00203641">
      <w:pPr>
        <w:ind w:left="142"/>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203641">
        <w:rPr>
          <w:rFonts w:hint="eastAsia"/>
        </w:rPr>
        <w:t>司法院各單位至各法院舉辦研討會時，得視業務狀況，酌撥名額供法官助理參加。</w:t>
      </w:r>
    </w:p>
    <w:p w14:paraId="50024AA6" w14:textId="4A18E5E1" w:rsidR="008A2BB9" w:rsidRDefault="008A2BB9" w:rsidP="00987098">
      <w:pPr>
        <w:pStyle w:val="3"/>
      </w:pPr>
      <w:r>
        <w:rPr>
          <w:rFonts w:hint="eastAsia"/>
        </w:rPr>
        <w:t>--</w:t>
      </w:r>
      <w:r w:rsidRPr="00CD04EE">
        <w:rPr>
          <w:rFonts w:hint="eastAsia"/>
        </w:rPr>
        <w:t>1</w:t>
      </w:r>
      <w:r w:rsidRPr="00CD04EE">
        <w:t>1</w:t>
      </w:r>
      <w:r>
        <w:t>2</w:t>
      </w:r>
      <w:r w:rsidRPr="00CD04EE">
        <w:rPr>
          <w:rFonts w:hint="eastAsia"/>
        </w:rPr>
        <w:t>年</w:t>
      </w:r>
      <w:r>
        <w:t>7</w:t>
      </w:r>
      <w:r w:rsidRPr="00CD04EE">
        <w:rPr>
          <w:rFonts w:hint="eastAsia"/>
        </w:rPr>
        <w:t>月</w:t>
      </w:r>
      <w:r>
        <w:t>27</w:t>
      </w:r>
      <w:r w:rsidRPr="00CD04EE">
        <w:rPr>
          <w:rFonts w:hint="eastAsia"/>
        </w:rPr>
        <w:t>日修正前條文</w:t>
      </w:r>
      <w:r w:rsidRPr="00CD04EE">
        <w:rPr>
          <w:rFonts w:hint="eastAsia"/>
        </w:rPr>
        <w:t>--</w:t>
      </w:r>
      <w:hyperlink r:id="rId21" w:history="1">
        <w:r w:rsidRPr="00CD04EE">
          <w:rPr>
            <w:rStyle w:val="a3"/>
          </w:rPr>
          <w:t>比對程式</w:t>
        </w:r>
      </w:hyperlink>
    </w:p>
    <w:p w14:paraId="6832D688" w14:textId="00CA60B3" w:rsidR="003407CC" w:rsidRPr="00203641" w:rsidRDefault="006D7976" w:rsidP="003407CC">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3407CC" w:rsidRPr="00203641">
        <w:rPr>
          <w:rFonts w:ascii="Arial Unicode MS" w:hAnsi="Arial Unicode MS" w:hint="eastAsia"/>
          <w:color w:val="5F5F5F"/>
        </w:rPr>
        <w:t>法官助理之在職訓練，各法院得視業務狀況，依下列規定辦理：</w:t>
      </w:r>
    </w:p>
    <w:p w14:paraId="68FDE37F" w14:textId="77777777" w:rsidR="008A2BB9" w:rsidRDefault="00AC0A9B" w:rsidP="003407CC">
      <w:pPr>
        <w:ind w:left="142"/>
        <w:jc w:val="both"/>
        <w:rPr>
          <w:rFonts w:ascii="Arial Unicode MS" w:hAnsi="Arial Unicode MS"/>
          <w:color w:val="5F5F5F"/>
        </w:rPr>
      </w:pPr>
      <w:r w:rsidRPr="00203641">
        <w:rPr>
          <w:rFonts w:ascii="Arial Unicode MS" w:hAnsi="Arial Unicode MS" w:hint="eastAsia"/>
          <w:color w:val="5F5F5F"/>
        </w:rPr>
        <w:t xml:space="preserve">　　</w:t>
      </w:r>
      <w:r w:rsidR="003407CC" w:rsidRPr="00203641">
        <w:rPr>
          <w:rFonts w:ascii="Arial Unicode MS" w:hAnsi="Arial Unicode MS" w:hint="eastAsia"/>
          <w:color w:val="5F5F5F"/>
        </w:rPr>
        <w:t>一、由訴訟轄區二審法院統籌辦理</w:t>
      </w:r>
      <w:r w:rsidR="008A2BB9">
        <w:rPr>
          <w:rFonts w:ascii="Arial Unicode MS" w:hAnsi="Arial Unicode MS" w:hint="eastAsia"/>
          <w:color w:val="5F5F5F"/>
        </w:rPr>
        <w:t>。</w:t>
      </w:r>
    </w:p>
    <w:p w14:paraId="4183CB74" w14:textId="5967D1D6" w:rsidR="008A2BB9" w:rsidRDefault="008A2BB9" w:rsidP="003407CC">
      <w:pPr>
        <w:ind w:left="142"/>
        <w:jc w:val="both"/>
        <w:rPr>
          <w:rFonts w:ascii="Arial Unicode MS" w:hAnsi="Arial Unicode MS"/>
          <w:color w:val="5F5F5F"/>
        </w:rPr>
      </w:pPr>
      <w:r>
        <w:rPr>
          <w:rFonts w:ascii="Arial Unicode MS" w:hAnsi="Arial Unicode MS" w:hint="eastAsia"/>
          <w:color w:val="5F5F5F"/>
        </w:rPr>
        <w:t xml:space="preserve">　　</w:t>
      </w:r>
      <w:r w:rsidRPr="00203641">
        <w:rPr>
          <w:rFonts w:ascii="Arial Unicode MS" w:hAnsi="Arial Unicode MS" w:hint="eastAsia"/>
          <w:color w:val="5F5F5F"/>
        </w:rPr>
        <w:t>二</w:t>
      </w:r>
      <w:r>
        <w:rPr>
          <w:rFonts w:ascii="Arial Unicode MS" w:hAnsi="Arial Unicode MS" w:hint="eastAsia"/>
          <w:color w:val="5F5F5F"/>
        </w:rPr>
        <w:t>、</w:t>
      </w:r>
      <w:r w:rsidR="003407CC" w:rsidRPr="00203641">
        <w:rPr>
          <w:rFonts w:ascii="Arial Unicode MS" w:hAnsi="Arial Unicode MS" w:hint="eastAsia"/>
          <w:color w:val="5F5F5F"/>
        </w:rPr>
        <w:t>各聘用法院自行辦理</w:t>
      </w:r>
      <w:r>
        <w:rPr>
          <w:rFonts w:ascii="Arial Unicode MS" w:hAnsi="Arial Unicode MS" w:hint="eastAsia"/>
          <w:color w:val="5F5F5F"/>
        </w:rPr>
        <w:t>。</w:t>
      </w:r>
    </w:p>
    <w:p w14:paraId="42FC68C9" w14:textId="1A9E8EB4" w:rsidR="008A2BB9" w:rsidRDefault="008A2BB9" w:rsidP="003407CC">
      <w:pPr>
        <w:ind w:left="142"/>
        <w:jc w:val="both"/>
        <w:rPr>
          <w:rFonts w:ascii="Arial Unicode MS" w:hAnsi="Arial Unicode MS"/>
          <w:color w:val="5F5F5F"/>
        </w:rPr>
      </w:pPr>
      <w:r>
        <w:rPr>
          <w:rFonts w:ascii="Arial Unicode MS" w:hAnsi="Arial Unicode MS" w:hint="eastAsia"/>
          <w:color w:val="5F5F5F"/>
        </w:rPr>
        <w:t xml:space="preserve">　　</w:t>
      </w:r>
      <w:r w:rsidRPr="00203641">
        <w:rPr>
          <w:rFonts w:ascii="Arial Unicode MS" w:hAnsi="Arial Unicode MS" w:hint="eastAsia"/>
          <w:color w:val="5F5F5F"/>
        </w:rPr>
        <w:t>三</w:t>
      </w:r>
      <w:r>
        <w:rPr>
          <w:rFonts w:ascii="Arial Unicode MS" w:hAnsi="Arial Unicode MS" w:hint="eastAsia"/>
          <w:color w:val="5F5F5F"/>
        </w:rPr>
        <w:t>、</w:t>
      </w:r>
      <w:r w:rsidR="003407CC" w:rsidRPr="00203641">
        <w:rPr>
          <w:rFonts w:ascii="Arial Unicode MS" w:hAnsi="Arial Unicode MS" w:hint="eastAsia"/>
          <w:color w:val="5F5F5F"/>
        </w:rPr>
        <w:t>選派法官助理參加司法人員研習所定期舉辦之在職訓練</w:t>
      </w:r>
      <w:r>
        <w:rPr>
          <w:rFonts w:ascii="Arial Unicode MS" w:hAnsi="Arial Unicode MS" w:hint="eastAsia"/>
          <w:color w:val="5F5F5F"/>
        </w:rPr>
        <w:t>。</w:t>
      </w:r>
    </w:p>
    <w:p w14:paraId="50BB23CD" w14:textId="24AD02A3" w:rsidR="003407CC" w:rsidRPr="00203641" w:rsidRDefault="006D7976" w:rsidP="003407CC">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3407CC" w:rsidRPr="00203641">
        <w:rPr>
          <w:rFonts w:ascii="Arial Unicode MS" w:hAnsi="Arial Unicode MS" w:hint="eastAsia"/>
          <w:color w:val="5F5F5F"/>
        </w:rPr>
        <w:t>司法院各單位至各法院舉辦研討會時，得視業務狀況，酌撥名額供法官助理參加。</w:t>
      </w:r>
      <w:r w:rsidR="00533213" w:rsidRPr="00533213">
        <w:rPr>
          <w:rFonts w:ascii="新細明體" w:hAnsi="新細明體" w:hint="eastAsia"/>
          <w:color w:val="FFFFFF"/>
        </w:rPr>
        <w:t>∴</w:t>
      </w:r>
    </w:p>
    <w:p w14:paraId="52A99AF3" w14:textId="77777777" w:rsidR="008A2BB9" w:rsidRDefault="003407CC" w:rsidP="00244A75">
      <w:pPr>
        <w:pStyle w:val="2"/>
      </w:pPr>
      <w:r w:rsidRPr="00AC0A9B">
        <w:rPr>
          <w:rFonts w:hint="eastAsia"/>
        </w:rPr>
        <w:t>第</w:t>
      </w:r>
      <w:r w:rsidRPr="00AC0A9B">
        <w:rPr>
          <w:rFonts w:hint="eastAsia"/>
        </w:rPr>
        <w:t>18</w:t>
      </w:r>
      <w:r w:rsidR="008A2BB9">
        <w:rPr>
          <w:rFonts w:hint="eastAsia"/>
        </w:rPr>
        <w:t>條</w:t>
      </w:r>
    </w:p>
    <w:p w14:paraId="1BB74438" w14:textId="40A89C46" w:rsidR="003407CC" w:rsidRPr="003407CC" w:rsidRDefault="006D7976" w:rsidP="003407CC">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3407CC" w:rsidRPr="003407CC">
        <w:rPr>
          <w:rFonts w:ascii="Arial Unicode MS" w:hAnsi="Arial Unicode MS" w:hint="eastAsia"/>
        </w:rPr>
        <w:t>法官助理之配置以庭為單位，庭長（審判長）應注意法官助理之運用情形，機動調整法官助理之工作分配及運用。</w:t>
      </w:r>
    </w:p>
    <w:p w14:paraId="08E133F2" w14:textId="77777777" w:rsidR="008A2BB9" w:rsidRDefault="003407CC" w:rsidP="00244A75">
      <w:pPr>
        <w:pStyle w:val="2"/>
      </w:pPr>
      <w:r w:rsidRPr="00AC0A9B">
        <w:rPr>
          <w:rFonts w:hint="eastAsia"/>
        </w:rPr>
        <w:t>第</w:t>
      </w:r>
      <w:r w:rsidRPr="00AC0A9B">
        <w:rPr>
          <w:rFonts w:hint="eastAsia"/>
        </w:rPr>
        <w:t>19</w:t>
      </w:r>
      <w:r w:rsidR="008A2BB9">
        <w:rPr>
          <w:rFonts w:hint="eastAsia"/>
        </w:rPr>
        <w:t>條</w:t>
      </w:r>
    </w:p>
    <w:p w14:paraId="5FE7C27E" w14:textId="1EDCFD1B" w:rsidR="003407CC" w:rsidRPr="003407CC" w:rsidRDefault="006D7976" w:rsidP="003407CC">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3407CC" w:rsidRPr="003407CC">
        <w:rPr>
          <w:rFonts w:ascii="Arial Unicode MS" w:hAnsi="Arial Unicode MS" w:hint="eastAsia"/>
        </w:rPr>
        <w:t>法官助理與所協助之法官不得有配偶及三親等以內血親、姻親關係。</w:t>
      </w:r>
    </w:p>
    <w:p w14:paraId="695159EA" w14:textId="77777777" w:rsidR="008A2BB9" w:rsidRDefault="003407CC" w:rsidP="00244A75">
      <w:pPr>
        <w:pStyle w:val="2"/>
      </w:pPr>
      <w:r w:rsidRPr="00AC0A9B">
        <w:rPr>
          <w:rFonts w:hint="eastAsia"/>
        </w:rPr>
        <w:t>第</w:t>
      </w:r>
      <w:r w:rsidRPr="00AC0A9B">
        <w:rPr>
          <w:rFonts w:hint="eastAsia"/>
        </w:rPr>
        <w:t>20</w:t>
      </w:r>
      <w:r w:rsidR="008A2BB9">
        <w:rPr>
          <w:rFonts w:hint="eastAsia"/>
        </w:rPr>
        <w:t>條</w:t>
      </w:r>
    </w:p>
    <w:p w14:paraId="542AF0D7" w14:textId="445C66F1" w:rsidR="003407CC" w:rsidRPr="003407CC" w:rsidRDefault="006D7976" w:rsidP="003407CC">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3407CC" w:rsidRPr="003407CC">
        <w:rPr>
          <w:rFonts w:ascii="Arial Unicode MS" w:hAnsi="Arial Unicode MS" w:hint="eastAsia"/>
        </w:rPr>
        <w:t>依第</w:t>
      </w:r>
      <w:hyperlink w:anchor="a11" w:history="1">
        <w:r w:rsidR="003407CC" w:rsidRPr="00EF5109">
          <w:rPr>
            <w:rStyle w:val="a3"/>
            <w:rFonts w:ascii="Arial Unicode MS" w:hAnsi="Arial Unicode MS" w:hint="eastAsia"/>
          </w:rPr>
          <w:t>十一</w:t>
        </w:r>
      </w:hyperlink>
      <w:r w:rsidR="003407CC" w:rsidRPr="003407CC">
        <w:rPr>
          <w:rFonts w:ascii="Arial Unicode MS" w:hAnsi="Arial Unicode MS" w:hint="eastAsia"/>
        </w:rPr>
        <w:t>條第二項規定聘期屆滿四年重新聘用之法官助理，仍在同一法院服務者，得予更換協助之法官。</w:t>
      </w:r>
    </w:p>
    <w:p w14:paraId="509C04F4" w14:textId="77777777" w:rsidR="008A2BB9" w:rsidRDefault="003407CC" w:rsidP="00244A75">
      <w:pPr>
        <w:pStyle w:val="2"/>
      </w:pPr>
      <w:r w:rsidRPr="00AC0A9B">
        <w:rPr>
          <w:rFonts w:hint="eastAsia"/>
        </w:rPr>
        <w:t>第</w:t>
      </w:r>
      <w:r w:rsidRPr="00AC0A9B">
        <w:rPr>
          <w:rFonts w:hint="eastAsia"/>
        </w:rPr>
        <w:t>21</w:t>
      </w:r>
      <w:r w:rsidR="008A2BB9">
        <w:rPr>
          <w:rFonts w:hint="eastAsia"/>
        </w:rPr>
        <w:t>條</w:t>
      </w:r>
    </w:p>
    <w:p w14:paraId="043BEFBF" w14:textId="5E68EA19" w:rsidR="003407CC" w:rsidRPr="003407CC" w:rsidRDefault="006D7976" w:rsidP="003407CC">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3407CC" w:rsidRPr="003407CC">
        <w:rPr>
          <w:rFonts w:ascii="Arial Unicode MS" w:hAnsi="Arial Unicode MS" w:hint="eastAsia"/>
        </w:rPr>
        <w:t>關於書記官執行職務時應迴避之規定，於法官助理準用之。</w:t>
      </w:r>
    </w:p>
    <w:p w14:paraId="0A92ED4A" w14:textId="77777777" w:rsidR="008A2BB9" w:rsidRDefault="003407CC" w:rsidP="00244A75">
      <w:pPr>
        <w:pStyle w:val="2"/>
      </w:pPr>
      <w:r w:rsidRPr="00AC0A9B">
        <w:rPr>
          <w:rFonts w:hint="eastAsia"/>
        </w:rPr>
        <w:t>第</w:t>
      </w:r>
      <w:r w:rsidRPr="00AC0A9B">
        <w:rPr>
          <w:rFonts w:hint="eastAsia"/>
        </w:rPr>
        <w:t>22</w:t>
      </w:r>
      <w:r w:rsidR="008A2BB9">
        <w:rPr>
          <w:rFonts w:hint="eastAsia"/>
        </w:rPr>
        <w:t>條</w:t>
      </w:r>
    </w:p>
    <w:p w14:paraId="7CB679C9" w14:textId="12D4A66D" w:rsidR="003407CC" w:rsidRPr="003407CC" w:rsidRDefault="006D7976" w:rsidP="003407CC">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3407CC" w:rsidRPr="003407CC">
        <w:rPr>
          <w:rFonts w:ascii="Arial Unicode MS" w:hAnsi="Arial Unicode MS" w:hint="eastAsia"/>
        </w:rPr>
        <w:t>各法院院長應視各庭業務需要及法官人數，妥適分配法官助理於各庭，並視業務狀況隨時調整。但具有專業知識之法官助理，應優先支援該專業所涉事件之審理。</w:t>
      </w:r>
    </w:p>
    <w:p w14:paraId="3F3CBD36" w14:textId="77777777" w:rsidR="008A2BB9" w:rsidRDefault="003407CC" w:rsidP="00244A75">
      <w:pPr>
        <w:pStyle w:val="2"/>
      </w:pPr>
      <w:r w:rsidRPr="00AC0A9B">
        <w:rPr>
          <w:rFonts w:hint="eastAsia"/>
        </w:rPr>
        <w:t>第</w:t>
      </w:r>
      <w:r w:rsidRPr="00AC0A9B">
        <w:rPr>
          <w:rFonts w:hint="eastAsia"/>
        </w:rPr>
        <w:t>23</w:t>
      </w:r>
      <w:r w:rsidR="008A2BB9">
        <w:rPr>
          <w:rFonts w:hint="eastAsia"/>
        </w:rPr>
        <w:t>條</w:t>
      </w:r>
    </w:p>
    <w:p w14:paraId="47BA7A0F" w14:textId="15FFE836" w:rsidR="003407CC" w:rsidRPr="003407CC" w:rsidRDefault="006D7976" w:rsidP="003407CC">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3407CC" w:rsidRPr="003407CC">
        <w:rPr>
          <w:rFonts w:ascii="Arial Unicode MS" w:hAnsi="Arial Unicode MS" w:hint="eastAsia"/>
        </w:rPr>
        <w:t>高等法院及其分院得協調訴訟轄區法院就具有專業知識之助理，支援他法院處理該專業所涉事件。</w:t>
      </w:r>
    </w:p>
    <w:p w14:paraId="0A8A35D2" w14:textId="77777777" w:rsidR="008A2BB9" w:rsidRDefault="003407CC" w:rsidP="00244A75">
      <w:pPr>
        <w:pStyle w:val="2"/>
        <w:rPr>
          <w:b w:val="0"/>
          <w:color w:val="FFFFFF"/>
        </w:rPr>
      </w:pPr>
      <w:bookmarkStart w:id="6" w:name="a24"/>
      <w:bookmarkEnd w:id="6"/>
      <w:r w:rsidRPr="00AC0A9B">
        <w:rPr>
          <w:rFonts w:hint="eastAsia"/>
        </w:rPr>
        <w:t>第</w:t>
      </w:r>
      <w:r w:rsidRPr="00AC0A9B">
        <w:rPr>
          <w:rFonts w:hint="eastAsia"/>
        </w:rPr>
        <w:t>24</w:t>
      </w:r>
      <w:r w:rsidRPr="00AC0A9B">
        <w:rPr>
          <w:rFonts w:hint="eastAsia"/>
        </w:rPr>
        <w:t>條</w:t>
      </w:r>
      <w:r w:rsidR="008A2BB9">
        <w:rPr>
          <w:rFonts w:hint="eastAsia"/>
          <w:b w:val="0"/>
          <w:color w:val="FFFFFF"/>
        </w:rPr>
        <w:t>∵</w:t>
      </w:r>
    </w:p>
    <w:p w14:paraId="334F6A54" w14:textId="55350070" w:rsidR="00AF5165" w:rsidRPr="00597356" w:rsidRDefault="006D7976" w:rsidP="00AF5165">
      <w:pPr>
        <w:ind w:left="142"/>
        <w:jc w:val="both"/>
        <w:rPr>
          <w:rFonts w:ascii="Arial Unicode MS" w:hAnsi="Arial Unicode MS"/>
          <w:szCs w:val="20"/>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AF5165" w:rsidRPr="00597356">
        <w:rPr>
          <w:rFonts w:ascii="Arial Unicode MS" w:hAnsi="Arial Unicode MS" w:hint="eastAsia"/>
          <w:szCs w:val="20"/>
        </w:rPr>
        <w:t>法官助理協助法官處理訴訟、非訟、強制執行事件，其工作內容如下：</w:t>
      </w:r>
    </w:p>
    <w:p w14:paraId="6FA1ACA5" w14:textId="77777777" w:rsidR="008A2BB9" w:rsidRDefault="00AF5165" w:rsidP="00AF5165">
      <w:pPr>
        <w:ind w:left="142"/>
        <w:jc w:val="both"/>
        <w:rPr>
          <w:rFonts w:ascii="Arial Unicode MS" w:hAnsi="Arial Unicode MS"/>
          <w:szCs w:val="20"/>
        </w:rPr>
      </w:pPr>
      <w:r w:rsidRPr="00597356">
        <w:rPr>
          <w:rFonts w:ascii="Arial Unicode MS" w:hAnsi="Arial Unicode MS" w:hint="eastAsia"/>
          <w:szCs w:val="20"/>
        </w:rPr>
        <w:t xml:space="preserve">　　一、協助法官辦理訴訟案件程序之審查、法律問題之分析、訴訟案件資料之蒐集</w:t>
      </w:r>
      <w:r w:rsidR="008A2BB9">
        <w:rPr>
          <w:rFonts w:ascii="Arial Unicode MS" w:hAnsi="Arial Unicode MS" w:hint="eastAsia"/>
          <w:szCs w:val="20"/>
        </w:rPr>
        <w:t>。</w:t>
      </w:r>
    </w:p>
    <w:p w14:paraId="781D16F8" w14:textId="06121BC6" w:rsidR="008A2BB9" w:rsidRDefault="008A2BB9" w:rsidP="00AF5165">
      <w:pPr>
        <w:ind w:left="142"/>
        <w:jc w:val="both"/>
        <w:rPr>
          <w:rFonts w:ascii="Arial Unicode MS" w:hAnsi="Arial Unicode MS"/>
          <w:szCs w:val="20"/>
        </w:rPr>
      </w:pPr>
      <w:r>
        <w:rPr>
          <w:rFonts w:ascii="Arial Unicode MS" w:hAnsi="Arial Unicode MS" w:hint="eastAsia"/>
          <w:szCs w:val="20"/>
        </w:rPr>
        <w:t xml:space="preserve">　　</w:t>
      </w:r>
      <w:r w:rsidRPr="00597356">
        <w:rPr>
          <w:rFonts w:ascii="Arial Unicode MS" w:hAnsi="Arial Unicode MS" w:hint="eastAsia"/>
          <w:szCs w:val="20"/>
        </w:rPr>
        <w:t>二</w:t>
      </w:r>
      <w:r>
        <w:rPr>
          <w:rFonts w:ascii="Arial Unicode MS" w:hAnsi="Arial Unicode MS" w:hint="eastAsia"/>
          <w:szCs w:val="20"/>
        </w:rPr>
        <w:t>、</w:t>
      </w:r>
      <w:r w:rsidR="00AF5165" w:rsidRPr="00597356">
        <w:rPr>
          <w:rFonts w:ascii="Arial Unicode MS" w:hAnsi="Arial Unicode MS" w:hint="eastAsia"/>
          <w:szCs w:val="20"/>
        </w:rPr>
        <w:t>協助法官整理兩造之主張、證據，分析爭點及彙整歷審判決</w:t>
      </w:r>
      <w:r>
        <w:rPr>
          <w:rFonts w:ascii="Arial Unicode MS" w:hAnsi="Arial Unicode MS" w:hint="eastAsia"/>
          <w:szCs w:val="20"/>
        </w:rPr>
        <w:t>。</w:t>
      </w:r>
    </w:p>
    <w:p w14:paraId="350FD652" w14:textId="11B88BBA" w:rsidR="008A2BB9" w:rsidRDefault="008A2BB9" w:rsidP="00AF5165">
      <w:pPr>
        <w:ind w:left="142"/>
        <w:jc w:val="both"/>
        <w:rPr>
          <w:rFonts w:ascii="Arial Unicode MS" w:hAnsi="Arial Unicode MS"/>
          <w:szCs w:val="20"/>
        </w:rPr>
      </w:pPr>
      <w:r>
        <w:rPr>
          <w:rFonts w:ascii="Arial Unicode MS" w:hAnsi="Arial Unicode MS" w:hint="eastAsia"/>
          <w:szCs w:val="20"/>
        </w:rPr>
        <w:t xml:space="preserve">　　</w:t>
      </w:r>
      <w:r w:rsidRPr="00597356">
        <w:rPr>
          <w:rFonts w:ascii="Arial Unicode MS" w:hAnsi="Arial Unicode MS" w:hint="eastAsia"/>
          <w:szCs w:val="20"/>
        </w:rPr>
        <w:t>三</w:t>
      </w:r>
      <w:r>
        <w:rPr>
          <w:rFonts w:ascii="Arial Unicode MS" w:hAnsi="Arial Unicode MS" w:hint="eastAsia"/>
          <w:szCs w:val="20"/>
        </w:rPr>
        <w:t>、</w:t>
      </w:r>
      <w:r w:rsidR="00AF5165" w:rsidRPr="00597356">
        <w:rPr>
          <w:rFonts w:ascii="Arial Unicode MS" w:hAnsi="Arial Unicode MS" w:hint="eastAsia"/>
          <w:szCs w:val="20"/>
        </w:rPr>
        <w:t>協助法官校對判決書及清點、核閱、確認歸檔案件</w:t>
      </w:r>
      <w:r>
        <w:rPr>
          <w:rFonts w:ascii="Arial Unicode MS" w:hAnsi="Arial Unicode MS" w:hint="eastAsia"/>
          <w:szCs w:val="20"/>
        </w:rPr>
        <w:t>。</w:t>
      </w:r>
    </w:p>
    <w:p w14:paraId="794ACDC8" w14:textId="2224B9F5" w:rsidR="008A2BB9" w:rsidRDefault="008A2BB9" w:rsidP="00AF5165">
      <w:pPr>
        <w:ind w:left="142"/>
        <w:jc w:val="both"/>
        <w:rPr>
          <w:rFonts w:ascii="Arial Unicode MS" w:hAnsi="Arial Unicode MS"/>
          <w:szCs w:val="20"/>
        </w:rPr>
      </w:pPr>
      <w:r>
        <w:rPr>
          <w:rFonts w:ascii="Arial Unicode MS" w:hAnsi="Arial Unicode MS" w:hint="eastAsia"/>
          <w:szCs w:val="20"/>
        </w:rPr>
        <w:t xml:space="preserve">　　</w:t>
      </w:r>
      <w:r w:rsidRPr="00597356">
        <w:rPr>
          <w:rFonts w:ascii="Arial Unicode MS" w:hAnsi="Arial Unicode MS" w:hint="eastAsia"/>
          <w:szCs w:val="20"/>
        </w:rPr>
        <w:t>四</w:t>
      </w:r>
      <w:r>
        <w:rPr>
          <w:rFonts w:ascii="Arial Unicode MS" w:hAnsi="Arial Unicode MS" w:hint="eastAsia"/>
          <w:szCs w:val="20"/>
        </w:rPr>
        <w:t>、</w:t>
      </w:r>
      <w:r w:rsidR="00AF5165" w:rsidRPr="00597356">
        <w:rPr>
          <w:rFonts w:ascii="Arial Unicode MS" w:hAnsi="Arial Unicode MS" w:hint="eastAsia"/>
          <w:szCs w:val="20"/>
        </w:rPr>
        <w:t>協助法官辦理非訟、強制執行事件程序及實體之審查</w:t>
      </w:r>
      <w:r>
        <w:rPr>
          <w:rFonts w:ascii="Arial Unicode MS" w:hAnsi="Arial Unicode MS" w:hint="eastAsia"/>
          <w:szCs w:val="20"/>
        </w:rPr>
        <w:t>。</w:t>
      </w:r>
    </w:p>
    <w:p w14:paraId="496E7010" w14:textId="526431E6" w:rsidR="008A2BB9" w:rsidRDefault="008A2BB9" w:rsidP="00AF5165">
      <w:pPr>
        <w:ind w:left="142"/>
        <w:jc w:val="both"/>
        <w:rPr>
          <w:rFonts w:ascii="Arial Unicode MS" w:hAnsi="Arial Unicode MS"/>
          <w:szCs w:val="20"/>
        </w:rPr>
      </w:pPr>
      <w:r>
        <w:rPr>
          <w:rFonts w:ascii="Arial Unicode MS" w:hAnsi="Arial Unicode MS" w:hint="eastAsia"/>
          <w:szCs w:val="20"/>
        </w:rPr>
        <w:t xml:space="preserve">　　</w:t>
      </w:r>
      <w:r w:rsidRPr="00597356">
        <w:rPr>
          <w:rFonts w:ascii="Arial Unicode MS" w:hAnsi="Arial Unicode MS" w:hint="eastAsia"/>
          <w:szCs w:val="20"/>
        </w:rPr>
        <w:t>五</w:t>
      </w:r>
      <w:r>
        <w:rPr>
          <w:rFonts w:ascii="Arial Unicode MS" w:hAnsi="Arial Unicode MS" w:hint="eastAsia"/>
          <w:szCs w:val="20"/>
        </w:rPr>
        <w:t>、</w:t>
      </w:r>
      <w:r w:rsidR="00AF5165" w:rsidRPr="00597356">
        <w:rPr>
          <w:rFonts w:ascii="Arial Unicode MS" w:hAnsi="Arial Unicode MS" w:hint="eastAsia"/>
          <w:szCs w:val="20"/>
        </w:rPr>
        <w:t>協助製作分配表、債權憑證</w:t>
      </w:r>
      <w:r>
        <w:rPr>
          <w:rFonts w:ascii="Arial Unicode MS" w:hAnsi="Arial Unicode MS" w:hint="eastAsia"/>
          <w:szCs w:val="20"/>
        </w:rPr>
        <w:t>。</w:t>
      </w:r>
    </w:p>
    <w:p w14:paraId="1E4B3C36" w14:textId="5A6454F8" w:rsidR="008A2BB9" w:rsidRDefault="008A2BB9" w:rsidP="00AF5165">
      <w:pPr>
        <w:ind w:left="142"/>
        <w:jc w:val="both"/>
        <w:rPr>
          <w:rFonts w:ascii="Arial Unicode MS" w:hAnsi="Arial Unicode MS"/>
          <w:szCs w:val="20"/>
        </w:rPr>
      </w:pPr>
      <w:r>
        <w:rPr>
          <w:rFonts w:ascii="Arial Unicode MS" w:hAnsi="Arial Unicode MS" w:hint="eastAsia"/>
          <w:szCs w:val="20"/>
        </w:rPr>
        <w:t xml:space="preserve">　　</w:t>
      </w:r>
      <w:r w:rsidRPr="00597356">
        <w:rPr>
          <w:rFonts w:ascii="Arial Unicode MS" w:hAnsi="Arial Unicode MS" w:hint="eastAsia"/>
          <w:szCs w:val="20"/>
        </w:rPr>
        <w:t>六</w:t>
      </w:r>
      <w:r>
        <w:rPr>
          <w:rFonts w:ascii="Arial Unicode MS" w:hAnsi="Arial Unicode MS" w:hint="eastAsia"/>
          <w:szCs w:val="20"/>
        </w:rPr>
        <w:t>、</w:t>
      </w:r>
      <w:r w:rsidR="00AF5165" w:rsidRPr="00597356">
        <w:rPr>
          <w:rFonts w:ascii="Arial Unicode MS" w:hAnsi="Arial Unicode MS" w:hint="eastAsia"/>
          <w:szCs w:val="20"/>
        </w:rPr>
        <w:t>協助製作、傳輸、提示電子卷證</w:t>
      </w:r>
      <w:r>
        <w:rPr>
          <w:rFonts w:ascii="Arial Unicode MS" w:hAnsi="Arial Unicode MS" w:hint="eastAsia"/>
          <w:szCs w:val="20"/>
        </w:rPr>
        <w:t>。</w:t>
      </w:r>
    </w:p>
    <w:p w14:paraId="6F1A8C45" w14:textId="7B27F82B" w:rsidR="00AF5165" w:rsidRPr="00597356" w:rsidRDefault="008A2BB9" w:rsidP="00AF5165">
      <w:pPr>
        <w:ind w:left="142"/>
        <w:jc w:val="both"/>
        <w:rPr>
          <w:rFonts w:ascii="Arial Unicode MS" w:hAnsi="Arial Unicode MS"/>
          <w:szCs w:val="20"/>
        </w:rPr>
      </w:pPr>
      <w:r>
        <w:rPr>
          <w:rFonts w:ascii="Arial Unicode MS" w:hAnsi="Arial Unicode MS" w:hint="eastAsia"/>
          <w:szCs w:val="20"/>
        </w:rPr>
        <w:t xml:space="preserve">　　</w:t>
      </w:r>
      <w:r w:rsidRPr="00597356">
        <w:rPr>
          <w:rFonts w:ascii="Arial Unicode MS" w:hAnsi="Arial Unicode MS" w:hint="eastAsia"/>
          <w:szCs w:val="20"/>
        </w:rPr>
        <w:t>七</w:t>
      </w:r>
      <w:r>
        <w:rPr>
          <w:rFonts w:ascii="Arial Unicode MS" w:hAnsi="Arial Unicode MS" w:hint="eastAsia"/>
          <w:szCs w:val="20"/>
        </w:rPr>
        <w:t>、</w:t>
      </w:r>
      <w:r w:rsidR="00AF5165" w:rsidRPr="00597356">
        <w:rPr>
          <w:rFonts w:ascii="Arial Unicode MS" w:hAnsi="Arial Unicode MS" w:hint="eastAsia"/>
          <w:szCs w:val="20"/>
        </w:rPr>
        <w:t>其他交辦事項。</w:t>
      </w:r>
    </w:p>
    <w:p w14:paraId="698A4A1E" w14:textId="3300B0B3" w:rsidR="008A2BB9" w:rsidRDefault="008A2BB9" w:rsidP="00AF5165">
      <w:pPr>
        <w:pStyle w:val="3"/>
      </w:pPr>
      <w:r>
        <w:rPr>
          <w:rFonts w:hint="eastAsia"/>
        </w:rPr>
        <w:t>--</w:t>
      </w:r>
      <w:r w:rsidRPr="009F5EE7">
        <w:rPr>
          <w:rFonts w:hint="eastAsia"/>
        </w:rPr>
        <w:t>10</w:t>
      </w:r>
      <w:r>
        <w:rPr>
          <w:rFonts w:hint="eastAsia"/>
        </w:rPr>
        <w:t>4</w:t>
      </w:r>
      <w:r w:rsidRPr="009F5EE7">
        <w:t>年</w:t>
      </w:r>
      <w:r>
        <w:rPr>
          <w:rFonts w:hint="eastAsia"/>
        </w:rPr>
        <w:t>1</w:t>
      </w:r>
      <w:r w:rsidRPr="009F5EE7">
        <w:t>月</w:t>
      </w:r>
      <w:r>
        <w:rPr>
          <w:rFonts w:hint="eastAsia"/>
        </w:rPr>
        <w:t>15</w:t>
      </w:r>
      <w:r>
        <w:t>日修正前條文</w:t>
      </w:r>
      <w:r>
        <w:t>--</w:t>
      </w:r>
      <w:hyperlink r:id="rId22" w:history="1">
        <w:r>
          <w:rPr>
            <w:rStyle w:val="a3"/>
          </w:rPr>
          <w:t>比對程式</w:t>
        </w:r>
      </w:hyperlink>
    </w:p>
    <w:p w14:paraId="317C1D94" w14:textId="47D9DFAE" w:rsidR="003407CC" w:rsidRPr="00AF5165" w:rsidRDefault="006D7976" w:rsidP="003407CC">
      <w:pPr>
        <w:ind w:left="142"/>
        <w:jc w:val="both"/>
        <w:rPr>
          <w:rFonts w:ascii="Arial Unicode MS" w:hAnsi="Arial Unicode MS"/>
          <w:color w:val="5F5F5F"/>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3407CC" w:rsidRPr="00AF5165">
        <w:rPr>
          <w:rFonts w:ascii="Arial Unicode MS" w:hAnsi="Arial Unicode MS" w:hint="eastAsia"/>
          <w:color w:val="5F5F5F"/>
        </w:rPr>
        <w:t>法官助理協助法官處理訴訟、非訟、強制執行事件，其工作內容如下：</w:t>
      </w:r>
    </w:p>
    <w:p w14:paraId="08DBE6AB" w14:textId="77777777" w:rsidR="008A2BB9" w:rsidRDefault="00AC0A9B" w:rsidP="003407CC">
      <w:pPr>
        <w:ind w:left="142"/>
        <w:jc w:val="both"/>
        <w:rPr>
          <w:rFonts w:ascii="Arial Unicode MS" w:hAnsi="Arial Unicode MS"/>
          <w:color w:val="5F5F5F"/>
        </w:rPr>
      </w:pPr>
      <w:r w:rsidRPr="00AF5165">
        <w:rPr>
          <w:rFonts w:ascii="Arial Unicode MS" w:hAnsi="Arial Unicode MS" w:hint="eastAsia"/>
          <w:color w:val="5F5F5F"/>
        </w:rPr>
        <w:t xml:space="preserve">　　</w:t>
      </w:r>
      <w:r w:rsidR="003407CC" w:rsidRPr="00AF5165">
        <w:rPr>
          <w:rFonts w:ascii="Arial Unicode MS" w:hAnsi="Arial Unicode MS" w:hint="eastAsia"/>
          <w:color w:val="5F5F5F"/>
        </w:rPr>
        <w:t>一、協助法官辦理訴訟案件程序之審查、法律問題之分析、訴訟案件資料之蒐集</w:t>
      </w:r>
      <w:r w:rsidR="008A2BB9">
        <w:rPr>
          <w:rFonts w:ascii="Arial Unicode MS" w:hAnsi="Arial Unicode MS" w:hint="eastAsia"/>
          <w:color w:val="5F5F5F"/>
        </w:rPr>
        <w:t>。</w:t>
      </w:r>
    </w:p>
    <w:p w14:paraId="510BF5B7" w14:textId="6AF253C0" w:rsidR="008A2BB9" w:rsidRDefault="008A2BB9" w:rsidP="003407CC">
      <w:pPr>
        <w:ind w:left="142"/>
        <w:jc w:val="both"/>
        <w:rPr>
          <w:rFonts w:ascii="Arial Unicode MS" w:hAnsi="Arial Unicode MS"/>
          <w:color w:val="5F5F5F"/>
        </w:rPr>
      </w:pPr>
      <w:r>
        <w:rPr>
          <w:rFonts w:ascii="Arial Unicode MS" w:hAnsi="Arial Unicode MS" w:hint="eastAsia"/>
          <w:color w:val="5F5F5F"/>
        </w:rPr>
        <w:t xml:space="preserve">　　</w:t>
      </w:r>
      <w:r w:rsidRPr="00AF5165">
        <w:rPr>
          <w:rFonts w:ascii="Arial Unicode MS" w:hAnsi="Arial Unicode MS" w:hint="eastAsia"/>
          <w:color w:val="5F5F5F"/>
        </w:rPr>
        <w:t>二</w:t>
      </w:r>
      <w:r>
        <w:rPr>
          <w:rFonts w:ascii="Arial Unicode MS" w:hAnsi="Arial Unicode MS" w:hint="eastAsia"/>
          <w:color w:val="5F5F5F"/>
        </w:rPr>
        <w:t>、</w:t>
      </w:r>
      <w:r w:rsidR="003407CC" w:rsidRPr="00AF5165">
        <w:rPr>
          <w:rFonts w:ascii="Arial Unicode MS" w:hAnsi="Arial Unicode MS" w:hint="eastAsia"/>
          <w:color w:val="5F5F5F"/>
        </w:rPr>
        <w:t>協助法官整理兩造之主張、證據，分析爭點及彙整歷審判決</w:t>
      </w:r>
      <w:r>
        <w:rPr>
          <w:rFonts w:ascii="Arial Unicode MS" w:hAnsi="Arial Unicode MS" w:hint="eastAsia"/>
          <w:color w:val="5F5F5F"/>
        </w:rPr>
        <w:t>。</w:t>
      </w:r>
    </w:p>
    <w:p w14:paraId="0250D63F" w14:textId="6B2DFCC8" w:rsidR="008A2BB9" w:rsidRDefault="008A2BB9" w:rsidP="003407CC">
      <w:pPr>
        <w:ind w:left="142"/>
        <w:jc w:val="both"/>
        <w:rPr>
          <w:rFonts w:ascii="Arial Unicode MS" w:hAnsi="Arial Unicode MS"/>
          <w:color w:val="5F5F5F"/>
        </w:rPr>
      </w:pPr>
      <w:r>
        <w:rPr>
          <w:rFonts w:ascii="Arial Unicode MS" w:hAnsi="Arial Unicode MS" w:hint="eastAsia"/>
          <w:color w:val="5F5F5F"/>
        </w:rPr>
        <w:t xml:space="preserve">　　</w:t>
      </w:r>
      <w:r w:rsidRPr="00AF5165">
        <w:rPr>
          <w:rFonts w:ascii="Arial Unicode MS" w:hAnsi="Arial Unicode MS" w:hint="eastAsia"/>
          <w:color w:val="5F5F5F"/>
        </w:rPr>
        <w:t>三</w:t>
      </w:r>
      <w:r>
        <w:rPr>
          <w:rFonts w:ascii="Arial Unicode MS" w:hAnsi="Arial Unicode MS" w:hint="eastAsia"/>
          <w:color w:val="5F5F5F"/>
        </w:rPr>
        <w:t>、</w:t>
      </w:r>
      <w:r w:rsidR="003407CC" w:rsidRPr="00AF5165">
        <w:rPr>
          <w:rFonts w:ascii="Arial Unicode MS" w:hAnsi="Arial Unicode MS" w:hint="eastAsia"/>
          <w:color w:val="5F5F5F"/>
        </w:rPr>
        <w:t>協助法官校對判決書及清點、核閱、確認歸檔案件</w:t>
      </w:r>
      <w:r>
        <w:rPr>
          <w:rFonts w:ascii="Arial Unicode MS" w:hAnsi="Arial Unicode MS" w:hint="eastAsia"/>
          <w:color w:val="5F5F5F"/>
        </w:rPr>
        <w:t>。</w:t>
      </w:r>
    </w:p>
    <w:p w14:paraId="2B38AADA" w14:textId="08E30AB4" w:rsidR="008A2BB9" w:rsidRDefault="008A2BB9" w:rsidP="003407CC">
      <w:pPr>
        <w:ind w:left="142"/>
        <w:jc w:val="both"/>
        <w:rPr>
          <w:rFonts w:ascii="Arial Unicode MS" w:hAnsi="Arial Unicode MS"/>
          <w:color w:val="5F5F5F"/>
        </w:rPr>
      </w:pPr>
      <w:r>
        <w:rPr>
          <w:rFonts w:ascii="Arial Unicode MS" w:hAnsi="Arial Unicode MS" w:hint="eastAsia"/>
          <w:color w:val="5F5F5F"/>
        </w:rPr>
        <w:t xml:space="preserve">　　</w:t>
      </w:r>
      <w:r w:rsidRPr="00AF5165">
        <w:rPr>
          <w:rFonts w:ascii="Arial Unicode MS" w:hAnsi="Arial Unicode MS" w:hint="eastAsia"/>
          <w:color w:val="5F5F5F"/>
        </w:rPr>
        <w:t>四</w:t>
      </w:r>
      <w:r>
        <w:rPr>
          <w:rFonts w:ascii="Arial Unicode MS" w:hAnsi="Arial Unicode MS" w:hint="eastAsia"/>
          <w:color w:val="5F5F5F"/>
        </w:rPr>
        <w:t>、</w:t>
      </w:r>
      <w:r w:rsidR="003407CC" w:rsidRPr="00AF5165">
        <w:rPr>
          <w:rFonts w:ascii="Arial Unicode MS" w:hAnsi="Arial Unicode MS" w:hint="eastAsia"/>
          <w:color w:val="5F5F5F"/>
        </w:rPr>
        <w:t>協助法官辦理非訟、強制執行事件程序及實體之審查</w:t>
      </w:r>
      <w:r>
        <w:rPr>
          <w:rFonts w:ascii="Arial Unicode MS" w:hAnsi="Arial Unicode MS" w:hint="eastAsia"/>
          <w:color w:val="5F5F5F"/>
        </w:rPr>
        <w:t>。</w:t>
      </w:r>
    </w:p>
    <w:p w14:paraId="054AAC55" w14:textId="3E2770E1" w:rsidR="008A2BB9" w:rsidRDefault="008A2BB9" w:rsidP="003407CC">
      <w:pPr>
        <w:ind w:left="142"/>
        <w:jc w:val="both"/>
        <w:rPr>
          <w:rFonts w:ascii="Arial Unicode MS" w:hAnsi="Arial Unicode MS"/>
          <w:color w:val="5F5F5F"/>
        </w:rPr>
      </w:pPr>
      <w:r>
        <w:rPr>
          <w:rFonts w:ascii="Arial Unicode MS" w:hAnsi="Arial Unicode MS" w:hint="eastAsia"/>
          <w:color w:val="5F5F5F"/>
        </w:rPr>
        <w:t xml:space="preserve">　　</w:t>
      </w:r>
      <w:r w:rsidRPr="00AF5165">
        <w:rPr>
          <w:rFonts w:ascii="Arial Unicode MS" w:hAnsi="Arial Unicode MS" w:hint="eastAsia"/>
          <w:color w:val="5F5F5F"/>
        </w:rPr>
        <w:t>五</w:t>
      </w:r>
      <w:r>
        <w:rPr>
          <w:rFonts w:ascii="Arial Unicode MS" w:hAnsi="Arial Unicode MS" w:hint="eastAsia"/>
          <w:color w:val="5F5F5F"/>
        </w:rPr>
        <w:t>、</w:t>
      </w:r>
      <w:r w:rsidR="003407CC" w:rsidRPr="00AF5165">
        <w:rPr>
          <w:rFonts w:ascii="Arial Unicode MS" w:hAnsi="Arial Unicode MS" w:hint="eastAsia"/>
          <w:color w:val="5F5F5F"/>
        </w:rPr>
        <w:t>協助製作分配表、債權憑證</w:t>
      </w:r>
      <w:r>
        <w:rPr>
          <w:rFonts w:ascii="Arial Unicode MS" w:hAnsi="Arial Unicode MS" w:hint="eastAsia"/>
          <w:color w:val="5F5F5F"/>
        </w:rPr>
        <w:t>。</w:t>
      </w:r>
    </w:p>
    <w:p w14:paraId="70A2AF90" w14:textId="5CC880F1" w:rsidR="003407CC" w:rsidRPr="00AF5165" w:rsidRDefault="008A2BB9" w:rsidP="003407CC">
      <w:pPr>
        <w:ind w:left="142"/>
        <w:jc w:val="both"/>
        <w:rPr>
          <w:rFonts w:ascii="Arial Unicode MS" w:hAnsi="Arial Unicode MS"/>
          <w:color w:val="5F5F5F"/>
        </w:rPr>
      </w:pPr>
      <w:r>
        <w:rPr>
          <w:rFonts w:ascii="Arial Unicode MS" w:hAnsi="Arial Unicode MS" w:hint="eastAsia"/>
          <w:color w:val="5F5F5F"/>
        </w:rPr>
        <w:t xml:space="preserve">　　</w:t>
      </w:r>
      <w:r w:rsidRPr="00AF5165">
        <w:rPr>
          <w:rFonts w:ascii="Arial Unicode MS" w:hAnsi="Arial Unicode MS" w:hint="eastAsia"/>
          <w:color w:val="5F5F5F"/>
        </w:rPr>
        <w:t>六</w:t>
      </w:r>
      <w:r>
        <w:rPr>
          <w:rFonts w:ascii="Arial Unicode MS" w:hAnsi="Arial Unicode MS" w:hint="eastAsia"/>
          <w:color w:val="5F5F5F"/>
        </w:rPr>
        <w:t>、</w:t>
      </w:r>
      <w:r w:rsidR="003407CC" w:rsidRPr="00AF5165">
        <w:rPr>
          <w:rFonts w:ascii="Arial Unicode MS" w:hAnsi="Arial Unicode MS" w:hint="eastAsia"/>
          <w:color w:val="5F5F5F"/>
        </w:rPr>
        <w:t>其他交辦事項。</w:t>
      </w:r>
      <w:r w:rsidR="00533213" w:rsidRPr="00533213">
        <w:rPr>
          <w:rFonts w:ascii="新細明體" w:hAnsi="新細明體" w:hint="eastAsia"/>
          <w:color w:val="FFFFFF"/>
        </w:rPr>
        <w:t>∴</w:t>
      </w:r>
    </w:p>
    <w:p w14:paraId="6DB34C29" w14:textId="77777777" w:rsidR="008A2BB9" w:rsidRDefault="003407CC" w:rsidP="00244A75">
      <w:pPr>
        <w:pStyle w:val="2"/>
      </w:pPr>
      <w:r w:rsidRPr="00AC0A9B">
        <w:rPr>
          <w:rFonts w:hint="eastAsia"/>
        </w:rPr>
        <w:t>第</w:t>
      </w:r>
      <w:r w:rsidRPr="00AC0A9B">
        <w:rPr>
          <w:rFonts w:hint="eastAsia"/>
        </w:rPr>
        <w:t>25</w:t>
      </w:r>
      <w:r w:rsidR="008A2BB9">
        <w:rPr>
          <w:rFonts w:hint="eastAsia"/>
        </w:rPr>
        <w:t>條</w:t>
      </w:r>
    </w:p>
    <w:p w14:paraId="331B55C6" w14:textId="2C7A5733" w:rsidR="003407CC" w:rsidRPr="003407CC" w:rsidRDefault="006D7976" w:rsidP="003407CC">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3407CC" w:rsidRPr="003407CC">
        <w:rPr>
          <w:rFonts w:ascii="Arial Unicode MS" w:hAnsi="Arial Unicode MS" w:hint="eastAsia"/>
        </w:rPr>
        <w:t>各法院應提供業務手冊，供法官助理參考使用，其製作機關如下：</w:t>
      </w:r>
    </w:p>
    <w:p w14:paraId="60068039" w14:textId="77777777" w:rsidR="008A2BB9" w:rsidRDefault="00AC0A9B" w:rsidP="003407CC">
      <w:pPr>
        <w:ind w:left="142"/>
        <w:jc w:val="both"/>
        <w:rPr>
          <w:rFonts w:ascii="Arial Unicode MS" w:hAnsi="Arial Unicode MS"/>
        </w:rPr>
      </w:pPr>
      <w:r>
        <w:rPr>
          <w:rFonts w:ascii="Arial Unicode MS" w:hAnsi="Arial Unicode MS" w:hint="eastAsia"/>
        </w:rPr>
        <w:t xml:space="preserve">　　</w:t>
      </w:r>
      <w:r w:rsidR="003407CC" w:rsidRPr="003407CC">
        <w:rPr>
          <w:rFonts w:ascii="Arial Unicode MS" w:hAnsi="Arial Unicode MS" w:hint="eastAsia"/>
        </w:rPr>
        <w:t>一、最高法院自行製作</w:t>
      </w:r>
      <w:r w:rsidR="008A2BB9">
        <w:rPr>
          <w:rFonts w:ascii="Arial Unicode MS" w:hAnsi="Arial Unicode MS" w:hint="eastAsia"/>
        </w:rPr>
        <w:t>。</w:t>
      </w:r>
    </w:p>
    <w:p w14:paraId="7ED4304D" w14:textId="7121A29C" w:rsidR="003407CC" w:rsidRPr="003407CC" w:rsidRDefault="008A2BB9" w:rsidP="003407CC">
      <w:pPr>
        <w:ind w:left="142"/>
        <w:jc w:val="both"/>
        <w:rPr>
          <w:rFonts w:ascii="Arial Unicode MS" w:hAnsi="Arial Unicode MS"/>
        </w:rPr>
      </w:pPr>
      <w:r>
        <w:rPr>
          <w:rFonts w:ascii="Arial Unicode MS" w:hAnsi="Arial Unicode MS" w:hint="eastAsia"/>
        </w:rPr>
        <w:t xml:space="preserve">　　</w:t>
      </w:r>
      <w:r w:rsidRPr="003407CC">
        <w:rPr>
          <w:rFonts w:ascii="Arial Unicode MS" w:hAnsi="Arial Unicode MS" w:hint="eastAsia"/>
        </w:rPr>
        <w:t>二</w:t>
      </w:r>
      <w:r>
        <w:rPr>
          <w:rFonts w:ascii="Arial Unicode MS" w:hAnsi="Arial Unicode MS" w:hint="eastAsia"/>
        </w:rPr>
        <w:t>、</w:t>
      </w:r>
      <w:r w:rsidR="003407CC" w:rsidRPr="003407CC">
        <w:rPr>
          <w:rFonts w:ascii="Arial Unicode MS" w:hAnsi="Arial Unicode MS" w:hint="eastAsia"/>
        </w:rPr>
        <w:t>高等法院以下各級法院，由臺灣高等法院統籌製作。</w:t>
      </w:r>
    </w:p>
    <w:p w14:paraId="4778136C" w14:textId="77777777" w:rsidR="008A2BB9" w:rsidRDefault="003407CC" w:rsidP="00244A75">
      <w:pPr>
        <w:pStyle w:val="2"/>
      </w:pPr>
      <w:r w:rsidRPr="00AC0A9B">
        <w:rPr>
          <w:rFonts w:hint="eastAsia"/>
        </w:rPr>
        <w:t>第</w:t>
      </w:r>
      <w:r w:rsidRPr="00AC0A9B">
        <w:rPr>
          <w:rFonts w:hint="eastAsia"/>
        </w:rPr>
        <w:t>26</w:t>
      </w:r>
      <w:r w:rsidR="008A2BB9">
        <w:rPr>
          <w:rFonts w:hint="eastAsia"/>
        </w:rPr>
        <w:t>條</w:t>
      </w:r>
    </w:p>
    <w:p w14:paraId="482DC25E" w14:textId="2F7C0286" w:rsidR="008A2BB9" w:rsidRDefault="006D7976" w:rsidP="003407CC">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3407CC" w:rsidRPr="003407CC">
        <w:rPr>
          <w:rFonts w:ascii="Arial Unicode MS" w:hAnsi="Arial Unicode MS" w:hint="eastAsia"/>
        </w:rPr>
        <w:t>法官助理應按日填寫工作日誌及按月填載月報表，並於次月五日前呈報</w:t>
      </w:r>
      <w:r w:rsidR="008A2BB9">
        <w:rPr>
          <w:rFonts w:ascii="Arial Unicode MS" w:hAnsi="Arial Unicode MS" w:hint="eastAsia"/>
        </w:rPr>
        <w:t>。</w:t>
      </w:r>
    </w:p>
    <w:p w14:paraId="067F52A8" w14:textId="043DF9F7" w:rsidR="003407CC" w:rsidRPr="00100394" w:rsidRDefault="008A2BB9" w:rsidP="003407CC">
      <w:pPr>
        <w:ind w:left="142"/>
        <w:jc w:val="both"/>
        <w:rPr>
          <w:rFonts w:ascii="Arial Unicode MS" w:hAnsi="Arial Unicode MS"/>
          <w:color w:val="17365D"/>
        </w:rPr>
      </w:pPr>
      <w:r>
        <w:rPr>
          <w:rFonts w:ascii="Arial Unicode MS" w:hAnsi="Arial Unicode MS" w:hint="eastAsia"/>
        </w:rPr>
        <w:t xml:space="preserve">　　</w:t>
      </w:r>
      <w:r w:rsidRPr="00100394">
        <w:rPr>
          <w:rFonts w:ascii="Arial Unicode MS" w:hAnsi="Arial Unicode MS" w:hint="eastAsia"/>
          <w:color w:val="17365D"/>
        </w:rPr>
        <w:t>法官</w:t>
      </w:r>
      <w:r>
        <w:rPr>
          <w:rFonts w:ascii="Arial Unicode MS" w:hAnsi="Arial Unicode MS" w:hint="eastAsia"/>
        </w:rPr>
        <w:t>、</w:t>
      </w:r>
      <w:r w:rsidR="003407CC" w:rsidRPr="00100394">
        <w:rPr>
          <w:rFonts w:ascii="Arial Unicode MS" w:hAnsi="Arial Unicode MS" w:hint="eastAsia"/>
          <w:color w:val="17365D"/>
        </w:rPr>
        <w:t>庭長（審判長）及院長應切實審核後，送研考科統計。</w:t>
      </w:r>
    </w:p>
    <w:p w14:paraId="4C2E12D8" w14:textId="77777777" w:rsidR="008A2BB9" w:rsidRDefault="003407CC" w:rsidP="00244A75">
      <w:pPr>
        <w:pStyle w:val="2"/>
      </w:pPr>
      <w:r w:rsidRPr="00AC0A9B">
        <w:rPr>
          <w:rFonts w:hint="eastAsia"/>
        </w:rPr>
        <w:t>第</w:t>
      </w:r>
      <w:r w:rsidRPr="00AC0A9B">
        <w:rPr>
          <w:rFonts w:hint="eastAsia"/>
        </w:rPr>
        <w:t>27</w:t>
      </w:r>
      <w:r w:rsidR="008A2BB9">
        <w:rPr>
          <w:rFonts w:hint="eastAsia"/>
        </w:rPr>
        <w:t>條</w:t>
      </w:r>
    </w:p>
    <w:p w14:paraId="617E2E0C" w14:textId="597C4862" w:rsidR="003407CC" w:rsidRPr="003407CC" w:rsidRDefault="006D7976" w:rsidP="003407CC">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3407CC" w:rsidRPr="003407CC">
        <w:rPr>
          <w:rFonts w:ascii="Arial Unicode MS" w:hAnsi="Arial Unicode MS" w:hint="eastAsia"/>
        </w:rPr>
        <w:t>法官助理之工作應予計點量化，計點標準由各級法院自行訂定後，報司法院核備。</w:t>
      </w:r>
    </w:p>
    <w:p w14:paraId="7919AB2D" w14:textId="77777777" w:rsidR="008A2BB9" w:rsidRDefault="003407CC" w:rsidP="00244A75">
      <w:pPr>
        <w:pStyle w:val="2"/>
      </w:pPr>
      <w:r w:rsidRPr="00AC0A9B">
        <w:rPr>
          <w:rFonts w:hint="eastAsia"/>
        </w:rPr>
        <w:t>第</w:t>
      </w:r>
      <w:r w:rsidRPr="00AC0A9B">
        <w:rPr>
          <w:rFonts w:hint="eastAsia"/>
        </w:rPr>
        <w:t>28</w:t>
      </w:r>
      <w:r w:rsidR="008A2BB9">
        <w:rPr>
          <w:rFonts w:hint="eastAsia"/>
        </w:rPr>
        <w:t>條</w:t>
      </w:r>
    </w:p>
    <w:p w14:paraId="261DB3A5" w14:textId="2382413E" w:rsidR="003407CC" w:rsidRPr="003407CC" w:rsidRDefault="006D7976" w:rsidP="003407CC">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3407CC" w:rsidRPr="003407CC">
        <w:rPr>
          <w:rFonts w:ascii="Arial Unicode MS" w:hAnsi="Arial Unicode MS" w:hint="eastAsia"/>
        </w:rPr>
        <w:t>各法院應定期檢討法官助理之工作量，於當月業務低於所屬庭別平均點數二分之一者，應檢討其適任性或改派協助其他法官處理事務。</w:t>
      </w:r>
    </w:p>
    <w:p w14:paraId="1E340081" w14:textId="77777777" w:rsidR="008A2BB9" w:rsidRDefault="003407CC" w:rsidP="00244A75">
      <w:pPr>
        <w:pStyle w:val="2"/>
      </w:pPr>
      <w:r w:rsidRPr="00AC0A9B">
        <w:rPr>
          <w:rFonts w:hint="eastAsia"/>
        </w:rPr>
        <w:t>第</w:t>
      </w:r>
      <w:r w:rsidRPr="00AC0A9B">
        <w:rPr>
          <w:rFonts w:hint="eastAsia"/>
        </w:rPr>
        <w:t>29</w:t>
      </w:r>
      <w:r w:rsidR="008A2BB9">
        <w:rPr>
          <w:rFonts w:hint="eastAsia"/>
        </w:rPr>
        <w:t>條</w:t>
      </w:r>
    </w:p>
    <w:p w14:paraId="6F2DA997" w14:textId="1CE1BA1C" w:rsidR="003407CC" w:rsidRPr="003407CC" w:rsidRDefault="006D7976" w:rsidP="003407CC">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3407CC" w:rsidRPr="003407CC">
        <w:rPr>
          <w:rFonts w:ascii="Arial Unicode MS" w:hAnsi="Arial Unicode MS" w:hint="eastAsia"/>
        </w:rPr>
        <w:t>為妥適運用法官助理協助法官處理事務及平衡其工作量，各法院於必要時得輪調其工作。</w:t>
      </w:r>
    </w:p>
    <w:p w14:paraId="56960E43" w14:textId="77777777" w:rsidR="008A2BB9" w:rsidRDefault="003407CC" w:rsidP="00244A75">
      <w:pPr>
        <w:pStyle w:val="2"/>
      </w:pPr>
      <w:r w:rsidRPr="00AC0A9B">
        <w:rPr>
          <w:rFonts w:hint="eastAsia"/>
        </w:rPr>
        <w:t>第</w:t>
      </w:r>
      <w:r w:rsidRPr="00AC0A9B">
        <w:rPr>
          <w:rFonts w:hint="eastAsia"/>
        </w:rPr>
        <w:t>30</w:t>
      </w:r>
      <w:r w:rsidR="008A2BB9">
        <w:rPr>
          <w:rFonts w:hint="eastAsia"/>
        </w:rPr>
        <w:t>條</w:t>
      </w:r>
    </w:p>
    <w:p w14:paraId="1C8A95B7" w14:textId="12CA00CC" w:rsidR="008A2BB9" w:rsidRDefault="006D7976" w:rsidP="003407CC">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3407CC" w:rsidRPr="003407CC">
        <w:rPr>
          <w:rFonts w:ascii="Arial Unicode MS" w:hAnsi="Arial Unicode MS" w:hint="eastAsia"/>
        </w:rPr>
        <w:t>法官助理之業務事項由各庭長（審判長）或法官管理，行政事項由書記官長或其授權之人為之</w:t>
      </w:r>
      <w:r w:rsidR="008A2BB9">
        <w:rPr>
          <w:rFonts w:ascii="Arial Unicode MS" w:hAnsi="Arial Unicode MS" w:hint="eastAsia"/>
        </w:rPr>
        <w:t>。</w:t>
      </w:r>
    </w:p>
    <w:p w14:paraId="388690B4" w14:textId="0DBF17EE" w:rsidR="003407CC" w:rsidRPr="00AC0A9B" w:rsidRDefault="006D7976" w:rsidP="003407CC">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3407CC" w:rsidRPr="00AC0A9B">
        <w:rPr>
          <w:rFonts w:ascii="Arial Unicode MS" w:hAnsi="Arial Unicode MS" w:hint="eastAsia"/>
          <w:color w:val="17365D"/>
        </w:rPr>
        <w:t>各法院於必要時得指派助理長或其他幹部協助行政事項之管理。</w:t>
      </w:r>
    </w:p>
    <w:p w14:paraId="3D1F5641" w14:textId="77777777" w:rsidR="008A2BB9" w:rsidRDefault="003407CC" w:rsidP="00244A75">
      <w:pPr>
        <w:pStyle w:val="2"/>
      </w:pPr>
      <w:r w:rsidRPr="00AC0A9B">
        <w:rPr>
          <w:rFonts w:hint="eastAsia"/>
        </w:rPr>
        <w:t>第</w:t>
      </w:r>
      <w:r w:rsidRPr="00AC0A9B">
        <w:rPr>
          <w:rFonts w:hint="eastAsia"/>
        </w:rPr>
        <w:t>31</w:t>
      </w:r>
      <w:r w:rsidR="008A2BB9">
        <w:rPr>
          <w:rFonts w:hint="eastAsia"/>
        </w:rPr>
        <w:t>條</w:t>
      </w:r>
    </w:p>
    <w:p w14:paraId="09133FEC" w14:textId="6A52CB2C" w:rsidR="003407CC" w:rsidRPr="003407CC" w:rsidRDefault="006D7976" w:rsidP="003407CC">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3407CC" w:rsidRPr="003407CC">
        <w:rPr>
          <w:rFonts w:ascii="Arial Unicode MS" w:hAnsi="Arial Unicode MS" w:hint="eastAsia"/>
        </w:rPr>
        <w:t>法官助理除請假或法官另有指示外，應於每一上班日上午報告工作進度及受領工作指示，並隨時保持法官得與其聯絡之狀態。</w:t>
      </w:r>
    </w:p>
    <w:p w14:paraId="0B456E3B" w14:textId="77777777" w:rsidR="008A2BB9" w:rsidRDefault="003407CC" w:rsidP="00244A75">
      <w:pPr>
        <w:pStyle w:val="2"/>
      </w:pPr>
      <w:r w:rsidRPr="00AC0A9B">
        <w:rPr>
          <w:rFonts w:hint="eastAsia"/>
        </w:rPr>
        <w:t>第</w:t>
      </w:r>
      <w:r w:rsidRPr="00AC0A9B">
        <w:rPr>
          <w:rFonts w:hint="eastAsia"/>
        </w:rPr>
        <w:t>32</w:t>
      </w:r>
      <w:r w:rsidR="008A2BB9">
        <w:rPr>
          <w:rFonts w:hint="eastAsia"/>
        </w:rPr>
        <w:t>條</w:t>
      </w:r>
    </w:p>
    <w:p w14:paraId="7711F1DE" w14:textId="137779E6" w:rsidR="003407CC" w:rsidRPr="003407CC" w:rsidRDefault="006D7976" w:rsidP="003407CC">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3407CC" w:rsidRPr="003407CC">
        <w:rPr>
          <w:rFonts w:ascii="Arial Unicode MS" w:hAnsi="Arial Unicode MS" w:hint="eastAsia"/>
        </w:rPr>
        <w:t>法官助理請假或有其他差勤，除依規定填寫假單或其他差勤表格外，應報告法官或庭長（審判長）。</w:t>
      </w:r>
    </w:p>
    <w:p w14:paraId="5A29762D" w14:textId="77777777" w:rsidR="008A2BB9" w:rsidRDefault="003407CC" w:rsidP="00244A75">
      <w:pPr>
        <w:pStyle w:val="2"/>
      </w:pPr>
      <w:r w:rsidRPr="00AC0A9B">
        <w:rPr>
          <w:rFonts w:hint="eastAsia"/>
        </w:rPr>
        <w:t>第</w:t>
      </w:r>
      <w:r w:rsidRPr="00AC0A9B">
        <w:rPr>
          <w:rFonts w:hint="eastAsia"/>
        </w:rPr>
        <w:t>33</w:t>
      </w:r>
      <w:r w:rsidR="008A2BB9">
        <w:rPr>
          <w:rFonts w:hint="eastAsia"/>
        </w:rPr>
        <w:t>條</w:t>
      </w:r>
    </w:p>
    <w:p w14:paraId="65539BB7" w14:textId="23D6C269" w:rsidR="003407CC" w:rsidRPr="003407CC" w:rsidRDefault="006D7976" w:rsidP="003407CC">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3407CC" w:rsidRPr="003407CC">
        <w:rPr>
          <w:rFonts w:ascii="Arial Unicode MS" w:hAnsi="Arial Unicode MS" w:hint="eastAsia"/>
        </w:rPr>
        <w:t>院長或庭長（審判長）應隨時注意法官助理之業務量，發現業務量過低時，應通知法官改善，如未改善，應將法官助理改派協助其他法官處理事務，並將該法官列為較後順位之受協助者。</w:t>
      </w:r>
    </w:p>
    <w:p w14:paraId="3E7A5798" w14:textId="77777777" w:rsidR="008A2BB9" w:rsidRDefault="003407CC" w:rsidP="00244A75">
      <w:pPr>
        <w:pStyle w:val="2"/>
      </w:pPr>
      <w:r w:rsidRPr="00AC0A9B">
        <w:rPr>
          <w:rFonts w:hint="eastAsia"/>
        </w:rPr>
        <w:t>第</w:t>
      </w:r>
      <w:r w:rsidRPr="00AC0A9B">
        <w:rPr>
          <w:rFonts w:hint="eastAsia"/>
        </w:rPr>
        <w:t>34</w:t>
      </w:r>
      <w:r w:rsidR="008A2BB9">
        <w:rPr>
          <w:rFonts w:hint="eastAsia"/>
        </w:rPr>
        <w:t>條</w:t>
      </w:r>
    </w:p>
    <w:p w14:paraId="623A850D" w14:textId="5EC7870E" w:rsidR="003407CC" w:rsidRPr="003407CC" w:rsidRDefault="00327EDD" w:rsidP="003407CC">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8A2BB9" w:rsidRPr="003407CC">
        <w:rPr>
          <w:rFonts w:ascii="Arial Unicode MS" w:hAnsi="Arial Unicode MS" w:hint="eastAsia"/>
        </w:rPr>
        <w:t>院長</w:t>
      </w:r>
      <w:r w:rsidR="008A2BB9">
        <w:rPr>
          <w:rFonts w:hint="eastAsia"/>
        </w:rPr>
        <w:t>、</w:t>
      </w:r>
      <w:r w:rsidR="003407CC" w:rsidRPr="003407CC">
        <w:rPr>
          <w:rFonts w:ascii="Arial Unicode MS" w:hAnsi="Arial Unicode MS" w:hint="eastAsia"/>
        </w:rPr>
        <w:t>庭長（審判長）、法官及書記官長平時應就法官助理之業務及差勤狀況，善盡督導之責。</w:t>
      </w:r>
    </w:p>
    <w:p w14:paraId="00569ACD" w14:textId="77777777" w:rsidR="008A2BB9" w:rsidRDefault="003407CC" w:rsidP="00244A75">
      <w:pPr>
        <w:pStyle w:val="2"/>
        <w:rPr>
          <w:b w:val="0"/>
          <w:color w:val="FFFFFF"/>
        </w:rPr>
      </w:pPr>
      <w:bookmarkStart w:id="7" w:name="a35"/>
      <w:bookmarkEnd w:id="7"/>
      <w:r w:rsidRPr="00AC0A9B">
        <w:rPr>
          <w:rFonts w:hint="eastAsia"/>
        </w:rPr>
        <w:t>第</w:t>
      </w:r>
      <w:r w:rsidRPr="00AC0A9B">
        <w:rPr>
          <w:rFonts w:hint="eastAsia"/>
        </w:rPr>
        <w:t>35</w:t>
      </w:r>
      <w:r w:rsidRPr="00AC0A9B">
        <w:rPr>
          <w:rFonts w:hint="eastAsia"/>
        </w:rPr>
        <w:t>條</w:t>
      </w:r>
      <w:r w:rsidR="008A2BB9">
        <w:rPr>
          <w:rFonts w:hint="eastAsia"/>
          <w:b w:val="0"/>
          <w:color w:val="FFFFFF"/>
        </w:rPr>
        <w:t>∵</w:t>
      </w:r>
    </w:p>
    <w:p w14:paraId="3380D239" w14:textId="722484B9" w:rsidR="008A2BB9" w:rsidRDefault="006D7976" w:rsidP="001651A9">
      <w:pPr>
        <w:ind w:left="142"/>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1651A9" w:rsidRPr="001651A9">
        <w:rPr>
          <w:rFonts w:ascii="Arial Unicode MS" w:hAnsi="Arial Unicode MS" w:hint="eastAsia"/>
        </w:rPr>
        <w:t>司法院於業務視導時應就法官助理業務予以了解，並得臨時指定法院考核之</w:t>
      </w:r>
      <w:r w:rsidR="008A2BB9">
        <w:rPr>
          <w:rFonts w:ascii="Arial Unicode MS" w:hAnsi="Arial Unicode MS" w:hint="eastAsia"/>
        </w:rPr>
        <w:t>。</w:t>
      </w:r>
    </w:p>
    <w:p w14:paraId="61B37A81" w14:textId="081A16C6" w:rsidR="001651A9" w:rsidRPr="001651A9" w:rsidRDefault="006D7976" w:rsidP="001651A9">
      <w:pPr>
        <w:ind w:left="142"/>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1651A9" w:rsidRPr="001651A9">
        <w:rPr>
          <w:rFonts w:ascii="Arial Unicode MS" w:hAnsi="Arial Unicode MS" w:hint="eastAsia"/>
          <w:color w:val="17365D"/>
        </w:rPr>
        <w:t>高等法院或分院應每年定期視導轄區地方法院、少年及家事法院法官助理業務，並將視導結果送司法院備查。</w:t>
      </w:r>
    </w:p>
    <w:p w14:paraId="63349904" w14:textId="52AC249C" w:rsidR="008A2BB9" w:rsidRDefault="008A2BB9" w:rsidP="00044535">
      <w:pPr>
        <w:pStyle w:val="3"/>
      </w:pPr>
      <w:r>
        <w:t>--</w:t>
      </w:r>
      <w:r w:rsidRPr="00044535">
        <w:t>101</w:t>
      </w:r>
      <w:r w:rsidRPr="00044535">
        <w:rPr>
          <w:rFonts w:hint="eastAsia"/>
        </w:rPr>
        <w:t>年</w:t>
      </w:r>
      <w:r w:rsidRPr="00044535">
        <w:rPr>
          <w:rFonts w:hint="eastAsia"/>
        </w:rPr>
        <w:t>8</w:t>
      </w:r>
      <w:r w:rsidRPr="00044535">
        <w:rPr>
          <w:rFonts w:hint="eastAsia"/>
        </w:rPr>
        <w:t>月</w:t>
      </w:r>
      <w:r w:rsidRPr="00044535">
        <w:rPr>
          <w:rFonts w:hint="eastAsia"/>
        </w:rPr>
        <w:t>31</w:t>
      </w:r>
      <w:r>
        <w:rPr>
          <w:rFonts w:hint="eastAsia"/>
        </w:rPr>
        <w:t>日修正前條文</w:t>
      </w:r>
      <w:r>
        <w:rPr>
          <w:rFonts w:hint="eastAsia"/>
        </w:rPr>
        <w:t>--</w:t>
      </w:r>
      <w:hyperlink r:id="rId23" w:history="1">
        <w:r w:rsidRPr="00044535">
          <w:rPr>
            <w:rStyle w:val="a3"/>
          </w:rPr>
          <w:t>比對程式</w:t>
        </w:r>
      </w:hyperlink>
    </w:p>
    <w:p w14:paraId="344BABA8" w14:textId="19411C85" w:rsidR="008A2BB9" w:rsidRDefault="006D7976" w:rsidP="003407CC">
      <w:pPr>
        <w:ind w:left="142"/>
        <w:jc w:val="both"/>
        <w:rPr>
          <w:rFonts w:ascii="Arial Unicode MS" w:hAnsi="Arial Unicode MS"/>
          <w:color w:val="5F5F5F"/>
        </w:rPr>
      </w:pPr>
      <w:r>
        <w:rPr>
          <w:rFonts w:ascii="Calibri" w:hAnsi="Calibri"/>
          <w:color w:val="404040"/>
          <w:sz w:val="18"/>
        </w:rPr>
        <w:t>﹝</w:t>
      </w:r>
      <w:r>
        <w:rPr>
          <w:rFonts w:ascii="Calibri" w:hAnsi="Calibri"/>
          <w:color w:val="404040"/>
          <w:sz w:val="18"/>
        </w:rPr>
        <w:t>1</w:t>
      </w:r>
      <w:r>
        <w:rPr>
          <w:rFonts w:ascii="Calibri" w:hAnsi="Calibri"/>
          <w:color w:val="404040"/>
          <w:sz w:val="18"/>
        </w:rPr>
        <w:t>﹞</w:t>
      </w:r>
      <w:r w:rsidR="003407CC" w:rsidRPr="00533213">
        <w:rPr>
          <w:rFonts w:ascii="Arial Unicode MS" w:hAnsi="Arial Unicode MS" w:hint="eastAsia"/>
          <w:color w:val="5F5F5F"/>
        </w:rPr>
        <w:t>司法院於業務視導時應就法官助理業務予以了解，並得臨時指定法院考核之</w:t>
      </w:r>
      <w:r w:rsidR="008A2BB9">
        <w:rPr>
          <w:rFonts w:ascii="Arial Unicode MS" w:hAnsi="Arial Unicode MS" w:hint="eastAsia"/>
          <w:color w:val="5F5F5F"/>
        </w:rPr>
        <w:t>。</w:t>
      </w:r>
    </w:p>
    <w:p w14:paraId="09AF4E6C" w14:textId="4D067E3D" w:rsidR="003407CC" w:rsidRPr="001651A9" w:rsidRDefault="006D7976" w:rsidP="003407CC">
      <w:pPr>
        <w:ind w:left="142"/>
        <w:jc w:val="both"/>
        <w:rPr>
          <w:rFonts w:ascii="Arial Unicode MS" w:hAnsi="Arial Unicode MS"/>
          <w:color w:val="666699"/>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3407CC" w:rsidRPr="00533213">
        <w:rPr>
          <w:rFonts w:ascii="Arial Unicode MS" w:hAnsi="Arial Unicode MS" w:hint="eastAsia"/>
          <w:color w:val="5F5F5F"/>
        </w:rPr>
        <w:t>高等法院或分院應每年定期視導轄區地方（少年）法院法官助理業務，並將視導結果送司法院備查。</w:t>
      </w:r>
      <w:r w:rsidR="00533213" w:rsidRPr="00533213">
        <w:rPr>
          <w:rFonts w:ascii="新細明體" w:hAnsi="新細明體" w:hint="eastAsia"/>
          <w:color w:val="FFFFFF"/>
        </w:rPr>
        <w:t>∴</w:t>
      </w:r>
    </w:p>
    <w:p w14:paraId="63CC55AC" w14:textId="77777777" w:rsidR="008A2BB9" w:rsidRDefault="003407CC" w:rsidP="00244A75">
      <w:pPr>
        <w:pStyle w:val="2"/>
      </w:pPr>
      <w:r w:rsidRPr="00AC0A9B">
        <w:rPr>
          <w:rFonts w:hint="eastAsia"/>
        </w:rPr>
        <w:t>第</w:t>
      </w:r>
      <w:r w:rsidRPr="00AC0A9B">
        <w:rPr>
          <w:rFonts w:hint="eastAsia"/>
        </w:rPr>
        <w:t>36</w:t>
      </w:r>
      <w:r w:rsidR="008A2BB9">
        <w:rPr>
          <w:rFonts w:hint="eastAsia"/>
        </w:rPr>
        <w:t>條</w:t>
      </w:r>
    </w:p>
    <w:p w14:paraId="75CE8269" w14:textId="2A9E73E8" w:rsidR="003407CC" w:rsidRPr="003407CC" w:rsidRDefault="006D7976" w:rsidP="003407CC">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3407CC" w:rsidRPr="003407CC">
        <w:rPr>
          <w:rFonts w:ascii="Arial Unicode MS" w:hAnsi="Arial Unicode MS" w:hint="eastAsia"/>
        </w:rPr>
        <w:t>法官助理在所屬法院年度內服務滿一年或於每年一月底前到職者，於聘用年度終了前，由用人法院參酌庭長（審判長）、當年度協助之法官及書記</w:t>
      </w:r>
    </w:p>
    <w:p w14:paraId="5BAA30B7" w14:textId="175B5593" w:rsidR="008A2BB9" w:rsidRDefault="00327EDD" w:rsidP="003407CC">
      <w:pPr>
        <w:ind w:left="142"/>
        <w:jc w:val="both"/>
        <w:rPr>
          <w:rFonts w:ascii="Arial Unicode MS" w:hAnsi="Arial Unicode MS"/>
          <w:color w:val="17365D"/>
        </w:rPr>
      </w:pPr>
      <w:r>
        <w:rPr>
          <w:rFonts w:ascii="Calibri" w:hAnsi="Calibri" w:hint="eastAsia"/>
          <w:color w:val="404040"/>
          <w:sz w:val="18"/>
        </w:rPr>
        <w:t>﹝</w:t>
      </w:r>
      <w:r>
        <w:rPr>
          <w:rFonts w:ascii="Calibri" w:hAnsi="Calibri" w:hint="eastAsia"/>
          <w:color w:val="404040"/>
          <w:sz w:val="18"/>
        </w:rPr>
        <w:t>2</w:t>
      </w:r>
      <w:r>
        <w:rPr>
          <w:rFonts w:ascii="Calibri" w:hAnsi="Calibri" w:hint="eastAsia"/>
          <w:color w:val="404040"/>
          <w:sz w:val="18"/>
        </w:rPr>
        <w:t>﹞</w:t>
      </w:r>
      <w:r w:rsidR="003407CC" w:rsidRPr="00AC0A9B">
        <w:rPr>
          <w:rFonts w:ascii="Arial Unicode MS" w:hAnsi="Arial Unicode MS" w:hint="eastAsia"/>
          <w:color w:val="17365D"/>
        </w:rPr>
        <w:t>官長綜合書稿、工作績效、工作態度、操行及差勤狀況所作之初評，予以考核</w:t>
      </w:r>
      <w:r w:rsidR="008A2BB9">
        <w:rPr>
          <w:rFonts w:ascii="Arial Unicode MS" w:hAnsi="Arial Unicode MS" w:hint="eastAsia"/>
          <w:color w:val="17365D"/>
        </w:rPr>
        <w:t>。</w:t>
      </w:r>
    </w:p>
    <w:p w14:paraId="7EDE2D74" w14:textId="6CADC43C" w:rsidR="008A2BB9" w:rsidRDefault="006D7976" w:rsidP="003407CC">
      <w:pPr>
        <w:ind w:left="142"/>
        <w:jc w:val="both"/>
        <w:rPr>
          <w:rFonts w:ascii="Arial Unicode MS" w:hAnsi="Arial Unicode MS"/>
          <w:color w:val="17365D"/>
        </w:rPr>
      </w:pPr>
      <w:r>
        <w:rPr>
          <w:rFonts w:ascii="Calibri" w:hAnsi="Calibri" w:hint="eastAsia"/>
          <w:color w:val="404040"/>
          <w:sz w:val="18"/>
        </w:rPr>
        <w:t>﹝</w:t>
      </w:r>
      <w:r w:rsidR="00327EDD">
        <w:rPr>
          <w:rFonts w:ascii="Calibri" w:hAnsi="Calibri"/>
          <w:color w:val="404040"/>
          <w:sz w:val="18"/>
        </w:rPr>
        <w:t>3</w:t>
      </w:r>
      <w:r>
        <w:rPr>
          <w:rFonts w:ascii="Calibri" w:hAnsi="Calibri" w:hint="eastAsia"/>
          <w:color w:val="404040"/>
          <w:sz w:val="18"/>
        </w:rPr>
        <w:t>﹞</w:t>
      </w:r>
      <w:r w:rsidR="008A2BB9" w:rsidRPr="003407CC">
        <w:rPr>
          <w:rFonts w:ascii="Arial Unicode MS" w:hAnsi="Arial Unicode MS" w:hint="eastAsia"/>
        </w:rPr>
        <w:t>年終考核時應同時檢討所屬法官助理之業務狀況及其適任性，並視其情形，改派協助其他法官、解聘或屆期不予續聘</w:t>
      </w:r>
      <w:r w:rsidR="008A2BB9">
        <w:rPr>
          <w:rFonts w:ascii="Arial Unicode MS" w:hAnsi="Arial Unicode MS" w:hint="eastAsia"/>
          <w:color w:val="17365D"/>
        </w:rPr>
        <w:t>。</w:t>
      </w:r>
    </w:p>
    <w:p w14:paraId="21FD9005" w14:textId="0DFB31AE" w:rsidR="003407CC" w:rsidRPr="00AC0A9B" w:rsidRDefault="006D7976" w:rsidP="003407CC">
      <w:pPr>
        <w:ind w:left="142"/>
        <w:jc w:val="both"/>
        <w:rPr>
          <w:rFonts w:ascii="Arial Unicode MS" w:hAnsi="Arial Unicode MS"/>
          <w:color w:val="17365D"/>
        </w:rPr>
      </w:pPr>
      <w:r>
        <w:rPr>
          <w:rFonts w:ascii="Calibri" w:hAnsi="Calibri" w:hint="eastAsia"/>
          <w:color w:val="404040"/>
          <w:sz w:val="18"/>
        </w:rPr>
        <w:t>﹝</w:t>
      </w:r>
      <w:r w:rsidR="00327EDD">
        <w:rPr>
          <w:rFonts w:ascii="Calibri" w:hAnsi="Calibri"/>
          <w:color w:val="404040"/>
          <w:sz w:val="18"/>
        </w:rPr>
        <w:t>4</w:t>
      </w:r>
      <w:r>
        <w:rPr>
          <w:rFonts w:ascii="Calibri" w:hAnsi="Calibri" w:hint="eastAsia"/>
          <w:color w:val="404040"/>
          <w:sz w:val="18"/>
        </w:rPr>
        <w:t>﹞</w:t>
      </w:r>
      <w:r w:rsidR="003407CC" w:rsidRPr="00AC0A9B">
        <w:rPr>
          <w:rFonts w:ascii="Arial Unicode MS" w:hAnsi="Arial Unicode MS" w:hint="eastAsia"/>
          <w:color w:val="17365D"/>
        </w:rPr>
        <w:t>各法院對於前項解聘、聘用期間不適任或嚴重違反相關法規之法官助理之解聘，應召開考績委員會審查後為之。會議前應給予當事人陳述意見之機會。</w:t>
      </w:r>
    </w:p>
    <w:p w14:paraId="53615F28" w14:textId="77777777" w:rsidR="008A2BB9" w:rsidRDefault="003407CC" w:rsidP="00244A75">
      <w:pPr>
        <w:pStyle w:val="2"/>
      </w:pPr>
      <w:r w:rsidRPr="00AC0A9B">
        <w:rPr>
          <w:rFonts w:hint="eastAsia"/>
        </w:rPr>
        <w:t>第</w:t>
      </w:r>
      <w:r w:rsidRPr="00AC0A9B">
        <w:rPr>
          <w:rFonts w:hint="eastAsia"/>
        </w:rPr>
        <w:t>37</w:t>
      </w:r>
      <w:r w:rsidR="008A2BB9">
        <w:rPr>
          <w:rFonts w:hint="eastAsia"/>
        </w:rPr>
        <w:t>條</w:t>
      </w:r>
    </w:p>
    <w:p w14:paraId="467AABFB" w14:textId="6195A7C1" w:rsidR="003407CC" w:rsidRPr="003407CC" w:rsidRDefault="006D7976" w:rsidP="003407CC">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3407CC" w:rsidRPr="003407CC">
        <w:rPr>
          <w:rFonts w:ascii="Arial Unicode MS" w:hAnsi="Arial Unicode MS" w:hint="eastAsia"/>
        </w:rPr>
        <w:t>法官助理由聘用法院考核其工作績效，並依下列考核結果調整報酬：</w:t>
      </w:r>
    </w:p>
    <w:p w14:paraId="54DFC2B8" w14:textId="77777777" w:rsidR="008A2BB9" w:rsidRDefault="00AC0A9B" w:rsidP="003407CC">
      <w:pPr>
        <w:ind w:left="142"/>
        <w:jc w:val="both"/>
        <w:rPr>
          <w:rFonts w:ascii="Arial Unicode MS" w:hAnsi="Arial Unicode MS"/>
        </w:rPr>
      </w:pPr>
      <w:r>
        <w:rPr>
          <w:rFonts w:ascii="Arial Unicode MS" w:hAnsi="Arial Unicode MS" w:hint="eastAsia"/>
        </w:rPr>
        <w:t xml:space="preserve">　　</w:t>
      </w:r>
      <w:r w:rsidR="003407CC" w:rsidRPr="003407CC">
        <w:rPr>
          <w:rFonts w:ascii="Arial Unicode MS" w:hAnsi="Arial Unicode MS" w:hint="eastAsia"/>
        </w:rPr>
        <w:t>甲等：晉一階</w:t>
      </w:r>
      <w:r w:rsidR="008A2BB9">
        <w:rPr>
          <w:rFonts w:ascii="Arial Unicode MS" w:hAnsi="Arial Unicode MS" w:hint="eastAsia"/>
        </w:rPr>
        <w:t>。</w:t>
      </w:r>
    </w:p>
    <w:p w14:paraId="5D2A33C8" w14:textId="1D3AA26D" w:rsidR="008A2BB9" w:rsidRDefault="00327EDD" w:rsidP="003407CC">
      <w:pPr>
        <w:ind w:left="142"/>
        <w:jc w:val="both"/>
        <w:rPr>
          <w:rFonts w:ascii="Arial Unicode MS" w:hAnsi="Arial Unicode MS"/>
        </w:rPr>
      </w:pPr>
      <w:r>
        <w:rPr>
          <w:rFonts w:ascii="Arial Unicode MS" w:hAnsi="Arial Unicode MS" w:hint="eastAsia"/>
        </w:rPr>
        <w:t xml:space="preserve">　　</w:t>
      </w:r>
      <w:r w:rsidR="008A2BB9" w:rsidRPr="003407CC">
        <w:rPr>
          <w:rFonts w:ascii="Arial Unicode MS" w:hAnsi="Arial Unicode MS" w:hint="eastAsia"/>
        </w:rPr>
        <w:t>乙等：不晉階</w:t>
      </w:r>
      <w:r w:rsidR="008A2BB9">
        <w:rPr>
          <w:rFonts w:ascii="Arial Unicode MS" w:hAnsi="Arial Unicode MS" w:hint="eastAsia"/>
        </w:rPr>
        <w:t>。</w:t>
      </w:r>
    </w:p>
    <w:p w14:paraId="702F07D1" w14:textId="4A6A4D2C" w:rsidR="008A2BB9" w:rsidRDefault="00327EDD" w:rsidP="003407CC">
      <w:pPr>
        <w:ind w:left="142"/>
        <w:jc w:val="both"/>
        <w:rPr>
          <w:rFonts w:ascii="Arial Unicode MS" w:hAnsi="Arial Unicode MS"/>
        </w:rPr>
      </w:pPr>
      <w:r>
        <w:rPr>
          <w:rFonts w:ascii="Arial Unicode MS" w:hAnsi="Arial Unicode MS" w:hint="eastAsia"/>
        </w:rPr>
        <w:t xml:space="preserve">　　</w:t>
      </w:r>
      <w:r w:rsidR="008A2BB9" w:rsidRPr="003407CC">
        <w:rPr>
          <w:rFonts w:ascii="Arial Unicode MS" w:hAnsi="Arial Unicode MS" w:hint="eastAsia"/>
        </w:rPr>
        <w:t>丙等：不予續聘</w:t>
      </w:r>
      <w:r w:rsidR="008A2BB9">
        <w:rPr>
          <w:rFonts w:ascii="Arial Unicode MS" w:hAnsi="Arial Unicode MS" w:hint="eastAsia"/>
        </w:rPr>
        <w:t>。</w:t>
      </w:r>
    </w:p>
    <w:p w14:paraId="0B2CEB9A" w14:textId="31AB6AF0" w:rsidR="003407CC" w:rsidRPr="00AC0A9B" w:rsidRDefault="006D7976" w:rsidP="003407CC">
      <w:pPr>
        <w:ind w:left="142"/>
        <w:jc w:val="both"/>
        <w:rPr>
          <w:rFonts w:ascii="Arial Unicode MS" w:hAnsi="Arial Unicode MS"/>
          <w:color w:val="17365D"/>
        </w:rPr>
      </w:pPr>
      <w:r>
        <w:rPr>
          <w:rFonts w:ascii="Calibri" w:hAnsi="Calibri" w:hint="eastAsia"/>
          <w:color w:val="404040"/>
          <w:sz w:val="18"/>
        </w:rPr>
        <w:t>﹝</w:t>
      </w:r>
      <w:r w:rsidR="00327EDD">
        <w:rPr>
          <w:rFonts w:ascii="Calibri" w:hAnsi="Calibri"/>
          <w:color w:val="404040"/>
          <w:sz w:val="18"/>
        </w:rPr>
        <w:t>2</w:t>
      </w:r>
      <w:r>
        <w:rPr>
          <w:rFonts w:ascii="Calibri" w:hAnsi="Calibri" w:hint="eastAsia"/>
          <w:color w:val="404040"/>
          <w:sz w:val="18"/>
        </w:rPr>
        <w:t>﹞</w:t>
      </w:r>
      <w:r w:rsidR="003407CC" w:rsidRPr="00AC0A9B">
        <w:rPr>
          <w:rFonts w:ascii="Arial Unicode MS" w:hAnsi="Arial Unicode MS" w:hint="eastAsia"/>
          <w:color w:val="17365D"/>
        </w:rPr>
        <w:t>前項考核考列甲等人數比例比照公務人員辦理。</w:t>
      </w:r>
    </w:p>
    <w:p w14:paraId="5A958DF9" w14:textId="77777777" w:rsidR="008A2BB9" w:rsidRDefault="003407CC" w:rsidP="00244A75">
      <w:pPr>
        <w:pStyle w:val="2"/>
      </w:pPr>
      <w:r w:rsidRPr="00AC0A9B">
        <w:rPr>
          <w:rFonts w:hint="eastAsia"/>
        </w:rPr>
        <w:t>第</w:t>
      </w:r>
      <w:r w:rsidRPr="00AC0A9B">
        <w:rPr>
          <w:rFonts w:hint="eastAsia"/>
        </w:rPr>
        <w:t>38</w:t>
      </w:r>
      <w:r w:rsidR="008A2BB9">
        <w:rPr>
          <w:rFonts w:hint="eastAsia"/>
        </w:rPr>
        <w:t>條</w:t>
      </w:r>
    </w:p>
    <w:p w14:paraId="0CCB5F01" w14:textId="06682985" w:rsidR="003407CC" w:rsidRPr="003407CC" w:rsidRDefault="006D7976" w:rsidP="003407CC">
      <w:pPr>
        <w:ind w:left="142"/>
        <w:jc w:val="both"/>
        <w:rPr>
          <w:rFonts w:ascii="Arial Unicode MS" w:hAnsi="Arial Unicode MS"/>
        </w:rPr>
      </w:pPr>
      <w:r>
        <w:rPr>
          <w:rFonts w:ascii="Calibri" w:hAnsi="Calibri" w:hint="eastAsia"/>
          <w:color w:val="404040"/>
          <w:sz w:val="18"/>
        </w:rPr>
        <w:t>﹝</w:t>
      </w:r>
      <w:r>
        <w:rPr>
          <w:rFonts w:ascii="Calibri" w:hAnsi="Calibri" w:hint="eastAsia"/>
          <w:color w:val="404040"/>
          <w:sz w:val="18"/>
        </w:rPr>
        <w:t>1</w:t>
      </w:r>
      <w:r>
        <w:rPr>
          <w:rFonts w:ascii="Calibri" w:hAnsi="Calibri" w:hint="eastAsia"/>
          <w:color w:val="404040"/>
          <w:sz w:val="18"/>
        </w:rPr>
        <w:t>﹞</w:t>
      </w:r>
      <w:r w:rsidR="003407CC" w:rsidRPr="003407CC">
        <w:rPr>
          <w:rFonts w:ascii="Arial Unicode MS" w:hAnsi="Arial Unicode MS" w:hint="eastAsia"/>
        </w:rPr>
        <w:t>本辦法自發布日施行。</w:t>
      </w:r>
    </w:p>
    <w:p w14:paraId="71085438" w14:textId="77777777" w:rsidR="006712A6" w:rsidRDefault="006712A6" w:rsidP="006712A6">
      <w:pPr>
        <w:ind w:left="142"/>
        <w:jc w:val="both"/>
        <w:rPr>
          <w:rFonts w:ascii="Arial Unicode MS" w:hAnsi="Arial Unicode MS"/>
        </w:rPr>
      </w:pPr>
    </w:p>
    <w:p w14:paraId="6793E4A6" w14:textId="77777777" w:rsidR="00AC0A9B" w:rsidRPr="002B406B" w:rsidRDefault="00AC0A9B" w:rsidP="006712A6">
      <w:pPr>
        <w:ind w:left="142"/>
        <w:jc w:val="both"/>
        <w:rPr>
          <w:rFonts w:ascii="Arial Unicode MS" w:hAnsi="Arial Unicode MS"/>
        </w:rPr>
      </w:pPr>
    </w:p>
    <w:p w14:paraId="5076A01E" w14:textId="77777777" w:rsidR="00576BD3" w:rsidRPr="00C1655B" w:rsidRDefault="00576BD3" w:rsidP="00576BD3">
      <w:pPr>
        <w:ind w:leftChars="50" w:left="100"/>
        <w:jc w:val="both"/>
        <w:rPr>
          <w:color w:val="808000"/>
          <w:szCs w:val="20"/>
        </w:rPr>
      </w:pPr>
      <w:r w:rsidRPr="00C1655B">
        <w:rPr>
          <w:rFonts w:hint="eastAsia"/>
          <w:color w:val="5F5F5F"/>
          <w:sz w:val="18"/>
        </w:rPr>
        <w:t>。。。。。。。。。。。。。。。。。。。。。。。。。。。。。。。。。。。。。。。。。。。。。。。。。。</w:t>
      </w:r>
      <w:hyperlink w:anchor="top" w:history="1">
        <w:r w:rsidRPr="00C1655B">
          <w:rPr>
            <w:rStyle w:val="a3"/>
            <w:rFonts w:ascii="Arial Unicode MS" w:hAnsi="Arial Unicode MS" w:hint="eastAsia"/>
            <w:sz w:val="18"/>
          </w:rPr>
          <w:t>回首頁</w:t>
        </w:r>
      </w:hyperlink>
      <w:r w:rsidRPr="00C1655B">
        <w:rPr>
          <w:rStyle w:val="a3"/>
          <w:rFonts w:ascii="Arial Unicode MS" w:hAnsi="Arial Unicode MS" w:hint="eastAsia"/>
          <w:b/>
          <w:sz w:val="18"/>
          <w:u w:val="none"/>
        </w:rPr>
        <w:t>〉〉</w:t>
      </w:r>
    </w:p>
    <w:p w14:paraId="31CEDC5A" w14:textId="407C3CAD" w:rsidR="00E64725" w:rsidRPr="00576BD3" w:rsidRDefault="00576BD3" w:rsidP="00576BD3">
      <w:pPr>
        <w:ind w:leftChars="71" w:left="142"/>
        <w:jc w:val="both"/>
        <w:rPr>
          <w:rFonts w:ascii="新細明體" w:hAnsi="新細明體"/>
          <w:b/>
          <w:bCs/>
          <w:color w:val="800000"/>
        </w:rPr>
      </w:pPr>
      <w:r w:rsidRPr="003D460F">
        <w:rPr>
          <w:rFonts w:hint="eastAsia"/>
          <w:color w:val="5F5F5F"/>
          <w:sz w:val="18"/>
          <w:szCs w:val="18"/>
        </w:rPr>
        <w:t>【編註】</w:t>
      </w:r>
      <w:r w:rsidRPr="00D54D99">
        <w:rPr>
          <w:rFonts w:hint="eastAsia"/>
          <w:color w:val="5F5F5F"/>
          <w:sz w:val="18"/>
          <w:szCs w:val="18"/>
        </w:rPr>
        <w:t>本檔法規資料來源為</w:t>
      </w:r>
      <w:r w:rsidRPr="00D54D99">
        <w:rPr>
          <w:rFonts w:hint="eastAsia"/>
          <w:color w:val="5F5F5F"/>
          <w:sz w:val="18"/>
          <w:szCs w:val="18"/>
          <w:lang w:eastAsia="zh-HK"/>
        </w:rPr>
        <w:t>官方</w:t>
      </w:r>
      <w:r w:rsidRPr="00D54D99">
        <w:rPr>
          <w:rFonts w:hint="eastAsia"/>
          <w:color w:val="5F5F5F"/>
          <w:sz w:val="18"/>
          <w:szCs w:val="18"/>
        </w:rPr>
        <w:t>資訊網，</w:t>
      </w:r>
      <w:r w:rsidRPr="00D54D99">
        <w:rPr>
          <w:rFonts w:ascii="Arial Unicode MS" w:hAnsi="Arial Unicode MS" w:hint="eastAsia"/>
          <w:color w:val="5F5F5F"/>
          <w:sz w:val="18"/>
          <w:szCs w:val="18"/>
        </w:rPr>
        <w:t>提供學習與參考為原則</w:t>
      </w:r>
      <w:r w:rsidRPr="00D54D99">
        <w:rPr>
          <w:rFonts w:hint="eastAsia"/>
          <w:color w:val="5F5F5F"/>
          <w:sz w:val="18"/>
          <w:szCs w:val="18"/>
        </w:rPr>
        <w:t>，</w:t>
      </w:r>
      <w:r w:rsidRPr="003D460F">
        <w:rPr>
          <w:rFonts w:hint="eastAsia"/>
          <w:color w:val="5F5F5F"/>
          <w:sz w:val="18"/>
          <w:szCs w:val="18"/>
        </w:rPr>
        <w:t>如需引用請以正式檔為準。如有發現待更正部份及您所需本站未收編之法規</w:t>
      </w:r>
      <w:r w:rsidRPr="003D460F">
        <w:rPr>
          <w:rFonts w:hint="eastAsia"/>
          <w:color w:val="5F5F5F"/>
          <w:sz w:val="18"/>
          <w:szCs w:val="20"/>
        </w:rPr>
        <w:t>，</w:t>
      </w:r>
      <w:r w:rsidRPr="003D460F">
        <w:rPr>
          <w:color w:val="5F5F5F"/>
          <w:sz w:val="18"/>
          <w:szCs w:val="20"/>
        </w:rPr>
        <w:t>敬</w:t>
      </w:r>
      <w:r w:rsidRPr="003E6224">
        <w:rPr>
          <w:rFonts w:ascii="Arial Unicode MS" w:hAnsi="Arial Unicode MS" w:hint="eastAsia"/>
          <w:color w:val="5F5F5F"/>
          <w:sz w:val="18"/>
          <w:szCs w:val="20"/>
        </w:rPr>
        <w:t>請</w:t>
      </w:r>
      <w:hyperlink r:id="rId24" w:history="1">
        <w:r w:rsidRPr="00B24776">
          <w:rPr>
            <w:rStyle w:val="a3"/>
            <w:rFonts w:ascii="Arial Unicode MS" w:hAnsi="Arial Unicode MS"/>
            <w:sz w:val="18"/>
            <w:szCs w:val="20"/>
          </w:rPr>
          <w:t>告知</w:t>
        </w:r>
      </w:hyperlink>
      <w:r w:rsidRPr="003D460F">
        <w:rPr>
          <w:rFonts w:hint="eastAsia"/>
          <w:color w:val="5F5F5F"/>
          <w:sz w:val="18"/>
          <w:szCs w:val="20"/>
        </w:rPr>
        <w:t>，謝謝！</w:t>
      </w:r>
    </w:p>
    <w:sectPr w:rsidR="00E64725" w:rsidRPr="00576BD3">
      <w:footerReference w:type="even" r:id="rId25"/>
      <w:footerReference w:type="default" r:id="rId26"/>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04008B" w14:textId="77777777" w:rsidR="0014230A" w:rsidRDefault="0014230A">
      <w:r>
        <w:separator/>
      </w:r>
    </w:p>
  </w:endnote>
  <w:endnote w:type="continuationSeparator" w:id="0">
    <w:p w14:paraId="3C95F331" w14:textId="77777777" w:rsidR="0014230A" w:rsidRDefault="001423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新細明體">
    <w:altName w:val="PMingLiU"/>
    <w:panose1 w:val="02020500000000000000"/>
    <w:charset w:val="88"/>
    <w:family w:val="roman"/>
    <w:pitch w:val="variable"/>
    <w:sig w:usb0="A00002FF" w:usb1="28CFFCFA" w:usb2="00000016" w:usb3="00000000" w:csb0="00100001"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8"/>
    <w:family w:val="swiss"/>
    <w:pitch w:val="variable"/>
    <w:sig w:usb0="F7FFAFFF" w:usb1="E9DFFFFF" w:usb2="0000003F" w:usb3="00000000" w:csb0="003F01FF" w:csb1="00000000"/>
  </w:font>
  <w:font w:name="Calibri">
    <w:panose1 w:val="020F0502020204030204"/>
    <w:charset w:val="00"/>
    <w:family w:val="swiss"/>
    <w:pitch w:val="variable"/>
    <w:sig w:usb0="E4002EFF" w:usb1="C000247B"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3121BEF" w14:textId="77777777" w:rsidR="00560C1F" w:rsidRDefault="00560C1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end"/>
    </w:r>
  </w:p>
  <w:p w14:paraId="28C67FBC" w14:textId="77777777" w:rsidR="00560C1F" w:rsidRDefault="00560C1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D9A167E" w14:textId="77777777" w:rsidR="00560C1F" w:rsidRDefault="00560C1F">
    <w:pPr>
      <w:pStyle w:val="a5"/>
      <w:framePr w:wrap="around" w:vAnchor="text" w:hAnchor="margin" w:xAlign="right" w:y="1"/>
      <w:rPr>
        <w:rStyle w:val="a6"/>
      </w:rPr>
    </w:pPr>
    <w:r>
      <w:rPr>
        <w:rStyle w:val="a6"/>
      </w:rPr>
      <w:fldChar w:fldCharType="begin"/>
    </w:r>
    <w:r>
      <w:rPr>
        <w:rStyle w:val="a6"/>
      </w:rPr>
      <w:instrText xml:space="preserve">PAGE  </w:instrText>
    </w:r>
    <w:r>
      <w:rPr>
        <w:rStyle w:val="a6"/>
      </w:rPr>
      <w:fldChar w:fldCharType="separate"/>
    </w:r>
    <w:r w:rsidR="00AF5165">
      <w:rPr>
        <w:rStyle w:val="a6"/>
        <w:noProof/>
      </w:rPr>
      <w:t>1</w:t>
    </w:r>
    <w:r>
      <w:rPr>
        <w:rStyle w:val="a6"/>
      </w:rPr>
      <w:fldChar w:fldCharType="end"/>
    </w:r>
  </w:p>
  <w:p w14:paraId="7B5DCC57" w14:textId="11A1C00A" w:rsidR="00560C1F" w:rsidRPr="00244A75" w:rsidRDefault="00576BD3" w:rsidP="00BD3C7D">
    <w:pPr>
      <w:pStyle w:val="a5"/>
      <w:wordWrap w:val="0"/>
      <w:ind w:right="360"/>
      <w:jc w:val="right"/>
      <w:rPr>
        <w:rFonts w:ascii="Arial Unicode MS" w:hAnsi="Arial Unicode MS"/>
        <w:sz w:val="18"/>
        <w:szCs w:val="18"/>
      </w:rPr>
    </w:pPr>
    <w:r>
      <w:rPr>
        <w:rFonts w:ascii="Arial Unicode MS" w:hAnsi="Arial Unicode MS" w:hint="eastAsia"/>
        <w:sz w:val="18"/>
        <w:szCs w:val="18"/>
      </w:rPr>
      <w:t>〈〈</w:t>
    </w:r>
    <w:r w:rsidR="00AC0A9B" w:rsidRPr="00244A75">
      <w:rPr>
        <w:rFonts w:ascii="Arial Unicode MS" w:hAnsi="Arial Unicode MS" w:hint="eastAsia"/>
        <w:sz w:val="18"/>
      </w:rPr>
      <w:t>法官助理遴聘訓練業務管理及考核辦法</w:t>
    </w:r>
    <w:r>
      <w:rPr>
        <w:rFonts w:ascii="Arial Unicode MS" w:hAnsi="Arial Unicode MS" w:hint="eastAsia"/>
        <w:sz w:val="18"/>
        <w:szCs w:val="18"/>
      </w:rPr>
      <w:t>〉〉</w:t>
    </w:r>
    <w:r w:rsidR="00560C1F" w:rsidRPr="00244A75">
      <w:rPr>
        <w:rFonts w:ascii="Arial Unicode MS" w:hAnsi="Arial Unicode MS" w:hint="eastAsia"/>
        <w:sz w:val="18"/>
        <w:szCs w:val="18"/>
      </w:rPr>
      <w:t>S-link</w:t>
    </w:r>
    <w:r w:rsidR="00560C1F" w:rsidRPr="00244A75">
      <w:rPr>
        <w:rFonts w:ascii="Arial Unicode MS" w:hAnsi="Arial Unicode MS"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25647F" w14:textId="77777777" w:rsidR="0014230A" w:rsidRDefault="0014230A">
      <w:r>
        <w:separator/>
      </w:r>
    </w:p>
  </w:footnote>
  <w:footnote w:type="continuationSeparator" w:id="0">
    <w:p w14:paraId="000A06CC" w14:textId="77777777" w:rsidR="0014230A" w:rsidRDefault="0014230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43351F2"/>
    <w:multiLevelType w:val="hybridMultilevel"/>
    <w:tmpl w:val="1340D2FA"/>
    <w:lvl w:ilvl="0" w:tplc="5D8C5BF8">
      <w:start w:val="1"/>
      <w:numFmt w:val="bullet"/>
      <w:lvlText w:val=""/>
      <w:lvlJc w:val="left"/>
      <w:pPr>
        <w:tabs>
          <w:tab w:val="num" w:pos="720"/>
        </w:tabs>
        <w:ind w:left="720" w:hanging="360"/>
      </w:pPr>
      <w:rPr>
        <w:rFonts w:ascii="Symbol" w:hAnsi="Symbol" w:hint="default"/>
        <w:sz w:val="20"/>
      </w:rPr>
    </w:lvl>
    <w:lvl w:ilvl="1" w:tplc="A7784514" w:tentative="1">
      <w:start w:val="1"/>
      <w:numFmt w:val="bullet"/>
      <w:lvlText w:val="o"/>
      <w:lvlJc w:val="left"/>
      <w:pPr>
        <w:tabs>
          <w:tab w:val="num" w:pos="1440"/>
        </w:tabs>
        <w:ind w:left="1440" w:hanging="360"/>
      </w:pPr>
      <w:rPr>
        <w:rFonts w:ascii="Courier New" w:hAnsi="Courier New" w:hint="default"/>
        <w:sz w:val="20"/>
      </w:rPr>
    </w:lvl>
    <w:lvl w:ilvl="2" w:tplc="79CCFB26" w:tentative="1">
      <w:start w:val="1"/>
      <w:numFmt w:val="bullet"/>
      <w:lvlText w:val=""/>
      <w:lvlJc w:val="left"/>
      <w:pPr>
        <w:tabs>
          <w:tab w:val="num" w:pos="2160"/>
        </w:tabs>
        <w:ind w:left="2160" w:hanging="360"/>
      </w:pPr>
      <w:rPr>
        <w:rFonts w:ascii="Wingdings" w:hAnsi="Wingdings" w:hint="default"/>
        <w:sz w:val="20"/>
      </w:rPr>
    </w:lvl>
    <w:lvl w:ilvl="3" w:tplc="89621B9C" w:tentative="1">
      <w:start w:val="1"/>
      <w:numFmt w:val="bullet"/>
      <w:lvlText w:val=""/>
      <w:lvlJc w:val="left"/>
      <w:pPr>
        <w:tabs>
          <w:tab w:val="num" w:pos="2880"/>
        </w:tabs>
        <w:ind w:left="2880" w:hanging="360"/>
      </w:pPr>
      <w:rPr>
        <w:rFonts w:ascii="Wingdings" w:hAnsi="Wingdings" w:hint="default"/>
        <w:sz w:val="20"/>
      </w:rPr>
    </w:lvl>
    <w:lvl w:ilvl="4" w:tplc="7DDA82D2" w:tentative="1">
      <w:start w:val="1"/>
      <w:numFmt w:val="bullet"/>
      <w:lvlText w:val=""/>
      <w:lvlJc w:val="left"/>
      <w:pPr>
        <w:tabs>
          <w:tab w:val="num" w:pos="3600"/>
        </w:tabs>
        <w:ind w:left="3600" w:hanging="360"/>
      </w:pPr>
      <w:rPr>
        <w:rFonts w:ascii="Wingdings" w:hAnsi="Wingdings" w:hint="default"/>
        <w:sz w:val="20"/>
      </w:rPr>
    </w:lvl>
    <w:lvl w:ilvl="5" w:tplc="445A8AB2" w:tentative="1">
      <w:start w:val="1"/>
      <w:numFmt w:val="bullet"/>
      <w:lvlText w:val=""/>
      <w:lvlJc w:val="left"/>
      <w:pPr>
        <w:tabs>
          <w:tab w:val="num" w:pos="4320"/>
        </w:tabs>
        <w:ind w:left="4320" w:hanging="360"/>
      </w:pPr>
      <w:rPr>
        <w:rFonts w:ascii="Wingdings" w:hAnsi="Wingdings" w:hint="default"/>
        <w:sz w:val="20"/>
      </w:rPr>
    </w:lvl>
    <w:lvl w:ilvl="6" w:tplc="63D8C710" w:tentative="1">
      <w:start w:val="1"/>
      <w:numFmt w:val="bullet"/>
      <w:lvlText w:val=""/>
      <w:lvlJc w:val="left"/>
      <w:pPr>
        <w:tabs>
          <w:tab w:val="num" w:pos="5040"/>
        </w:tabs>
        <w:ind w:left="5040" w:hanging="360"/>
      </w:pPr>
      <w:rPr>
        <w:rFonts w:ascii="Wingdings" w:hAnsi="Wingdings" w:hint="default"/>
        <w:sz w:val="20"/>
      </w:rPr>
    </w:lvl>
    <w:lvl w:ilvl="7" w:tplc="2340C1D0" w:tentative="1">
      <w:start w:val="1"/>
      <w:numFmt w:val="bullet"/>
      <w:lvlText w:val=""/>
      <w:lvlJc w:val="left"/>
      <w:pPr>
        <w:tabs>
          <w:tab w:val="num" w:pos="5760"/>
        </w:tabs>
        <w:ind w:left="5760" w:hanging="360"/>
      </w:pPr>
      <w:rPr>
        <w:rFonts w:ascii="Wingdings" w:hAnsi="Wingdings" w:hint="default"/>
        <w:sz w:val="20"/>
      </w:rPr>
    </w:lvl>
    <w:lvl w:ilvl="8" w:tplc="CADE3C24" w:tentative="1">
      <w:start w:val="1"/>
      <w:numFmt w:val="bullet"/>
      <w:lvlText w:val=""/>
      <w:lvlJc w:val="left"/>
      <w:pPr>
        <w:tabs>
          <w:tab w:val="num" w:pos="6480"/>
        </w:tabs>
        <w:ind w:left="6480" w:hanging="360"/>
      </w:pPr>
      <w:rPr>
        <w:rFonts w:ascii="Wingdings" w:hAnsi="Wingdings" w:hint="default"/>
        <w:sz w:val="20"/>
      </w:rPr>
    </w:lvl>
  </w:abstractNum>
  <w:num w:numId="1" w16cid:durableId="52213726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savePreviewPicture/>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B67CA2"/>
    <w:rsid w:val="0001671F"/>
    <w:rsid w:val="000179F2"/>
    <w:rsid w:val="00030299"/>
    <w:rsid w:val="000362C8"/>
    <w:rsid w:val="00044535"/>
    <w:rsid w:val="00047E1B"/>
    <w:rsid w:val="0005494B"/>
    <w:rsid w:val="00092BF5"/>
    <w:rsid w:val="000C5413"/>
    <w:rsid w:val="000E6C10"/>
    <w:rsid w:val="00100394"/>
    <w:rsid w:val="00100AFC"/>
    <w:rsid w:val="00107E34"/>
    <w:rsid w:val="00124594"/>
    <w:rsid w:val="00124899"/>
    <w:rsid w:val="0014230A"/>
    <w:rsid w:val="001651A9"/>
    <w:rsid w:val="0016645D"/>
    <w:rsid w:val="00166C2A"/>
    <w:rsid w:val="001854BA"/>
    <w:rsid w:val="00196D09"/>
    <w:rsid w:val="001B0EB8"/>
    <w:rsid w:val="001D02C0"/>
    <w:rsid w:val="001D3122"/>
    <w:rsid w:val="001D6EA6"/>
    <w:rsid w:val="001E2129"/>
    <w:rsid w:val="001E5DDD"/>
    <w:rsid w:val="00201671"/>
    <w:rsid w:val="00203641"/>
    <w:rsid w:val="00211579"/>
    <w:rsid w:val="00233C8F"/>
    <w:rsid w:val="00237AEB"/>
    <w:rsid w:val="002431DA"/>
    <w:rsid w:val="00244A75"/>
    <w:rsid w:val="00250476"/>
    <w:rsid w:val="00253347"/>
    <w:rsid w:val="002B406B"/>
    <w:rsid w:val="002B7149"/>
    <w:rsid w:val="002C02DE"/>
    <w:rsid w:val="002D438F"/>
    <w:rsid w:val="002E398B"/>
    <w:rsid w:val="00307359"/>
    <w:rsid w:val="00324E78"/>
    <w:rsid w:val="00327EDD"/>
    <w:rsid w:val="00336377"/>
    <w:rsid w:val="003407CC"/>
    <w:rsid w:val="00356A6B"/>
    <w:rsid w:val="00376CE0"/>
    <w:rsid w:val="00392D6B"/>
    <w:rsid w:val="00396441"/>
    <w:rsid w:val="003D3CF8"/>
    <w:rsid w:val="00432513"/>
    <w:rsid w:val="004422B7"/>
    <w:rsid w:val="00494365"/>
    <w:rsid w:val="004A7B4C"/>
    <w:rsid w:val="004B3090"/>
    <w:rsid w:val="004C4985"/>
    <w:rsid w:val="004C53CF"/>
    <w:rsid w:val="004D4389"/>
    <w:rsid w:val="00500E6A"/>
    <w:rsid w:val="00527DA8"/>
    <w:rsid w:val="00533213"/>
    <w:rsid w:val="005408E9"/>
    <w:rsid w:val="00560C1F"/>
    <w:rsid w:val="005659BA"/>
    <w:rsid w:val="0057153C"/>
    <w:rsid w:val="00576BD3"/>
    <w:rsid w:val="005A3F72"/>
    <w:rsid w:val="005C252B"/>
    <w:rsid w:val="005C5E32"/>
    <w:rsid w:val="005F4624"/>
    <w:rsid w:val="005F4688"/>
    <w:rsid w:val="006712A6"/>
    <w:rsid w:val="00671B31"/>
    <w:rsid w:val="006904CA"/>
    <w:rsid w:val="006962E8"/>
    <w:rsid w:val="0069720E"/>
    <w:rsid w:val="00697B6D"/>
    <w:rsid w:val="006D7976"/>
    <w:rsid w:val="006F0D1B"/>
    <w:rsid w:val="00701248"/>
    <w:rsid w:val="0070387E"/>
    <w:rsid w:val="00703E5A"/>
    <w:rsid w:val="00704646"/>
    <w:rsid w:val="00715733"/>
    <w:rsid w:val="00752FB2"/>
    <w:rsid w:val="00787C4D"/>
    <w:rsid w:val="007A06A1"/>
    <w:rsid w:val="007B0F72"/>
    <w:rsid w:val="007C11EB"/>
    <w:rsid w:val="007C61E0"/>
    <w:rsid w:val="008016D2"/>
    <w:rsid w:val="00801E84"/>
    <w:rsid w:val="00811FCC"/>
    <w:rsid w:val="00824E90"/>
    <w:rsid w:val="008315AC"/>
    <w:rsid w:val="00841D7C"/>
    <w:rsid w:val="008512DE"/>
    <w:rsid w:val="0086558C"/>
    <w:rsid w:val="00894E8C"/>
    <w:rsid w:val="008A2BB9"/>
    <w:rsid w:val="008B325C"/>
    <w:rsid w:val="008C00E5"/>
    <w:rsid w:val="008D1E92"/>
    <w:rsid w:val="008D61CB"/>
    <w:rsid w:val="008F6396"/>
    <w:rsid w:val="00947276"/>
    <w:rsid w:val="009633B8"/>
    <w:rsid w:val="009860F8"/>
    <w:rsid w:val="00987098"/>
    <w:rsid w:val="009A320C"/>
    <w:rsid w:val="009F231E"/>
    <w:rsid w:val="009F26F8"/>
    <w:rsid w:val="00A10366"/>
    <w:rsid w:val="00A12B0C"/>
    <w:rsid w:val="00A208D7"/>
    <w:rsid w:val="00A32F99"/>
    <w:rsid w:val="00A374B0"/>
    <w:rsid w:val="00A44CCF"/>
    <w:rsid w:val="00A60A7E"/>
    <w:rsid w:val="00A72615"/>
    <w:rsid w:val="00A82DAF"/>
    <w:rsid w:val="00A8350C"/>
    <w:rsid w:val="00AA1293"/>
    <w:rsid w:val="00AC0A9B"/>
    <w:rsid w:val="00AD4DA4"/>
    <w:rsid w:val="00AF5165"/>
    <w:rsid w:val="00B0157B"/>
    <w:rsid w:val="00B5761A"/>
    <w:rsid w:val="00B67CA2"/>
    <w:rsid w:val="00B73DB2"/>
    <w:rsid w:val="00B85B35"/>
    <w:rsid w:val="00B9344B"/>
    <w:rsid w:val="00B95110"/>
    <w:rsid w:val="00B962FA"/>
    <w:rsid w:val="00BD3C7D"/>
    <w:rsid w:val="00BE45DE"/>
    <w:rsid w:val="00BF4B7D"/>
    <w:rsid w:val="00C11F97"/>
    <w:rsid w:val="00C23280"/>
    <w:rsid w:val="00C25BD7"/>
    <w:rsid w:val="00C56027"/>
    <w:rsid w:val="00C81AAC"/>
    <w:rsid w:val="00C85CAE"/>
    <w:rsid w:val="00C92561"/>
    <w:rsid w:val="00CC55B6"/>
    <w:rsid w:val="00CF2D69"/>
    <w:rsid w:val="00D01543"/>
    <w:rsid w:val="00D0588D"/>
    <w:rsid w:val="00D07C5B"/>
    <w:rsid w:val="00D3474D"/>
    <w:rsid w:val="00D551C0"/>
    <w:rsid w:val="00D56674"/>
    <w:rsid w:val="00D86772"/>
    <w:rsid w:val="00DC06D4"/>
    <w:rsid w:val="00DD6249"/>
    <w:rsid w:val="00DE29D6"/>
    <w:rsid w:val="00DF6F22"/>
    <w:rsid w:val="00E05B98"/>
    <w:rsid w:val="00E16E31"/>
    <w:rsid w:val="00E20C3E"/>
    <w:rsid w:val="00E26C33"/>
    <w:rsid w:val="00E64725"/>
    <w:rsid w:val="00E75407"/>
    <w:rsid w:val="00E76870"/>
    <w:rsid w:val="00E91523"/>
    <w:rsid w:val="00E91E9D"/>
    <w:rsid w:val="00E94CF5"/>
    <w:rsid w:val="00EA2A87"/>
    <w:rsid w:val="00EF5109"/>
    <w:rsid w:val="00EF5A95"/>
    <w:rsid w:val="00F07FF1"/>
    <w:rsid w:val="00F13D17"/>
    <w:rsid w:val="00F53513"/>
    <w:rsid w:val="00F855BC"/>
    <w:rsid w:val="00F86093"/>
    <w:rsid w:val="00F909A7"/>
    <w:rsid w:val="00F90CE4"/>
    <w:rsid w:val="00F96C4B"/>
    <w:rsid w:val="00F976FD"/>
    <w:rsid w:val="00FB2684"/>
    <w:rsid w:val="00FD1655"/>
    <w:rsid w:val="00FD7A42"/>
    <w:rsid w:val="00FE7C6D"/>
    <w:rsid w:val="00FF246F"/>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0B9551F"/>
  <w15:docId w15:val="{2F0713D2-727F-42A4-8E18-D5EB189968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99"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pPr>
      <w:keepNext/>
      <w:adjustRightInd w:val="0"/>
      <w:spacing w:before="180" w:after="180"/>
      <w:textAlignment w:val="baseline"/>
      <w:outlineLvl w:val="0"/>
    </w:pPr>
    <w:rPr>
      <w:rFonts w:ascii="Arial" w:hAnsi="Arial"/>
      <w:b/>
      <w:bCs/>
      <w:color w:val="000080"/>
      <w:kern w:val="52"/>
      <w:szCs w:val="52"/>
    </w:rPr>
  </w:style>
  <w:style w:type="paragraph" w:styleId="2">
    <w:name w:val="heading 2"/>
    <w:basedOn w:val="a"/>
    <w:next w:val="a"/>
    <w:link w:val="20"/>
    <w:unhideWhenUsed/>
    <w:qFormat/>
    <w:rsid w:val="00244A75"/>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qFormat/>
    <w:rsid w:val="00044535"/>
    <w:pPr>
      <w:widowControl/>
      <w:adjustRightInd w:val="0"/>
      <w:snapToGrid w:val="0"/>
      <w:ind w:leftChars="59" w:left="118"/>
      <w:outlineLvl w:val="2"/>
    </w:pPr>
    <w:rPr>
      <w:rFonts w:ascii="Arial Unicode MS" w:hAnsi="Arial Unicode MS" w:cs="Arial Unicode MS"/>
      <w:bCs/>
      <w:color w:val="808000"/>
      <w:szCs w:val="27"/>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Pr>
      <w:rFonts w:ascii="新細明體" w:hAnsi="新細明體"/>
      <w:color w:val="808000"/>
      <w:sz w:val="20"/>
      <w:u w:val="single"/>
    </w:rPr>
  </w:style>
  <w:style w:type="paragraph" w:styleId="HTML">
    <w:name w:val="HTML Preformatted"/>
    <w:basedOn w:val="a"/>
    <w:link w:val="HTML0"/>
    <w:uiPriority w:val="99"/>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Web">
    <w:name w:val="Normal (Web)"/>
    <w:basedOn w:val="a"/>
    <w:pPr>
      <w:widowControl/>
      <w:spacing w:before="100" w:beforeAutospacing="1" w:after="100" w:afterAutospacing="1"/>
    </w:pPr>
    <w:rPr>
      <w:rFonts w:ascii="Arial Unicode MS" w:eastAsia="Arial Unicode MS" w:hAnsi="Arial Unicode MS" w:cs="Arial Unicode MS"/>
      <w:kern w:val="0"/>
    </w:rPr>
  </w:style>
  <w:style w:type="paragraph" w:styleId="a5">
    <w:name w:val="footer"/>
    <w:basedOn w:val="a"/>
    <w:pPr>
      <w:tabs>
        <w:tab w:val="center" w:pos="4153"/>
        <w:tab w:val="right" w:pos="8306"/>
      </w:tabs>
      <w:snapToGrid w:val="0"/>
    </w:pPr>
    <w:rPr>
      <w:szCs w:val="20"/>
    </w:rPr>
  </w:style>
  <w:style w:type="character" w:styleId="a6">
    <w:name w:val="page number"/>
    <w:basedOn w:val="a0"/>
  </w:style>
  <w:style w:type="paragraph" w:styleId="a7">
    <w:name w:val="header"/>
    <w:basedOn w:val="a"/>
    <w:pPr>
      <w:tabs>
        <w:tab w:val="center" w:pos="4153"/>
        <w:tab w:val="right" w:pos="8306"/>
      </w:tabs>
      <w:snapToGrid w:val="0"/>
    </w:pPr>
    <w:rPr>
      <w:szCs w:val="20"/>
    </w:rPr>
  </w:style>
  <w:style w:type="paragraph" w:styleId="a8">
    <w:name w:val="Document Map"/>
    <w:basedOn w:val="a"/>
    <w:link w:val="a9"/>
    <w:rsid w:val="007C61E0"/>
    <w:rPr>
      <w:rFonts w:ascii="新細明體" w:hAnsi="新細明體"/>
      <w:szCs w:val="18"/>
    </w:rPr>
  </w:style>
  <w:style w:type="character" w:customStyle="1" w:styleId="a9">
    <w:name w:val="文件引導模式 字元"/>
    <w:link w:val="a8"/>
    <w:rsid w:val="007C61E0"/>
    <w:rPr>
      <w:rFonts w:ascii="新細明體" w:hAnsi="新細明體"/>
      <w:kern w:val="2"/>
      <w:szCs w:val="18"/>
    </w:rPr>
  </w:style>
  <w:style w:type="character" w:customStyle="1" w:styleId="HTML0">
    <w:name w:val="HTML 預設格式 字元"/>
    <w:link w:val="HTML"/>
    <w:uiPriority w:val="99"/>
    <w:rsid w:val="00307359"/>
    <w:rPr>
      <w:rFonts w:ascii="Arial Unicode MS" w:eastAsia="Arial Unicode MS" w:hAnsi="Arial Unicode MS" w:cs="Arial Unicode MS"/>
    </w:rPr>
  </w:style>
  <w:style w:type="character" w:customStyle="1" w:styleId="20">
    <w:name w:val="標題 2 字元"/>
    <w:link w:val="2"/>
    <w:rsid w:val="00244A75"/>
    <w:rPr>
      <w:rFonts w:ascii="Arial Unicode MS" w:hAnsi="Arial Unicode MS" w:cs="Arial Unicode MS"/>
      <w:b/>
      <w:bCs/>
      <w:color w:val="990000"/>
      <w:kern w:val="2"/>
      <w:szCs w:val="48"/>
    </w:rPr>
  </w:style>
  <w:style w:type="character" w:styleId="aa">
    <w:name w:val="Unresolved Mention"/>
    <w:uiPriority w:val="99"/>
    <w:semiHidden/>
    <w:unhideWhenUsed/>
    <w:rsid w:val="00576BD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1053506">
      <w:bodyDiv w:val="1"/>
      <w:marLeft w:val="0"/>
      <w:marRight w:val="0"/>
      <w:marTop w:val="0"/>
      <w:marBottom w:val="0"/>
      <w:divBdr>
        <w:top w:val="none" w:sz="0" w:space="0" w:color="auto"/>
        <w:left w:val="none" w:sz="0" w:space="0" w:color="auto"/>
        <w:bottom w:val="none" w:sz="0" w:space="0" w:color="auto"/>
        <w:right w:val="none" w:sz="0" w:space="0" w:color="auto"/>
      </w:divBdr>
    </w:div>
    <w:div w:id="620259260">
      <w:bodyDiv w:val="1"/>
      <w:marLeft w:val="0"/>
      <w:marRight w:val="0"/>
      <w:marTop w:val="0"/>
      <w:marBottom w:val="0"/>
      <w:divBdr>
        <w:top w:val="none" w:sz="0" w:space="0" w:color="auto"/>
        <w:left w:val="none" w:sz="0" w:space="0" w:color="auto"/>
        <w:bottom w:val="none" w:sz="0" w:space="0" w:color="auto"/>
        <w:right w:val="none" w:sz="0" w:space="0" w:color="auto"/>
      </w:divBdr>
    </w:div>
    <w:div w:id="1124233399">
      <w:bodyDiv w:val="1"/>
      <w:marLeft w:val="0"/>
      <w:marRight w:val="0"/>
      <w:marTop w:val="0"/>
      <w:marBottom w:val="0"/>
      <w:divBdr>
        <w:top w:val="none" w:sz="0" w:space="0" w:color="auto"/>
        <w:left w:val="none" w:sz="0" w:space="0" w:color="auto"/>
        <w:bottom w:val="none" w:sz="0" w:space="0" w:color="auto"/>
        <w:right w:val="none" w:sz="0" w:space="0" w:color="auto"/>
      </w:divBdr>
    </w:div>
    <w:div w:id="1199582688">
      <w:bodyDiv w:val="1"/>
      <w:marLeft w:val="0"/>
      <w:marRight w:val="0"/>
      <w:marTop w:val="0"/>
      <w:marBottom w:val="0"/>
      <w:divBdr>
        <w:top w:val="none" w:sz="0" w:space="0" w:color="auto"/>
        <w:left w:val="none" w:sz="0" w:space="0" w:color="auto"/>
        <w:bottom w:val="none" w:sz="0" w:space="0" w:color="auto"/>
        <w:right w:val="none" w:sz="0" w:space="0" w:color="auto"/>
      </w:divBdr>
    </w:div>
    <w:div w:id="1278489750">
      <w:bodyDiv w:val="1"/>
      <w:marLeft w:val="0"/>
      <w:marRight w:val="0"/>
      <w:marTop w:val="0"/>
      <w:marBottom w:val="0"/>
      <w:divBdr>
        <w:top w:val="none" w:sz="0" w:space="0" w:color="auto"/>
        <w:left w:val="none" w:sz="0" w:space="0" w:color="auto"/>
        <w:bottom w:val="none" w:sz="0" w:space="0" w:color="auto"/>
        <w:right w:val="none" w:sz="0" w:space="0" w:color="auto"/>
      </w:divBdr>
    </w:div>
    <w:div w:id="13415906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s://www.6laws.net/" TargetMode="External"/><Relationship Id="rId18" Type="http://schemas.openxmlformats.org/officeDocument/2006/relationships/hyperlink" Target="../diff/index.html" TargetMode="External"/><Relationship Id="rId26"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hyperlink" Target="../diff/index.html" TargetMode="External"/><Relationship Id="rId7" Type="http://schemas.openxmlformats.org/officeDocument/2006/relationships/hyperlink" Target="https://www.6laws.net/" TargetMode="External"/><Relationship Id="rId12" Type="http://schemas.openxmlformats.org/officeDocument/2006/relationships/hyperlink" Target="https://www.6laws.net/" TargetMode="External"/><Relationship Id="rId17" Type="http://schemas.openxmlformats.org/officeDocument/2006/relationships/hyperlink" Target="../law/&#27861;&#38498;&#32068;&#32340;&#27861;.docx" TargetMode="External"/><Relationship Id="rId25" Type="http://schemas.openxmlformats.org/officeDocument/2006/relationships/footer" Target="footer1.xml"/><Relationship Id="rId2" Type="http://schemas.openxmlformats.org/officeDocument/2006/relationships/styles" Target="styles.xml"/><Relationship Id="rId16" Type="http://schemas.openxmlformats.org/officeDocument/2006/relationships/hyperlink" Target="https://www.6laws.net/6law/law3/&#27861;&#23448;&#21161;&#29702;&#36980;&#32856;&#35347;&#32244;&#26989;&#21209;&#31649;&#29702;&#21450;&#32771;&#26680;&#36774;&#27861;.htm" TargetMode="External"/><Relationship Id="rId20" Type="http://schemas.openxmlformats.org/officeDocument/2006/relationships/hyperlink" Target="../diff/index.html"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facebook.com/anita6law" TargetMode="External"/><Relationship Id="rId24" Type="http://schemas.openxmlformats.org/officeDocument/2006/relationships/hyperlink" Target="https://www.6laws.net/comment.htm" TargetMode="External"/><Relationship Id="rId5" Type="http://schemas.openxmlformats.org/officeDocument/2006/relationships/footnotes" Target="footnotes.xml"/><Relationship Id="rId15" Type="http://schemas.openxmlformats.org/officeDocument/2006/relationships/hyperlink" Target="../S-link&#20998;&#39006;&#27861;&#35215;&#32034;&#24341;02.docx" TargetMode="External"/><Relationship Id="rId23" Type="http://schemas.openxmlformats.org/officeDocument/2006/relationships/hyperlink" Target="../diff/index.html" TargetMode="External"/><Relationship Id="rId28" Type="http://schemas.openxmlformats.org/officeDocument/2006/relationships/theme" Target="theme/theme1.xml"/><Relationship Id="rId10" Type="http://schemas.openxmlformats.org/officeDocument/2006/relationships/hyperlink" Target="http://law.moj.gov.tw/LawClass/LawHistory.aspx?PCode=A0020143" TargetMode="External"/><Relationship Id="rId19" Type="http://schemas.openxmlformats.org/officeDocument/2006/relationships/hyperlink" Target="../law/&#27861;&#38498;&#32068;&#32340;&#27861;.docx" TargetMode="Externa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judicial.gov.tw/" TargetMode="External"/><Relationship Id="rId22" Type="http://schemas.openxmlformats.org/officeDocument/2006/relationships/hyperlink" Target="../diff/index.html" TargetMode="External"/><Relationship Id="rId27"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53</TotalTime>
  <Pages>6</Pages>
  <Words>871</Words>
  <Characters>4968</Characters>
  <Application>Microsoft Office Word</Application>
  <DocSecurity>0</DocSecurity>
  <Lines>41</Lines>
  <Paragraphs>11</Paragraphs>
  <ScaleCrop>false</ScaleCrop>
  <Company/>
  <LinksUpToDate>false</LinksUpToDate>
  <CharactersWithSpaces>5828</CharactersWithSpaces>
  <SharedDoc>false</SharedDoc>
  <HLinks>
    <vt:vector size="120" baseType="variant">
      <vt:variant>
        <vt:i4>2949124</vt:i4>
      </vt:variant>
      <vt:variant>
        <vt:i4>57</vt:i4>
      </vt:variant>
      <vt:variant>
        <vt:i4>0</vt:i4>
      </vt:variant>
      <vt:variant>
        <vt:i4>5</vt:i4>
      </vt:variant>
      <vt:variant>
        <vt:lpwstr>mailto:anita399646@hotmail.com</vt:lpwstr>
      </vt:variant>
      <vt:variant>
        <vt:lpwstr/>
      </vt:variant>
      <vt:variant>
        <vt:i4>8192049</vt:i4>
      </vt:variant>
      <vt:variant>
        <vt:i4>54</vt:i4>
      </vt:variant>
      <vt:variant>
        <vt:i4>0</vt:i4>
      </vt:variant>
      <vt:variant>
        <vt:i4>5</vt:i4>
      </vt:variant>
      <vt:variant>
        <vt:lpwstr>http://law.moj.gov.tw/</vt:lpwstr>
      </vt:variant>
      <vt:variant>
        <vt:lpwstr/>
      </vt:variant>
      <vt:variant>
        <vt:i4>6225996</vt:i4>
      </vt:variant>
      <vt:variant>
        <vt:i4>51</vt:i4>
      </vt:variant>
      <vt:variant>
        <vt:i4>0</vt:i4>
      </vt:variant>
      <vt:variant>
        <vt:i4>5</vt:i4>
      </vt:variant>
      <vt:variant>
        <vt:lpwstr>http://www.ly.gov.tw/</vt:lpwstr>
      </vt:variant>
      <vt:variant>
        <vt:lpwstr/>
      </vt:variant>
      <vt:variant>
        <vt:i4>786499</vt:i4>
      </vt:variant>
      <vt:variant>
        <vt:i4>48</vt:i4>
      </vt:variant>
      <vt:variant>
        <vt:i4>0</vt:i4>
      </vt:variant>
      <vt:variant>
        <vt:i4>5</vt:i4>
      </vt:variant>
      <vt:variant>
        <vt:lpwstr>http://www.president.gov.tw/</vt:lpwstr>
      </vt:variant>
      <vt:variant>
        <vt:lpwstr/>
      </vt:variant>
      <vt:variant>
        <vt:i4>7274612</vt:i4>
      </vt:variant>
      <vt:variant>
        <vt:i4>44</vt:i4>
      </vt:variant>
      <vt:variant>
        <vt:i4>0</vt:i4>
      </vt:variant>
      <vt:variant>
        <vt:i4>5</vt:i4>
      </vt:variant>
      <vt:variant>
        <vt:lpwstr/>
      </vt:variant>
      <vt:variant>
        <vt:lpwstr>top</vt:lpwstr>
      </vt:variant>
      <vt:variant>
        <vt:i4>7274612</vt:i4>
      </vt:variant>
      <vt:variant>
        <vt:i4>42</vt:i4>
      </vt:variant>
      <vt:variant>
        <vt:i4>0</vt:i4>
      </vt:variant>
      <vt:variant>
        <vt:i4>5</vt:i4>
      </vt:variant>
      <vt:variant>
        <vt:lpwstr/>
      </vt:variant>
      <vt:variant>
        <vt:lpwstr>top</vt:lpwstr>
      </vt:variant>
      <vt:variant>
        <vt:i4>4063358</vt:i4>
      </vt:variant>
      <vt:variant>
        <vt:i4>39</vt:i4>
      </vt:variant>
      <vt:variant>
        <vt:i4>0</vt:i4>
      </vt:variant>
      <vt:variant>
        <vt:i4>5</vt:i4>
      </vt:variant>
      <vt:variant>
        <vt:lpwstr>../diff/index.html</vt:lpwstr>
      </vt:variant>
      <vt:variant>
        <vt:lpwstr/>
      </vt:variant>
      <vt:variant>
        <vt:i4>3211361</vt:i4>
      </vt:variant>
      <vt:variant>
        <vt:i4>36</vt:i4>
      </vt:variant>
      <vt:variant>
        <vt:i4>0</vt:i4>
      </vt:variant>
      <vt:variant>
        <vt:i4>5</vt:i4>
      </vt:variant>
      <vt:variant>
        <vt:lpwstr/>
      </vt:variant>
      <vt:variant>
        <vt:lpwstr>a11</vt:lpwstr>
      </vt:variant>
      <vt:variant>
        <vt:i4>3604577</vt:i4>
      </vt:variant>
      <vt:variant>
        <vt:i4>33</vt:i4>
      </vt:variant>
      <vt:variant>
        <vt:i4>0</vt:i4>
      </vt:variant>
      <vt:variant>
        <vt:i4>5</vt:i4>
      </vt:variant>
      <vt:variant>
        <vt:lpwstr/>
      </vt:variant>
      <vt:variant>
        <vt:lpwstr>a7</vt:lpwstr>
      </vt:variant>
      <vt:variant>
        <vt:i4>4063358</vt:i4>
      </vt:variant>
      <vt:variant>
        <vt:i4>30</vt:i4>
      </vt:variant>
      <vt:variant>
        <vt:i4>0</vt:i4>
      </vt:variant>
      <vt:variant>
        <vt:i4>5</vt:i4>
      </vt:variant>
      <vt:variant>
        <vt:lpwstr>../diff/index.html</vt:lpwstr>
      </vt:variant>
      <vt:variant>
        <vt:lpwstr/>
      </vt:variant>
      <vt:variant>
        <vt:i4>2101864537</vt:i4>
      </vt:variant>
      <vt:variant>
        <vt:i4>27</vt:i4>
      </vt:variant>
      <vt:variant>
        <vt:i4>0</vt:i4>
      </vt:variant>
      <vt:variant>
        <vt:i4>5</vt:i4>
      </vt:variant>
      <vt:variant>
        <vt:lpwstr>../law/法院組織法.doc</vt:lpwstr>
      </vt:variant>
      <vt:variant>
        <vt:lpwstr>a12</vt:lpwstr>
      </vt:variant>
      <vt:variant>
        <vt:i4>3342433</vt:i4>
      </vt:variant>
      <vt:variant>
        <vt:i4>24</vt:i4>
      </vt:variant>
      <vt:variant>
        <vt:i4>0</vt:i4>
      </vt:variant>
      <vt:variant>
        <vt:i4>5</vt:i4>
      </vt:variant>
      <vt:variant>
        <vt:lpwstr/>
      </vt:variant>
      <vt:variant>
        <vt:lpwstr>a35</vt:lpwstr>
      </vt:variant>
      <vt:variant>
        <vt:i4>3407969</vt:i4>
      </vt:variant>
      <vt:variant>
        <vt:i4>21</vt:i4>
      </vt:variant>
      <vt:variant>
        <vt:i4>0</vt:i4>
      </vt:variant>
      <vt:variant>
        <vt:i4>5</vt:i4>
      </vt:variant>
      <vt:variant>
        <vt:lpwstr/>
      </vt:variant>
      <vt:variant>
        <vt:lpwstr>a4</vt:lpwstr>
      </vt:variant>
      <vt:variant>
        <vt:i4>1638988594</vt:i4>
      </vt:variant>
      <vt:variant>
        <vt:i4>18</vt:i4>
      </vt:variant>
      <vt:variant>
        <vt:i4>0</vt:i4>
      </vt:variant>
      <vt:variant>
        <vt:i4>5</vt:i4>
      </vt:variant>
      <vt:variant>
        <vt:lpwstr>http://www.6law.idv.tw/6law/law3/法官助理遴聘訓練業務管理及考核辦法.htm</vt:lpwstr>
      </vt:variant>
      <vt:variant>
        <vt:lpwstr/>
      </vt:variant>
      <vt:variant>
        <vt:i4>-421115192</vt:i4>
      </vt:variant>
      <vt:variant>
        <vt:i4>15</vt:i4>
      </vt:variant>
      <vt:variant>
        <vt:i4>0</vt:i4>
      </vt:variant>
      <vt:variant>
        <vt:i4>5</vt:i4>
      </vt:variant>
      <vt:variant>
        <vt:lpwstr>../S-link電子六法總索引.doc</vt:lpwstr>
      </vt:variant>
      <vt:variant>
        <vt:lpwstr/>
      </vt:variant>
      <vt:variant>
        <vt:i4>7274528</vt:i4>
      </vt:variant>
      <vt:variant>
        <vt:i4>12</vt:i4>
      </vt:variant>
      <vt:variant>
        <vt:i4>0</vt:i4>
      </vt:variant>
      <vt:variant>
        <vt:i4>5</vt:i4>
      </vt:variant>
      <vt:variant>
        <vt:lpwstr>http://www.6law.idv.tw/</vt:lpwstr>
      </vt:variant>
      <vt:variant>
        <vt:lpwstr/>
      </vt:variant>
      <vt:variant>
        <vt:i4>7274528</vt:i4>
      </vt:variant>
      <vt:variant>
        <vt:i4>9</vt:i4>
      </vt:variant>
      <vt:variant>
        <vt:i4>0</vt:i4>
      </vt:variant>
      <vt:variant>
        <vt:i4>5</vt:i4>
      </vt:variant>
      <vt:variant>
        <vt:lpwstr>http://www.6law.idv.tw/</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法官助理遴聘訓練業務管理及考核辦法</dc:title>
  <dc:subject/>
  <dc:creator>S-link 電子六法-黃婉玲</dc:creator>
  <cp:keywords/>
  <cp:lastModifiedBy>黃 6laws</cp:lastModifiedBy>
  <cp:revision>18</cp:revision>
  <dcterms:created xsi:type="dcterms:W3CDTF">2014-11-27T16:50:00Z</dcterms:created>
  <dcterms:modified xsi:type="dcterms:W3CDTF">2023-10-28T08:11:00Z</dcterms:modified>
</cp:coreProperties>
</file>