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6987"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4A2246B5" wp14:editId="1FFF680B">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8AF4C76" w14:textId="2E2BFD92"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343893" w:rsidRPr="006F3A8E">
        <w:rPr>
          <w:sz w:val="18"/>
        </w:rPr>
        <w:t>2022/12/23</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sidRPr="006E6E00">
          <w:rPr>
            <w:rStyle w:val="a3"/>
            <w:sz w:val="18"/>
            <w:szCs w:val="20"/>
          </w:rPr>
          <w:t>黃婉玲</w:t>
        </w:r>
      </w:hyperlink>
    </w:p>
    <w:p w14:paraId="281544C7" w14:textId="77777777" w:rsidR="0045425A" w:rsidRPr="00A738B9" w:rsidRDefault="00EB27D6" w:rsidP="005D6F38">
      <w:pPr>
        <w:ind w:rightChars="-110" w:right="-220" w:firstLineChars="2880" w:firstLine="5184"/>
        <w:jc w:val="right"/>
        <w:rPr>
          <w:rFonts w:ascii="Arial Unicode MS" w:hAnsi="Arial Unicode MS"/>
          <w:color w:val="5F5F5F"/>
          <w:u w:val="single"/>
        </w:rPr>
      </w:pPr>
      <w:r w:rsidRPr="00A738B9">
        <w:rPr>
          <w:rFonts w:hint="eastAsia"/>
          <w:color w:val="5F5F5F"/>
          <w:sz w:val="18"/>
          <w:szCs w:val="20"/>
        </w:rPr>
        <w:t>（建議使用工具列</w:t>
      </w:r>
      <w:r w:rsidRPr="00A738B9">
        <w:rPr>
          <w:rFonts w:hint="eastAsia"/>
          <w:color w:val="5F5F5F"/>
          <w:sz w:val="18"/>
          <w:szCs w:val="20"/>
        </w:rPr>
        <w:t>--</w:t>
      </w:r>
      <w:r w:rsidR="00EC6E54" w:rsidRPr="00A738B9">
        <w:rPr>
          <w:rFonts w:hint="eastAsia"/>
          <w:color w:val="5F5F5F"/>
          <w:sz w:val="18"/>
          <w:szCs w:val="20"/>
        </w:rPr>
        <w:t>〉</w:t>
      </w:r>
      <w:r w:rsidRPr="00A738B9">
        <w:rPr>
          <w:rFonts w:hint="eastAsia"/>
          <w:color w:val="5F5F5F"/>
          <w:sz w:val="18"/>
          <w:szCs w:val="20"/>
        </w:rPr>
        <w:t>檢視</w:t>
      </w:r>
      <w:r w:rsidRPr="00A738B9">
        <w:rPr>
          <w:rFonts w:hint="eastAsia"/>
          <w:color w:val="5F5F5F"/>
          <w:sz w:val="18"/>
          <w:szCs w:val="20"/>
        </w:rPr>
        <w:t>--</w:t>
      </w:r>
      <w:r w:rsidR="00EC6E54" w:rsidRPr="00A738B9">
        <w:rPr>
          <w:rFonts w:hint="eastAsia"/>
          <w:color w:val="5F5F5F"/>
          <w:sz w:val="18"/>
          <w:szCs w:val="20"/>
        </w:rPr>
        <w:t>〉</w:t>
      </w:r>
      <w:r w:rsidRPr="00A738B9">
        <w:rPr>
          <w:rFonts w:hint="eastAsia"/>
          <w:color w:val="5F5F5F"/>
          <w:sz w:val="18"/>
          <w:szCs w:val="20"/>
        </w:rPr>
        <w:t>文件引導模式</w:t>
      </w:r>
      <w:r w:rsidRPr="00A738B9">
        <w:rPr>
          <w:rFonts w:hint="eastAsia"/>
          <w:color w:val="5F5F5F"/>
          <w:sz w:val="18"/>
          <w:szCs w:val="20"/>
        </w:rPr>
        <w:t>/</w:t>
      </w:r>
      <w:r w:rsidRPr="00A738B9">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836"/>
        <w:gridCol w:w="7088"/>
        <w:gridCol w:w="2144"/>
      </w:tblGrid>
      <w:tr w:rsidR="0045425A" w:rsidRPr="000509F5" w14:paraId="72E1B886" w14:textId="77777777" w:rsidTr="00E03B69">
        <w:trPr>
          <w:cantSplit/>
          <w:tblCellSpacing w:w="0" w:type="dxa"/>
        </w:trPr>
        <w:tc>
          <w:tcPr>
            <w:tcW w:w="415" w:type="pct"/>
            <w:tcBorders>
              <w:top w:val="nil"/>
              <w:left w:val="nil"/>
              <w:bottom w:val="nil"/>
              <w:right w:val="nil"/>
            </w:tcBorders>
            <w:shd w:val="clear" w:color="auto" w:fill="339966"/>
            <w:vAlign w:val="center"/>
          </w:tcPr>
          <w:p w14:paraId="52FC4E13"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3520" w:type="pct"/>
            <w:tcBorders>
              <w:top w:val="nil"/>
              <w:left w:val="nil"/>
              <w:bottom w:val="nil"/>
              <w:right w:val="nil"/>
            </w:tcBorders>
            <w:shd w:val="clear" w:color="auto" w:fill="F6FCF9"/>
            <w:vAlign w:val="center"/>
          </w:tcPr>
          <w:p w14:paraId="344C0931" w14:textId="3122B35C" w:rsidR="0045425A" w:rsidRPr="000A5999" w:rsidRDefault="00D22442" w:rsidP="00E03B69">
            <w:pPr>
              <w:keepNext/>
              <w:adjustRightInd w:val="0"/>
              <w:snapToGrid w:val="0"/>
              <w:spacing w:beforeLines="30" w:before="108" w:afterLines="30" w:after="108"/>
              <w:jc w:val="center"/>
              <w:outlineLvl w:val="1"/>
              <w:rPr>
                <w:rFonts w:eastAsia="標楷體"/>
                <w:sz w:val="28"/>
                <w:szCs w:val="28"/>
                <w14:shadow w14:blurRad="50800" w14:dist="38100" w14:dir="2700000" w14:sx="100000" w14:sy="100000" w14:kx="0" w14:ky="0" w14:algn="tl">
                  <w14:srgbClr w14:val="000000">
                    <w14:alpha w14:val="60000"/>
                  </w14:srgbClr>
                </w14:shadow>
              </w:rPr>
            </w:pPr>
            <w:r w:rsidRPr="006B16DF">
              <w:rPr>
                <w:rFonts w:eastAsia="標楷體" w:hint="eastAsia"/>
                <w:sz w:val="26"/>
                <w:szCs w:val="26"/>
                <w14:shadow w14:blurRad="50800" w14:dist="38100" w14:dir="2700000" w14:sx="100000" w14:sy="100000" w14:kx="0" w14:ky="0" w14:algn="tl">
                  <w14:srgbClr w14:val="000000">
                    <w14:alpha w14:val="60000"/>
                  </w14:srgbClr>
                </w14:shadow>
              </w:rPr>
              <w:t>水災受災地區交通搶通或公共設施重建簡化行政程序辦</w:t>
            </w:r>
            <w:r w:rsidRPr="006B16DF">
              <w:rPr>
                <w:rFonts w:eastAsia="標楷體" w:hint="eastAsia"/>
                <w:sz w:val="28"/>
                <w:szCs w:val="28"/>
                <w14:shadow w14:blurRad="50800" w14:dist="38100" w14:dir="2700000" w14:sx="100000" w14:sy="100000" w14:kx="0" w14:ky="0" w14:algn="tl">
                  <w14:srgbClr w14:val="000000">
                    <w14:alpha w14:val="60000"/>
                  </w14:srgbClr>
                </w14:shadow>
              </w:rPr>
              <w:t>法</w:t>
            </w:r>
          </w:p>
        </w:tc>
        <w:tc>
          <w:tcPr>
            <w:tcW w:w="1065" w:type="pct"/>
            <w:tcBorders>
              <w:top w:val="nil"/>
              <w:left w:val="nil"/>
              <w:bottom w:val="nil"/>
              <w:right w:val="nil"/>
            </w:tcBorders>
            <w:shd w:val="clear" w:color="auto" w:fill="F6FCF9"/>
            <w:vAlign w:val="center"/>
          </w:tcPr>
          <w:p w14:paraId="640971EB" w14:textId="1369F7B8" w:rsidR="00EC7AEC" w:rsidRPr="004E2FEA" w:rsidRDefault="0045425A" w:rsidP="005D6F38">
            <w:pPr>
              <w:ind w:leftChars="-6" w:left="-12"/>
              <w:jc w:val="both"/>
              <w:rPr>
                <w:rFonts w:ascii="Arial Unicode MS" w:hAnsi="Arial Unicode MS"/>
              </w:rPr>
            </w:pPr>
            <w:r w:rsidRPr="004E2FEA">
              <w:rPr>
                <w:rFonts w:ascii="Arial Unicode MS" w:hAnsi="Arial Unicode MS"/>
              </w:rPr>
              <w:t>【</w:t>
            </w:r>
            <w:r w:rsidR="009C76D2" w:rsidRPr="00A44212">
              <w:rPr>
                <w:rFonts w:ascii="Arial Unicode MS" w:hAnsi="Arial Unicode MS" w:hint="eastAsia"/>
                <w:color w:val="333333"/>
                <w:szCs w:val="20"/>
              </w:rPr>
              <w:t>發</w:t>
            </w:r>
            <w:r w:rsidRPr="004E2FEA">
              <w:rPr>
                <w:rFonts w:ascii="Arial Unicode MS" w:hAnsi="Arial Unicode MS"/>
              </w:rPr>
              <w:t>布日期】</w:t>
            </w:r>
            <w:r w:rsidR="00A46B03">
              <w:rPr>
                <w:rFonts w:ascii="Arial Unicode MS" w:hAnsi="Arial Unicode MS" w:hint="eastAsia"/>
              </w:rPr>
              <w:t>1</w:t>
            </w:r>
            <w:r w:rsidR="00A46B03">
              <w:rPr>
                <w:rFonts w:ascii="Arial Unicode MS" w:hAnsi="Arial Unicode MS"/>
              </w:rPr>
              <w:t>11.12.1</w:t>
            </w:r>
            <w:r w:rsidR="00A46B03">
              <w:rPr>
                <w:rFonts w:ascii="Arial Unicode MS" w:hAnsi="Arial Unicode MS"/>
              </w:rPr>
              <w:t>9</w:t>
            </w:r>
          </w:p>
          <w:p w14:paraId="59642B65" w14:textId="45A8FE40"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w:t>
            </w:r>
            <w:r w:rsidR="009C76D2" w:rsidRPr="00A44212">
              <w:rPr>
                <w:rFonts w:ascii="Arial Unicode MS" w:hAnsi="Arial Unicode MS" w:hint="eastAsia"/>
                <w:color w:val="333333"/>
                <w:szCs w:val="20"/>
              </w:rPr>
              <w:t>發</w:t>
            </w:r>
            <w:r w:rsidRPr="004E2FEA">
              <w:rPr>
                <w:rFonts w:ascii="Arial Unicode MS" w:hAnsi="Arial Unicode MS"/>
              </w:rPr>
              <w:t>布機關】</w:t>
            </w:r>
            <w:hyperlink r:id="rId10" w:tgtFrame="_blank" w:history="1">
              <w:r w:rsidR="002E57F8" w:rsidRPr="002E57F8">
                <w:rPr>
                  <w:rStyle w:val="a3"/>
                  <w:sz w:val="18"/>
                  <w:szCs w:val="27"/>
                </w:rPr>
                <w:t>經濟部</w:t>
              </w:r>
            </w:hyperlink>
          </w:p>
        </w:tc>
      </w:tr>
    </w:tbl>
    <w:p w14:paraId="5870F007" w14:textId="1E68F121"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1" w:anchor="水災受災地區交通搶通或公共設施重建簡化行政程序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2"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7FB5266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156B895D" w14:textId="48B07F0A" w:rsidR="00E03B69" w:rsidRDefault="00E03B69" w:rsidP="00E03B69">
      <w:pPr>
        <w:ind w:left="142"/>
        <w:jc w:val="both"/>
        <w:rPr>
          <w:rFonts w:ascii="Arial Unicode MS" w:hAnsi="Arial Unicode MS"/>
          <w:sz w:val="18"/>
        </w:rPr>
      </w:pPr>
      <w:r w:rsidRPr="00351907">
        <w:rPr>
          <w:rFonts w:ascii="Arial Unicode MS" w:hAnsi="Arial Unicode MS" w:hint="eastAsia"/>
          <w:b/>
          <w:sz w:val="18"/>
        </w:rPr>
        <w:t>1</w:t>
      </w:r>
      <w:r>
        <w:rPr>
          <w:rFonts w:ascii="Arial Unicode MS" w:hAnsi="Arial Unicode MS" w:hint="eastAsia"/>
          <w:b/>
          <w:sz w:val="18"/>
        </w:rPr>
        <w:t>‧</w:t>
      </w:r>
      <w:r w:rsidRPr="00712CDE">
        <w:rPr>
          <w:rFonts w:ascii="Arial Unicode MS" w:hAnsi="Arial Unicode MS" w:hint="eastAsia"/>
          <w:sz w:val="18"/>
        </w:rPr>
        <w:t>中華民國九十八年九月二十三日經濟部經水字第</w:t>
      </w:r>
      <w:r w:rsidRPr="00712CDE">
        <w:rPr>
          <w:rFonts w:ascii="Arial Unicode MS" w:hAnsi="Arial Unicode MS" w:hint="eastAsia"/>
          <w:sz w:val="18"/>
        </w:rPr>
        <w:t>09804604910</w:t>
      </w:r>
      <w:r w:rsidRPr="00712CDE">
        <w:rPr>
          <w:rFonts w:ascii="Arial Unicode MS" w:hAnsi="Arial Unicode MS" w:hint="eastAsia"/>
          <w:sz w:val="18"/>
        </w:rPr>
        <w:t>號令訂定發布全文</w:t>
      </w:r>
      <w:r w:rsidRPr="00712CDE">
        <w:rPr>
          <w:rFonts w:ascii="Arial Unicode MS" w:hAnsi="Arial Unicode MS" w:hint="eastAsia"/>
          <w:sz w:val="18"/>
        </w:rPr>
        <w:t>9</w:t>
      </w:r>
      <w:r w:rsidRPr="00712CDE">
        <w:rPr>
          <w:rFonts w:ascii="Arial Unicode MS" w:hAnsi="Arial Unicode MS" w:hint="eastAsia"/>
          <w:sz w:val="18"/>
        </w:rPr>
        <w:t>條；並自發布日施行</w:t>
      </w:r>
      <w:r w:rsidRPr="00E03B69">
        <w:rPr>
          <w:rFonts w:ascii="Arial Unicode MS" w:hAnsi="Arial Unicode MS" w:hint="eastAsia"/>
          <w:sz w:val="18"/>
        </w:rPr>
        <w:t>（名稱：</w:t>
      </w:r>
      <w:hyperlink r:id="rId13" w:history="1">
        <w:r w:rsidRPr="00412318">
          <w:rPr>
            <w:rStyle w:val="a3"/>
            <w:rFonts w:ascii="Arial Unicode MS" w:hAnsi="Arial Unicode MS" w:hint="eastAsia"/>
            <w:sz w:val="18"/>
          </w:rPr>
          <w:t>水災災區交通搶通或公共設施重建簡化行政程序辦法</w:t>
        </w:r>
      </w:hyperlink>
      <w:r w:rsidRPr="00E03B69">
        <w:rPr>
          <w:rFonts w:ascii="Arial Unicode MS" w:hAnsi="Arial Unicode MS" w:hint="eastAsia"/>
          <w:sz w:val="18"/>
        </w:rPr>
        <w:t>）</w:t>
      </w:r>
    </w:p>
    <w:p w14:paraId="67963A4F" w14:textId="42AC4A76" w:rsidR="006E49D6" w:rsidRDefault="00E03B69" w:rsidP="00E03B69">
      <w:pPr>
        <w:ind w:left="142"/>
        <w:jc w:val="both"/>
        <w:rPr>
          <w:rFonts w:ascii="Arial Unicode MS" w:hAnsi="Arial Unicode MS"/>
          <w:b/>
          <w:bCs/>
          <w:color w:val="800000"/>
        </w:rPr>
      </w:pPr>
      <w:r w:rsidRPr="00E03B69">
        <w:rPr>
          <w:rFonts w:ascii="Arial Unicode MS" w:hAnsi="Arial Unicode MS" w:hint="eastAsia"/>
          <w:b/>
          <w:sz w:val="18"/>
        </w:rPr>
        <w:t>2</w:t>
      </w:r>
      <w:r w:rsidRPr="00E03B69">
        <w:rPr>
          <w:rFonts w:ascii="Arial Unicode MS" w:hAnsi="Arial Unicode MS" w:hint="eastAsia"/>
          <w:b/>
          <w:sz w:val="18"/>
        </w:rPr>
        <w:t>‧</w:t>
      </w:r>
      <w:r w:rsidRPr="00E03B69">
        <w:rPr>
          <w:rFonts w:ascii="Arial Unicode MS" w:hAnsi="Arial Unicode MS" w:hint="eastAsia"/>
          <w:sz w:val="18"/>
        </w:rPr>
        <w:t>中華民國一百十一年十二月十九日經濟部經水字第</w:t>
      </w:r>
      <w:r w:rsidRPr="00E03B69">
        <w:rPr>
          <w:rFonts w:ascii="Arial Unicode MS" w:hAnsi="Arial Unicode MS" w:hint="eastAsia"/>
          <w:sz w:val="18"/>
        </w:rPr>
        <w:t>11120249800</w:t>
      </w:r>
      <w:r w:rsidRPr="00E03B69">
        <w:rPr>
          <w:rFonts w:ascii="Arial Unicode MS" w:hAnsi="Arial Unicode MS" w:hint="eastAsia"/>
          <w:sz w:val="18"/>
        </w:rPr>
        <w:t>號令修正發布名稱及全文</w:t>
      </w:r>
      <w:r w:rsidRPr="00E03B69">
        <w:rPr>
          <w:rFonts w:ascii="Arial Unicode MS" w:hAnsi="Arial Unicode MS" w:hint="eastAsia"/>
          <w:sz w:val="18"/>
        </w:rPr>
        <w:t>10</w:t>
      </w:r>
      <w:r w:rsidRPr="00E03B69">
        <w:rPr>
          <w:rFonts w:ascii="Arial Unicode MS" w:hAnsi="Arial Unicode MS" w:hint="eastAsia"/>
          <w:sz w:val="18"/>
        </w:rPr>
        <w:t>條；並自發布日施行</w:t>
      </w:r>
    </w:p>
    <w:p w14:paraId="16D54B80" w14:textId="77777777" w:rsidR="006E49D6" w:rsidRPr="000509F5" w:rsidRDefault="006E49D6" w:rsidP="006E49D6">
      <w:pPr>
        <w:ind w:firstLineChars="100" w:firstLine="200"/>
        <w:rPr>
          <w:rFonts w:ascii="Arial Unicode MS" w:hAnsi="Arial Unicode MS"/>
          <w:b/>
          <w:bCs/>
          <w:color w:val="800000"/>
        </w:rPr>
      </w:pPr>
    </w:p>
    <w:p w14:paraId="0FBE26E6" w14:textId="42F06B73" w:rsidR="006E49D6" w:rsidRPr="005D6F38" w:rsidRDefault="00DB3BCF" w:rsidP="006E49D6">
      <w:pPr>
        <w:pStyle w:val="1"/>
        <w:rPr>
          <w:color w:val="990000"/>
        </w:rPr>
      </w:pPr>
      <w:r>
        <w:rPr>
          <w:color w:val="990000"/>
        </w:rPr>
        <w:t>【法規內容】</w:t>
      </w:r>
    </w:p>
    <w:p w14:paraId="18257E6F" w14:textId="77777777" w:rsidR="00DB3BCF" w:rsidRDefault="00C21667" w:rsidP="00C21667">
      <w:pPr>
        <w:pStyle w:val="2"/>
      </w:pPr>
      <w:bookmarkStart w:id="1" w:name="a1"/>
      <w:bookmarkEnd w:id="1"/>
      <w:r>
        <w:t>第</w:t>
      </w:r>
      <w:r>
        <w:t>1</w:t>
      </w:r>
      <w:r w:rsidR="00DB3BCF">
        <w:t>條</w:t>
      </w:r>
    </w:p>
    <w:p w14:paraId="2FA3E5E1" w14:textId="5C93AFAC" w:rsidR="00C21667" w:rsidRDefault="00DB3BCF" w:rsidP="00C21667">
      <w:pPr>
        <w:ind w:left="142"/>
      </w:pPr>
      <w:r w:rsidRPr="00DB3BCF">
        <w:rPr>
          <w:color w:val="404040" w:themeColor="text1" w:themeTint="BF"/>
          <w:sz w:val="18"/>
        </w:rPr>
        <w:t>﹝</w:t>
      </w:r>
      <w:r w:rsidRPr="00DB3BCF">
        <w:rPr>
          <w:color w:val="404040" w:themeColor="text1" w:themeTint="BF"/>
          <w:sz w:val="18"/>
        </w:rPr>
        <w:t>1</w:t>
      </w:r>
      <w:r w:rsidRPr="00DB3BCF">
        <w:rPr>
          <w:color w:val="404040" w:themeColor="text1" w:themeTint="BF"/>
          <w:sz w:val="18"/>
        </w:rPr>
        <w:t>﹞</w:t>
      </w:r>
      <w:r w:rsidR="00C21667">
        <w:t>本辦法依災害防救法</w:t>
      </w:r>
      <w:r w:rsidR="00AF6476">
        <w:t>第</w:t>
      </w:r>
      <w:hyperlink r:id="rId14" w:anchor="b39" w:history="1">
        <w:r w:rsidR="00AF6476" w:rsidRPr="002F15B1">
          <w:rPr>
            <w:rStyle w:val="a3"/>
            <w:rFonts w:ascii="Times New Roman" w:hAnsi="Times New Roman"/>
          </w:rPr>
          <w:t>三十九</w:t>
        </w:r>
      </w:hyperlink>
      <w:r w:rsidR="00AF6476">
        <w:t>條</w:t>
      </w:r>
      <w:r w:rsidR="00C21667">
        <w:t>第二項規定訂定之。</w:t>
      </w:r>
    </w:p>
    <w:p w14:paraId="2CB19B80" w14:textId="77777777" w:rsidR="00DB3BCF" w:rsidRDefault="00C21667" w:rsidP="00C21667">
      <w:pPr>
        <w:pStyle w:val="2"/>
      </w:pPr>
      <w:bookmarkStart w:id="2" w:name="a2"/>
      <w:bookmarkEnd w:id="2"/>
      <w:r>
        <w:t>第</w:t>
      </w:r>
      <w:r>
        <w:t>2</w:t>
      </w:r>
      <w:r w:rsidR="00DB3BCF">
        <w:t>條</w:t>
      </w:r>
    </w:p>
    <w:p w14:paraId="24B9D95F" w14:textId="2002D4B7" w:rsidR="00C21667" w:rsidRDefault="00DB3BCF" w:rsidP="00C21667">
      <w:pPr>
        <w:ind w:left="142"/>
      </w:pPr>
      <w:r w:rsidRPr="00DB3BCF">
        <w:rPr>
          <w:color w:val="404040" w:themeColor="text1" w:themeTint="BF"/>
          <w:sz w:val="18"/>
        </w:rPr>
        <w:t>﹝</w:t>
      </w:r>
      <w:r w:rsidRPr="00DB3BCF">
        <w:rPr>
          <w:color w:val="404040" w:themeColor="text1" w:themeTint="BF"/>
          <w:sz w:val="18"/>
        </w:rPr>
        <w:t>1</w:t>
      </w:r>
      <w:r w:rsidRPr="00DB3BCF">
        <w:rPr>
          <w:color w:val="404040" w:themeColor="text1" w:themeTint="BF"/>
          <w:sz w:val="18"/>
        </w:rPr>
        <w:t>﹞</w:t>
      </w:r>
      <w:r w:rsidR="00C21667">
        <w:t>本辦法於中央災害應變中心一級開設期間所發生之水災災害，始適用之。</w:t>
      </w:r>
    </w:p>
    <w:p w14:paraId="649AB84D" w14:textId="77777777" w:rsidR="00DB3BCF" w:rsidRDefault="00C21667" w:rsidP="00C21667">
      <w:pPr>
        <w:pStyle w:val="2"/>
      </w:pPr>
      <w:bookmarkStart w:id="3" w:name="a3"/>
      <w:bookmarkEnd w:id="3"/>
      <w:r>
        <w:t>第</w:t>
      </w:r>
      <w:r>
        <w:t>3</w:t>
      </w:r>
      <w:r w:rsidR="00DB3BCF">
        <w:t>條</w:t>
      </w:r>
    </w:p>
    <w:p w14:paraId="6A5B989E" w14:textId="2647E220" w:rsidR="00C21667" w:rsidRDefault="00DB3BCF" w:rsidP="00C21667">
      <w:pPr>
        <w:ind w:left="142"/>
      </w:pPr>
      <w:r w:rsidRPr="00DB3BCF">
        <w:rPr>
          <w:color w:val="404040" w:themeColor="text1" w:themeTint="BF"/>
          <w:sz w:val="18"/>
        </w:rPr>
        <w:t>﹝</w:t>
      </w:r>
      <w:r w:rsidRPr="00DB3BCF">
        <w:rPr>
          <w:color w:val="404040" w:themeColor="text1" w:themeTint="BF"/>
          <w:sz w:val="18"/>
        </w:rPr>
        <w:t>1</w:t>
      </w:r>
      <w:r w:rsidRPr="00DB3BCF">
        <w:rPr>
          <w:color w:val="404040" w:themeColor="text1" w:themeTint="BF"/>
          <w:sz w:val="18"/>
        </w:rPr>
        <w:t>﹞</w:t>
      </w:r>
      <w:r w:rsidR="00C21667">
        <w:t>各級政府為執行交通搶通或公共設施重建需要，借用公有非公用土地、建築物或其他工作物者，得經管理機關同意後先行使用，再行辦理借用手續，不受國有財產法</w:t>
      </w:r>
      <w:r w:rsidR="00AD6EED" w:rsidRPr="00281A66">
        <w:rPr>
          <w:rFonts w:ascii="Arial Unicode MS" w:hAnsi="Arial Unicode MS" w:hint="eastAsia"/>
        </w:rPr>
        <w:t>第</w:t>
      </w:r>
      <w:hyperlink r:id="rId15" w:anchor="a40" w:history="1">
        <w:r w:rsidR="00AD6EED" w:rsidRPr="00FC6E92">
          <w:rPr>
            <w:rStyle w:val="a3"/>
            <w:rFonts w:ascii="Arial Unicode MS" w:hAnsi="Arial Unicode MS" w:hint="eastAsia"/>
          </w:rPr>
          <w:t>四十</w:t>
        </w:r>
      </w:hyperlink>
      <w:r w:rsidR="00AD6EED" w:rsidRPr="00281A66">
        <w:rPr>
          <w:rFonts w:ascii="Arial Unicode MS" w:hAnsi="Arial Unicode MS" w:hint="eastAsia"/>
        </w:rPr>
        <w:t>條</w:t>
      </w:r>
      <w:r w:rsidR="00C21667">
        <w:t>及地方政府公有財產管理法令之限制。</w:t>
      </w:r>
    </w:p>
    <w:p w14:paraId="049E57C7" w14:textId="77777777" w:rsidR="00DB3BCF" w:rsidRDefault="00C21667" w:rsidP="00C21667">
      <w:pPr>
        <w:pStyle w:val="2"/>
      </w:pPr>
      <w:bookmarkStart w:id="4" w:name="a4"/>
      <w:bookmarkEnd w:id="4"/>
      <w:r>
        <w:t>第</w:t>
      </w:r>
      <w:r>
        <w:t>4</w:t>
      </w:r>
      <w:r w:rsidR="00DB3BCF">
        <w:t>條</w:t>
      </w:r>
    </w:p>
    <w:p w14:paraId="137DC3CC" w14:textId="123499B8" w:rsidR="00DB3BCF" w:rsidRDefault="00DB3BCF" w:rsidP="00C21667">
      <w:pPr>
        <w:ind w:left="142"/>
      </w:pPr>
      <w:r w:rsidRPr="00DB3BCF">
        <w:rPr>
          <w:color w:val="404040" w:themeColor="text1" w:themeTint="BF"/>
          <w:sz w:val="18"/>
        </w:rPr>
        <w:t>﹝</w:t>
      </w:r>
      <w:r w:rsidRPr="00DB3BCF">
        <w:rPr>
          <w:color w:val="404040" w:themeColor="text1" w:themeTint="BF"/>
          <w:sz w:val="18"/>
        </w:rPr>
        <w:t>1</w:t>
      </w:r>
      <w:r w:rsidRPr="00DB3BCF">
        <w:rPr>
          <w:color w:val="404040" w:themeColor="text1" w:themeTint="BF"/>
          <w:sz w:val="18"/>
        </w:rPr>
        <w:t>﹞</w:t>
      </w:r>
      <w:r w:rsidR="00C21667">
        <w:t>各級政府為執行交通搶通或公共設施重建，興建臨時通路或設施時，不受非都市土地使用管制規</w:t>
      </w:r>
      <w:r w:rsidR="00412318" w:rsidRPr="00281A66">
        <w:rPr>
          <w:rFonts w:ascii="Arial Unicode MS" w:hAnsi="Arial Unicode MS" w:hint="eastAsia"/>
        </w:rPr>
        <w:t>則</w:t>
      </w:r>
      <w:hyperlink r:id="rId16" w:anchor="a6" w:history="1">
        <w:r w:rsidR="00412318" w:rsidRPr="00825D9E">
          <w:rPr>
            <w:rStyle w:val="a3"/>
            <w:rFonts w:ascii="Arial Unicode MS" w:hAnsi="Arial Unicode MS" w:hint="eastAsia"/>
          </w:rPr>
          <w:t>第六條</w:t>
        </w:r>
      </w:hyperlink>
      <w:r w:rsidR="00C21667">
        <w:t>規定之限制，並應函請直轄市或縣（市）政府將臨時使用用途及期限等資訊，依相關規定程序登錄於土地參考資訊檔；各級政府應依限拆除恢復原狀</w:t>
      </w:r>
      <w:r>
        <w:t>。</w:t>
      </w:r>
    </w:p>
    <w:p w14:paraId="49D11AFF" w14:textId="14F67971" w:rsidR="00DB3BCF" w:rsidRDefault="00DB3BCF" w:rsidP="00C21667">
      <w:pPr>
        <w:ind w:left="142"/>
      </w:pPr>
      <w:r w:rsidRPr="00DB3BCF">
        <w:rPr>
          <w:color w:val="404040" w:themeColor="text1" w:themeTint="BF"/>
          <w:sz w:val="18"/>
        </w:rPr>
        <w:t>﹝</w:t>
      </w:r>
      <w:r w:rsidRPr="00DB3BCF">
        <w:rPr>
          <w:color w:val="404040" w:themeColor="text1" w:themeTint="BF"/>
          <w:sz w:val="18"/>
        </w:rPr>
        <w:t>2</w:t>
      </w:r>
      <w:r w:rsidRPr="00DB3BCF">
        <w:rPr>
          <w:color w:val="404040" w:themeColor="text1" w:themeTint="BF"/>
          <w:sz w:val="18"/>
        </w:rPr>
        <w:t>﹞</w:t>
      </w:r>
      <w:r>
        <w:t>興建前項臨時通路或設施，依</w:t>
      </w:r>
      <w:r w:rsidR="00412318" w:rsidRPr="00412318">
        <w:rPr>
          <w:rFonts w:ascii="Arial Unicode MS" w:hAnsi="Arial Unicode MS" w:hint="eastAsia"/>
        </w:rPr>
        <w:t>水土保持法第</w:t>
      </w:r>
      <w:hyperlink r:id="rId17" w:anchor="a12" w:history="1">
        <w:r w:rsidR="00412318" w:rsidRPr="00825D9E">
          <w:rPr>
            <w:rStyle w:val="a3"/>
            <w:rFonts w:ascii="Arial Unicode MS" w:hAnsi="Arial Unicode MS" w:hint="eastAsia"/>
          </w:rPr>
          <w:t>十二</w:t>
        </w:r>
      </w:hyperlink>
      <w:r w:rsidR="00412318" w:rsidRPr="00412318">
        <w:rPr>
          <w:rFonts w:ascii="Arial Unicode MS" w:hAnsi="Arial Unicode MS" w:hint="eastAsia"/>
        </w:rPr>
        <w:t>條</w:t>
      </w:r>
      <w:r w:rsidRPr="00412318">
        <w:t>第</w:t>
      </w:r>
      <w:r>
        <w:t>一項規定，應擬具水土保持計畫者，得以簡易水土保持申報書代替水土保持計畫，經</w:t>
      </w:r>
      <w:r w:rsidRPr="006F3A8E">
        <w:t>同</w:t>
      </w:r>
      <w:r w:rsidR="00412318" w:rsidRPr="006F3A8E">
        <w:rPr>
          <w:rFonts w:ascii="Arial Unicode MS" w:hAnsi="Arial Unicode MS" w:hint="eastAsia"/>
        </w:rPr>
        <w:t>法</w:t>
      </w:r>
      <w:hyperlink r:id="rId18" w:anchor="a6" w:history="1">
        <w:r w:rsidR="00412318" w:rsidRPr="00825D9E">
          <w:rPr>
            <w:rStyle w:val="a3"/>
            <w:rFonts w:ascii="Arial Unicode MS" w:hAnsi="Arial Unicode MS" w:hint="eastAsia"/>
          </w:rPr>
          <w:t>第六條</w:t>
        </w:r>
      </w:hyperlink>
      <w:r w:rsidR="00412318" w:rsidRPr="006F3A8E">
        <w:rPr>
          <w:rFonts w:ascii="Arial Unicode MS" w:hAnsi="Arial Unicode MS" w:hint="eastAsia"/>
        </w:rPr>
        <w:t>及第</w:t>
      </w:r>
      <w:hyperlink r:id="rId19" w:anchor="a6b1" w:history="1">
        <w:r w:rsidR="00412318" w:rsidRPr="00825D9E">
          <w:rPr>
            <w:rStyle w:val="a3"/>
            <w:rFonts w:ascii="Arial Unicode MS" w:hAnsi="Arial Unicode MS" w:hint="eastAsia"/>
          </w:rPr>
          <w:t>六條之一</w:t>
        </w:r>
      </w:hyperlink>
      <w:r>
        <w:t>之專業技師簽證後，由當地水土保持主管機關審核及監督實施。</w:t>
      </w:r>
    </w:p>
    <w:p w14:paraId="6E72E2B7" w14:textId="14624B75" w:rsidR="00C21667" w:rsidRDefault="00DB3BCF" w:rsidP="00C21667">
      <w:pPr>
        <w:ind w:left="142"/>
      </w:pPr>
      <w:r w:rsidRPr="00DB3BCF">
        <w:rPr>
          <w:color w:val="404040" w:themeColor="text1" w:themeTint="BF"/>
          <w:sz w:val="18"/>
        </w:rPr>
        <w:t>﹝</w:t>
      </w:r>
      <w:r w:rsidRPr="00DB3BCF">
        <w:rPr>
          <w:color w:val="404040" w:themeColor="text1" w:themeTint="BF"/>
          <w:sz w:val="18"/>
        </w:rPr>
        <w:t>3</w:t>
      </w:r>
      <w:r w:rsidRPr="00DB3BCF">
        <w:rPr>
          <w:color w:val="404040" w:themeColor="text1" w:themeTint="BF"/>
          <w:sz w:val="18"/>
        </w:rPr>
        <w:t>﹞</w:t>
      </w:r>
      <w:r w:rsidR="00C21667">
        <w:t>第一項土地位屬森林區域者，其使用土地或伐採林產物，應先通知林業主管機關、管理人或所有權人派員會勘同意後施工，並於事後依</w:t>
      </w:r>
      <w:r w:rsidR="00412318" w:rsidRPr="001F4337">
        <w:rPr>
          <w:rFonts w:ascii="Arial Unicode MS" w:hAnsi="Arial Unicode MS" w:hint="eastAsia"/>
        </w:rPr>
        <w:t>森林</w:t>
      </w:r>
      <w:r w:rsidR="00412318" w:rsidRPr="00281A66">
        <w:rPr>
          <w:rFonts w:ascii="Arial Unicode MS" w:hAnsi="Arial Unicode MS" w:hint="eastAsia"/>
        </w:rPr>
        <w:t>法</w:t>
      </w:r>
      <w:hyperlink r:id="rId20" w:anchor="a6" w:history="1">
        <w:r w:rsidR="00412318" w:rsidRPr="00B83891">
          <w:rPr>
            <w:rStyle w:val="a3"/>
            <w:rFonts w:ascii="Arial Unicode MS" w:hAnsi="Arial Unicode MS" w:hint="eastAsia"/>
          </w:rPr>
          <w:t>第六條</w:t>
        </w:r>
      </w:hyperlink>
      <w:r w:rsidR="00412318" w:rsidRPr="00281A66">
        <w:rPr>
          <w:rFonts w:ascii="Arial Unicode MS" w:hAnsi="Arial Unicode MS" w:hint="eastAsia"/>
        </w:rPr>
        <w:t>、</w:t>
      </w:r>
      <w:hyperlink r:id="rId21" w:anchor="a9" w:history="1">
        <w:r w:rsidR="00412318" w:rsidRPr="00B83891">
          <w:rPr>
            <w:rStyle w:val="a3"/>
            <w:rFonts w:ascii="Arial Unicode MS" w:hAnsi="Arial Unicode MS" w:hint="eastAsia"/>
          </w:rPr>
          <w:t>第九條</w:t>
        </w:r>
      </w:hyperlink>
      <w:r w:rsidR="00412318" w:rsidRPr="00281A66">
        <w:rPr>
          <w:rFonts w:ascii="Arial Unicode MS" w:hAnsi="Arial Unicode MS" w:hint="eastAsia"/>
        </w:rPr>
        <w:t>至第十一條、第</w:t>
      </w:r>
      <w:hyperlink r:id="rId22" w:anchor="a15" w:history="1">
        <w:r w:rsidR="00412318" w:rsidRPr="00B83891">
          <w:rPr>
            <w:rStyle w:val="a3"/>
            <w:rFonts w:ascii="Arial Unicode MS" w:hAnsi="Arial Unicode MS" w:hint="eastAsia"/>
          </w:rPr>
          <w:t>十五</w:t>
        </w:r>
      </w:hyperlink>
      <w:r w:rsidR="00412318" w:rsidRPr="00281A66">
        <w:rPr>
          <w:rFonts w:ascii="Arial Unicode MS" w:hAnsi="Arial Unicode MS" w:hint="eastAsia"/>
        </w:rPr>
        <w:t>條、第</w:t>
      </w:r>
      <w:hyperlink r:id="rId23" w:anchor="a30" w:history="1">
        <w:r w:rsidR="00412318" w:rsidRPr="00B83891">
          <w:rPr>
            <w:rStyle w:val="a3"/>
            <w:rFonts w:ascii="Arial Unicode MS" w:hAnsi="Arial Unicode MS" w:hint="eastAsia"/>
          </w:rPr>
          <w:t>三十</w:t>
        </w:r>
      </w:hyperlink>
      <w:r w:rsidR="00412318" w:rsidRPr="00281A66">
        <w:rPr>
          <w:rFonts w:ascii="Arial Unicode MS" w:hAnsi="Arial Unicode MS" w:hint="eastAsia"/>
        </w:rPr>
        <w:t>條及第</w:t>
      </w:r>
      <w:hyperlink r:id="rId24" w:anchor="a45" w:history="1">
        <w:r w:rsidR="00412318" w:rsidRPr="00B83891">
          <w:rPr>
            <w:rStyle w:val="a3"/>
            <w:rFonts w:ascii="Arial Unicode MS" w:hAnsi="Arial Unicode MS" w:hint="eastAsia"/>
          </w:rPr>
          <w:t>四十五</w:t>
        </w:r>
      </w:hyperlink>
      <w:r w:rsidR="00412318" w:rsidRPr="00281A66">
        <w:rPr>
          <w:rFonts w:ascii="Arial Unicode MS" w:hAnsi="Arial Unicode MS" w:hint="eastAsia"/>
        </w:rPr>
        <w:t>條</w:t>
      </w:r>
      <w:r w:rsidR="00C21667">
        <w:t>規定補辦程序；程序未補辦完成前，伐採之林產物不得搬出森林區域。</w:t>
      </w:r>
    </w:p>
    <w:p w14:paraId="37AD6267" w14:textId="77777777" w:rsidR="00DB3BCF" w:rsidRDefault="00C21667" w:rsidP="00C21667">
      <w:pPr>
        <w:pStyle w:val="2"/>
      </w:pPr>
      <w:bookmarkStart w:id="5" w:name="a5"/>
      <w:bookmarkEnd w:id="5"/>
      <w:r>
        <w:t>第</w:t>
      </w:r>
      <w:r>
        <w:t>5</w:t>
      </w:r>
      <w:r w:rsidR="00DB3BCF">
        <w:t>條</w:t>
      </w:r>
    </w:p>
    <w:p w14:paraId="648C0DD3" w14:textId="5E5EA8E1" w:rsidR="00DB3BCF" w:rsidRDefault="00DB3BCF" w:rsidP="00C21667">
      <w:pPr>
        <w:ind w:left="142"/>
      </w:pPr>
      <w:r w:rsidRPr="00DB3BCF">
        <w:rPr>
          <w:color w:val="404040" w:themeColor="text1" w:themeTint="BF"/>
          <w:sz w:val="18"/>
        </w:rPr>
        <w:t>﹝</w:t>
      </w:r>
      <w:r w:rsidRPr="00DB3BCF">
        <w:rPr>
          <w:color w:val="404040" w:themeColor="text1" w:themeTint="BF"/>
          <w:sz w:val="18"/>
        </w:rPr>
        <w:t>1</w:t>
      </w:r>
      <w:r w:rsidRPr="00DB3BCF">
        <w:rPr>
          <w:color w:val="404040" w:themeColor="text1" w:themeTint="BF"/>
          <w:sz w:val="18"/>
        </w:rPr>
        <w:t>﹞</w:t>
      </w:r>
      <w:r w:rsidR="00C21667">
        <w:t>因災害重建需要，擬訂或變更都市計畫時，得合併擬定或變更主要計畫及細部計畫，計畫草案於公開展覽十五日並辦理說明會後逕送內政部審議；由內政部召集各相關都市計畫委員會聯席審議後核定，不受都市計畫法第十五條、</w:t>
      </w:r>
      <w:r w:rsidR="00AD6EED" w:rsidRPr="00281A66">
        <w:rPr>
          <w:rFonts w:ascii="Arial Unicode MS" w:hAnsi="Arial Unicode MS" w:hint="eastAsia"/>
        </w:rPr>
        <w:t>第</w:t>
      </w:r>
      <w:hyperlink r:id="rId25" w:anchor="a18" w:history="1">
        <w:r w:rsidR="00AD6EED" w:rsidRPr="00B83891">
          <w:rPr>
            <w:rStyle w:val="a3"/>
            <w:rFonts w:ascii="Arial Unicode MS" w:hAnsi="Arial Unicode MS" w:hint="eastAsia"/>
          </w:rPr>
          <w:t>十八</w:t>
        </w:r>
      </w:hyperlink>
      <w:r w:rsidR="00AD6EED" w:rsidRPr="00281A66">
        <w:rPr>
          <w:rFonts w:ascii="Arial Unicode MS" w:hAnsi="Arial Unicode MS" w:hint="eastAsia"/>
        </w:rPr>
        <w:t>條至第二十條、第</w:t>
      </w:r>
      <w:hyperlink r:id="rId26" w:anchor="a23" w:history="1">
        <w:r w:rsidR="00AD6EED" w:rsidRPr="00B83891">
          <w:rPr>
            <w:rStyle w:val="a3"/>
            <w:rFonts w:ascii="Arial Unicode MS" w:hAnsi="Arial Unicode MS" w:hint="eastAsia"/>
          </w:rPr>
          <w:t>二十三</w:t>
        </w:r>
      </w:hyperlink>
      <w:r w:rsidR="00AD6EED" w:rsidRPr="00281A66">
        <w:rPr>
          <w:rFonts w:ascii="Arial Unicode MS" w:hAnsi="Arial Unicode MS" w:hint="eastAsia"/>
        </w:rPr>
        <w:t>條及第</w:t>
      </w:r>
      <w:hyperlink r:id="rId27" w:anchor="a28" w:history="1">
        <w:r w:rsidR="00AD6EED" w:rsidRPr="00B83891">
          <w:rPr>
            <w:rStyle w:val="a3"/>
            <w:rFonts w:ascii="Arial Unicode MS" w:hAnsi="Arial Unicode MS" w:hint="eastAsia"/>
          </w:rPr>
          <w:t>二十八</w:t>
        </w:r>
      </w:hyperlink>
      <w:r w:rsidR="00AD6EED" w:rsidRPr="00281A66">
        <w:rPr>
          <w:rFonts w:ascii="Arial Unicode MS" w:hAnsi="Arial Unicode MS" w:hint="eastAsia"/>
        </w:rPr>
        <w:t>條</w:t>
      </w:r>
      <w:r w:rsidR="00C21667">
        <w:t>規定之限制</w:t>
      </w:r>
      <w:r>
        <w:t>。</w:t>
      </w:r>
    </w:p>
    <w:p w14:paraId="1DBB3278" w14:textId="41E4E9C5" w:rsidR="00C21667" w:rsidRDefault="00DB3BCF" w:rsidP="00C21667">
      <w:pPr>
        <w:ind w:left="142"/>
      </w:pPr>
      <w:r w:rsidRPr="00DB3BCF">
        <w:rPr>
          <w:color w:val="404040" w:themeColor="text1" w:themeTint="BF"/>
          <w:sz w:val="18"/>
        </w:rPr>
        <w:t>﹝</w:t>
      </w:r>
      <w:r w:rsidRPr="00DB3BCF">
        <w:rPr>
          <w:color w:val="404040" w:themeColor="text1" w:themeTint="BF"/>
          <w:sz w:val="18"/>
        </w:rPr>
        <w:t>2</w:t>
      </w:r>
      <w:r w:rsidRPr="00DB3BCF">
        <w:rPr>
          <w:color w:val="404040" w:themeColor="text1" w:themeTint="BF"/>
          <w:sz w:val="18"/>
        </w:rPr>
        <w:t>﹞</w:t>
      </w:r>
      <w:r w:rsidR="00C21667">
        <w:t>前項審議，如涉及區域計畫委員會權責者，內政部得召集聯席審議。</w:t>
      </w:r>
    </w:p>
    <w:p w14:paraId="6E5259DA" w14:textId="77777777" w:rsidR="00DB3BCF" w:rsidRDefault="00C21667" w:rsidP="00C21667">
      <w:pPr>
        <w:pStyle w:val="2"/>
      </w:pPr>
      <w:bookmarkStart w:id="6" w:name="a6"/>
      <w:bookmarkEnd w:id="6"/>
      <w:r>
        <w:t>第</w:t>
      </w:r>
      <w:r>
        <w:t>6</w:t>
      </w:r>
      <w:r w:rsidR="00DB3BCF">
        <w:t>條</w:t>
      </w:r>
    </w:p>
    <w:p w14:paraId="5CB47D7A" w14:textId="6906D7E2" w:rsidR="00C21667" w:rsidRDefault="00DB3BCF" w:rsidP="00C21667">
      <w:pPr>
        <w:ind w:left="142"/>
      </w:pPr>
      <w:r w:rsidRPr="00DB3BCF">
        <w:rPr>
          <w:color w:val="404040" w:themeColor="text1" w:themeTint="BF"/>
          <w:sz w:val="18"/>
        </w:rPr>
        <w:t>﹝</w:t>
      </w:r>
      <w:r w:rsidRPr="00DB3BCF">
        <w:rPr>
          <w:color w:val="404040" w:themeColor="text1" w:themeTint="BF"/>
          <w:sz w:val="18"/>
        </w:rPr>
        <w:t>1</w:t>
      </w:r>
      <w:r w:rsidRPr="00DB3BCF">
        <w:rPr>
          <w:color w:val="404040" w:themeColor="text1" w:themeTint="BF"/>
          <w:sz w:val="18"/>
        </w:rPr>
        <w:t>﹞</w:t>
      </w:r>
      <w:r w:rsidR="00C21667">
        <w:t>各級政府為執行交通搶通或公共設施重建，於國家公園一般管制區或遊憩區，得經該國家公園管理處許可</w:t>
      </w:r>
      <w:r w:rsidR="00C21667">
        <w:lastRenderedPageBreak/>
        <w:t>後搶通或施作，免經國家公園法</w:t>
      </w:r>
      <w:r w:rsidR="00AF6476" w:rsidRPr="00E178CA">
        <w:rPr>
          <w:rFonts w:ascii="Arial Unicode MS" w:hAnsi="Arial Unicode MS" w:hint="eastAsia"/>
        </w:rPr>
        <w:t>第</w:t>
      </w:r>
      <w:hyperlink r:id="rId28" w:anchor="a14" w:history="1">
        <w:r w:rsidR="00AF6476" w:rsidRPr="00562CD8">
          <w:rPr>
            <w:rStyle w:val="a3"/>
            <w:rFonts w:ascii="Arial Unicode MS" w:hAnsi="Arial Unicode MS" w:hint="eastAsia"/>
          </w:rPr>
          <w:t>十四</w:t>
        </w:r>
      </w:hyperlink>
      <w:r w:rsidR="00AF6476" w:rsidRPr="00E178CA">
        <w:rPr>
          <w:rFonts w:ascii="Arial Unicode MS" w:hAnsi="Arial Unicode MS" w:hint="eastAsia"/>
        </w:rPr>
        <w:t>條</w:t>
      </w:r>
      <w:r w:rsidR="00C21667">
        <w:t>第二項規定之提報內政部核准及經內政部會同各該事業主管機關審議通過程序，並免依同法施行細</w:t>
      </w:r>
      <w:r w:rsidR="00AF6476" w:rsidRPr="00E178CA">
        <w:rPr>
          <w:rFonts w:ascii="Arial Unicode MS" w:hAnsi="Arial Unicode MS" w:hint="eastAsia"/>
        </w:rPr>
        <w:t>則</w:t>
      </w:r>
      <w:hyperlink r:id="rId29" w:anchor="a10" w:history="1">
        <w:r w:rsidR="00AF6476" w:rsidRPr="00562CD8">
          <w:rPr>
            <w:rStyle w:val="a3"/>
            <w:rFonts w:ascii="Arial Unicode MS" w:hAnsi="Arial Unicode MS" w:hint="eastAsia"/>
          </w:rPr>
          <w:t>第十條</w:t>
        </w:r>
      </w:hyperlink>
      <w:r w:rsidR="00C21667">
        <w:t>規定，檢附有關興建或使用計畫並詳述理由及預先評估環境影響。但國家公園管理處應於緊急工程開工一週內報內政部備查。</w:t>
      </w:r>
    </w:p>
    <w:p w14:paraId="4F5C7AA1" w14:textId="77777777" w:rsidR="00DB3BCF" w:rsidRDefault="00C21667" w:rsidP="00C21667">
      <w:pPr>
        <w:pStyle w:val="2"/>
      </w:pPr>
      <w:bookmarkStart w:id="7" w:name="a7"/>
      <w:bookmarkEnd w:id="7"/>
      <w:r>
        <w:t>第</w:t>
      </w:r>
      <w:r>
        <w:t>7</w:t>
      </w:r>
      <w:r w:rsidR="00DB3BCF">
        <w:t>條</w:t>
      </w:r>
    </w:p>
    <w:p w14:paraId="62838186" w14:textId="639DC57F" w:rsidR="00DB3BCF" w:rsidRDefault="00DB3BCF" w:rsidP="00C21667">
      <w:pPr>
        <w:ind w:left="142"/>
      </w:pPr>
      <w:r w:rsidRPr="00DB3BCF">
        <w:rPr>
          <w:color w:val="404040" w:themeColor="text1" w:themeTint="BF"/>
          <w:sz w:val="18"/>
        </w:rPr>
        <w:t>﹝</w:t>
      </w:r>
      <w:r w:rsidRPr="00DB3BCF">
        <w:rPr>
          <w:color w:val="404040" w:themeColor="text1" w:themeTint="BF"/>
          <w:sz w:val="18"/>
        </w:rPr>
        <w:t>1</w:t>
      </w:r>
      <w:r w:rsidRPr="00DB3BCF">
        <w:rPr>
          <w:color w:val="404040" w:themeColor="text1" w:themeTint="BF"/>
          <w:sz w:val="18"/>
        </w:rPr>
        <w:t>﹞</w:t>
      </w:r>
      <w:r w:rsidR="00C21667">
        <w:t>各級政府之跨河建造物，因災受損致須拆除重建者，其重建前之拆除、地質鑽探、測量、整地、施工便道之施設及其他相關前置作業，得依河川管理辦法</w:t>
      </w:r>
      <w:r w:rsidR="00A46B03">
        <w:t>第</w:t>
      </w:r>
      <w:hyperlink r:id="rId30" w:anchor="a29" w:history="1">
        <w:r w:rsidR="00A46B03" w:rsidRPr="00A96DEB">
          <w:rPr>
            <w:rStyle w:val="a3"/>
            <w:rFonts w:ascii="Times New Roman" w:hAnsi="Times New Roman"/>
          </w:rPr>
          <w:t>二十九</w:t>
        </w:r>
      </w:hyperlink>
      <w:r w:rsidR="00A46B03">
        <w:t>條</w:t>
      </w:r>
      <w:r w:rsidR="00C21667">
        <w:t>規定先行使用，並於三十日內報當地河川管理機關補辦申請許可</w:t>
      </w:r>
      <w:r>
        <w:t>。</w:t>
      </w:r>
    </w:p>
    <w:p w14:paraId="1C388E5E" w14:textId="46487A24" w:rsidR="00DB3BCF" w:rsidRDefault="00DB3BCF" w:rsidP="00C21667">
      <w:pPr>
        <w:ind w:left="142"/>
      </w:pPr>
      <w:r w:rsidRPr="00DB3BCF">
        <w:rPr>
          <w:color w:val="404040" w:themeColor="text1" w:themeTint="BF"/>
          <w:sz w:val="18"/>
        </w:rPr>
        <w:t>﹝</w:t>
      </w:r>
      <w:r w:rsidRPr="00DB3BCF">
        <w:rPr>
          <w:color w:val="404040" w:themeColor="text1" w:themeTint="BF"/>
          <w:sz w:val="18"/>
        </w:rPr>
        <w:t>2</w:t>
      </w:r>
      <w:r w:rsidRPr="00DB3BCF">
        <w:rPr>
          <w:color w:val="404040" w:themeColor="text1" w:themeTint="BF"/>
          <w:sz w:val="18"/>
        </w:rPr>
        <w:t>﹞</w:t>
      </w:r>
      <w:r>
        <w:t>前項跨河建造物之辦理機關（以下簡稱跨河建造物機關）應將重建初步構想書送當地河川管理機關，其內容應包括重建工程所在位置、橋梁長度、最小跨距、橋墩基礎深度、工法、梁底高程及預定重建期程。</w:t>
      </w:r>
    </w:p>
    <w:p w14:paraId="763A241B" w14:textId="5E404A8F" w:rsidR="00DB3BCF" w:rsidRDefault="00DB3BCF" w:rsidP="00C21667">
      <w:pPr>
        <w:ind w:left="142"/>
      </w:pPr>
      <w:r w:rsidRPr="00DB3BCF">
        <w:rPr>
          <w:color w:val="404040" w:themeColor="text1" w:themeTint="BF"/>
          <w:sz w:val="18"/>
        </w:rPr>
        <w:t>﹝</w:t>
      </w:r>
      <w:r w:rsidRPr="00DB3BCF">
        <w:rPr>
          <w:color w:val="404040" w:themeColor="text1" w:themeTint="BF"/>
          <w:sz w:val="18"/>
        </w:rPr>
        <w:t>3</w:t>
      </w:r>
      <w:r w:rsidRPr="00DB3BCF">
        <w:rPr>
          <w:color w:val="404040" w:themeColor="text1" w:themeTint="BF"/>
          <w:sz w:val="18"/>
        </w:rPr>
        <w:t>﹞</w:t>
      </w:r>
      <w:r>
        <w:t>當地河川管理機關收到前項之重建初步構想書時，應於二十日內邀集跨河建造物機關及工程鄰近之許可使用機關（構）會勘，並依申請施設跨河建造物審核要點規定辦理初審。</w:t>
      </w:r>
    </w:p>
    <w:p w14:paraId="647E3242" w14:textId="6380BB5A" w:rsidR="00C21667" w:rsidRDefault="00DB3BCF" w:rsidP="00C21667">
      <w:pPr>
        <w:ind w:left="142"/>
      </w:pPr>
      <w:r w:rsidRPr="00DB3BCF">
        <w:rPr>
          <w:color w:val="404040" w:themeColor="text1" w:themeTint="BF"/>
          <w:sz w:val="18"/>
        </w:rPr>
        <w:t>﹝</w:t>
      </w:r>
      <w:r w:rsidRPr="00DB3BCF">
        <w:rPr>
          <w:color w:val="404040" w:themeColor="text1" w:themeTint="BF"/>
          <w:sz w:val="18"/>
        </w:rPr>
        <w:t>4</w:t>
      </w:r>
      <w:r w:rsidRPr="00DB3BCF">
        <w:rPr>
          <w:color w:val="404040" w:themeColor="text1" w:themeTint="BF"/>
          <w:sz w:val="18"/>
        </w:rPr>
        <w:t>﹞</w:t>
      </w:r>
      <w:r w:rsidR="00C21667">
        <w:t>跨河建造物機關依前項會勘結論完成相關設計圖說後，應依水利法</w:t>
      </w:r>
      <w:r w:rsidR="00A46B03">
        <w:t>第</w:t>
      </w:r>
      <w:hyperlink r:id="rId31" w:anchor="a78b1" w:history="1">
        <w:r w:rsidR="00A46B03" w:rsidRPr="00A96DEB">
          <w:rPr>
            <w:rStyle w:val="a3"/>
            <w:rFonts w:ascii="Times New Roman" w:hAnsi="Times New Roman"/>
          </w:rPr>
          <w:t>七十八條之一</w:t>
        </w:r>
      </w:hyperlink>
      <w:r w:rsidR="00C21667">
        <w:t>第一項第一款、河川管理辦法</w:t>
      </w:r>
      <w:r w:rsidR="00A46B03">
        <w:t>第</w:t>
      </w:r>
      <w:hyperlink r:id="rId32" w:anchor="a46" w:history="1">
        <w:r w:rsidR="00A46B03" w:rsidRPr="00A96DEB">
          <w:rPr>
            <w:rStyle w:val="a3"/>
            <w:rFonts w:ascii="Times New Roman" w:hAnsi="Times New Roman"/>
          </w:rPr>
          <w:t>四十六</w:t>
        </w:r>
      </w:hyperlink>
      <w:r w:rsidR="00A46B03">
        <w:t>條</w:t>
      </w:r>
      <w:r w:rsidR="00C21667">
        <w:t>等規定，向當地河川管理機關申請相關施工許可。</w:t>
      </w:r>
    </w:p>
    <w:p w14:paraId="766AF0DB" w14:textId="77777777" w:rsidR="00DB3BCF" w:rsidRDefault="00C21667" w:rsidP="00C21667">
      <w:pPr>
        <w:pStyle w:val="2"/>
      </w:pPr>
      <w:bookmarkStart w:id="8" w:name="a8"/>
      <w:bookmarkEnd w:id="8"/>
      <w:r>
        <w:t>第</w:t>
      </w:r>
      <w:r>
        <w:t>8</w:t>
      </w:r>
      <w:r w:rsidR="00DB3BCF">
        <w:t>條</w:t>
      </w:r>
    </w:p>
    <w:p w14:paraId="0B544FB3" w14:textId="111FF816" w:rsidR="00DB3BCF" w:rsidRDefault="00DB3BCF" w:rsidP="00C21667">
      <w:pPr>
        <w:ind w:left="142"/>
      </w:pPr>
      <w:r w:rsidRPr="00DB3BCF">
        <w:rPr>
          <w:color w:val="404040" w:themeColor="text1" w:themeTint="BF"/>
          <w:sz w:val="18"/>
        </w:rPr>
        <w:t>﹝</w:t>
      </w:r>
      <w:r w:rsidRPr="00DB3BCF">
        <w:rPr>
          <w:color w:val="404040" w:themeColor="text1" w:themeTint="BF"/>
          <w:sz w:val="18"/>
        </w:rPr>
        <w:t>1</w:t>
      </w:r>
      <w:r w:rsidRPr="00DB3BCF">
        <w:rPr>
          <w:color w:val="404040" w:themeColor="text1" w:themeTint="BF"/>
          <w:sz w:val="18"/>
        </w:rPr>
        <w:t>﹞</w:t>
      </w:r>
      <w:r w:rsidR="00C21667">
        <w:t>各級政府為防止危害公共安全緊急需要，於河川區域有前條以外之使用行為者，得先行使用，並於三十日內補辦申請許可；河川管理機關於必要時，得命其採取適當之補救措施後許可之</w:t>
      </w:r>
      <w:r>
        <w:t>。</w:t>
      </w:r>
    </w:p>
    <w:p w14:paraId="364A82C2" w14:textId="67BA3D12" w:rsidR="00C21667" w:rsidRDefault="00DB3BCF" w:rsidP="00C21667">
      <w:pPr>
        <w:ind w:left="142"/>
      </w:pPr>
      <w:r w:rsidRPr="00DB3BCF">
        <w:rPr>
          <w:color w:val="404040" w:themeColor="text1" w:themeTint="BF"/>
          <w:sz w:val="18"/>
        </w:rPr>
        <w:t>﹝</w:t>
      </w:r>
      <w:r w:rsidRPr="00DB3BCF">
        <w:rPr>
          <w:color w:val="404040" w:themeColor="text1" w:themeTint="BF"/>
          <w:sz w:val="18"/>
        </w:rPr>
        <w:t>2</w:t>
      </w:r>
      <w:r w:rsidRPr="00DB3BCF">
        <w:rPr>
          <w:color w:val="404040" w:themeColor="text1" w:themeTint="BF"/>
          <w:sz w:val="18"/>
        </w:rPr>
        <w:t>﹞</w:t>
      </w:r>
      <w:r w:rsidR="00C21667">
        <w:t>各級政府辦理交通搶通或公共設施重建所需之土石，得優先納入河川管理機關採售分離專案申購辦理。</w:t>
      </w:r>
    </w:p>
    <w:p w14:paraId="7BE3C2E6" w14:textId="77777777" w:rsidR="00DB3BCF" w:rsidRDefault="00C21667" w:rsidP="00C21667">
      <w:pPr>
        <w:pStyle w:val="2"/>
      </w:pPr>
      <w:bookmarkStart w:id="9" w:name="a9"/>
      <w:bookmarkEnd w:id="9"/>
      <w:r>
        <w:t>第</w:t>
      </w:r>
      <w:r>
        <w:t>9</w:t>
      </w:r>
      <w:r w:rsidR="00DB3BCF">
        <w:t>條</w:t>
      </w:r>
    </w:p>
    <w:p w14:paraId="50603F6B" w14:textId="1CD4C1DF" w:rsidR="00C21667" w:rsidRDefault="00DB3BCF" w:rsidP="00C21667">
      <w:pPr>
        <w:ind w:left="142"/>
      </w:pPr>
      <w:r w:rsidRPr="00DB3BCF">
        <w:rPr>
          <w:color w:val="404040" w:themeColor="text1" w:themeTint="BF"/>
          <w:sz w:val="18"/>
        </w:rPr>
        <w:t>﹝</w:t>
      </w:r>
      <w:r w:rsidRPr="00DB3BCF">
        <w:rPr>
          <w:color w:val="404040" w:themeColor="text1" w:themeTint="BF"/>
          <w:sz w:val="18"/>
        </w:rPr>
        <w:t>1</w:t>
      </w:r>
      <w:r w:rsidRPr="00DB3BCF">
        <w:rPr>
          <w:color w:val="404040" w:themeColor="text1" w:themeTint="BF"/>
          <w:sz w:val="18"/>
        </w:rPr>
        <w:t>﹞</w:t>
      </w:r>
      <w:r w:rsidR="00C21667">
        <w:t>各級政府為執行交通搶通或公共設施重建所需使用之動力機械，於無法以適當載具載運而須以自走方式直接行駛之施工路段，得經該公路主管機關同意後，不受道路交通安全規則</w:t>
      </w:r>
      <w:r w:rsidR="00A46B03" w:rsidRPr="00E178CA">
        <w:rPr>
          <w:rFonts w:ascii="Arial Unicode MS" w:hAnsi="Arial Unicode MS" w:hint="eastAsia"/>
        </w:rPr>
        <w:t>第</w:t>
      </w:r>
      <w:hyperlink r:id="rId33" w:anchor="a83" w:history="1">
        <w:r w:rsidR="00A46B03" w:rsidRPr="00562CD8">
          <w:rPr>
            <w:rStyle w:val="a3"/>
            <w:rFonts w:ascii="Arial Unicode MS" w:hAnsi="Arial Unicode MS" w:hint="eastAsia"/>
          </w:rPr>
          <w:t>八十三</w:t>
        </w:r>
      </w:hyperlink>
      <w:r w:rsidR="00A46B03" w:rsidRPr="00986D0F">
        <w:rPr>
          <w:rFonts w:ascii="Arial Unicode MS" w:hAnsi="Arial Unicode MS" w:hint="eastAsia"/>
        </w:rPr>
        <w:t>條</w:t>
      </w:r>
      <w:r w:rsidR="00A46B03">
        <w:rPr>
          <w:rFonts w:hint="eastAsia"/>
        </w:rPr>
        <w:t>第二項及</w:t>
      </w:r>
      <w:r w:rsidR="00A46B03" w:rsidRPr="00986D0F">
        <w:rPr>
          <w:rFonts w:ascii="Arial Unicode MS" w:hAnsi="Arial Unicode MS" w:hint="eastAsia"/>
        </w:rPr>
        <w:t>第</w:t>
      </w:r>
      <w:hyperlink r:id="rId34" w:anchor="a83b1" w:history="1">
        <w:r w:rsidR="00A46B03" w:rsidRPr="006301A7">
          <w:rPr>
            <w:rStyle w:val="a3"/>
            <w:rFonts w:ascii="Arial Unicode MS" w:hAnsi="Arial Unicode MS" w:hint="eastAsia"/>
          </w:rPr>
          <w:t>八十三條之一</w:t>
        </w:r>
      </w:hyperlink>
      <w:r w:rsidR="00C21667">
        <w:t>第一項第一款之限制，並函知所在地之公路監理機關備查。</w:t>
      </w:r>
    </w:p>
    <w:p w14:paraId="146A8C60" w14:textId="77777777" w:rsidR="00DB3BCF" w:rsidRDefault="00C21667" w:rsidP="00C21667">
      <w:pPr>
        <w:pStyle w:val="2"/>
      </w:pPr>
      <w:bookmarkStart w:id="10" w:name="a10"/>
      <w:bookmarkEnd w:id="10"/>
      <w:r w:rsidRPr="00C21667">
        <w:t>第</w:t>
      </w:r>
      <w:r w:rsidRPr="00C21667">
        <w:t>10</w:t>
      </w:r>
      <w:r w:rsidR="00DB3BCF">
        <w:t>條</w:t>
      </w:r>
    </w:p>
    <w:p w14:paraId="14B5B087" w14:textId="3967D997" w:rsidR="006E49D6" w:rsidRPr="001C7001" w:rsidRDefault="00DB3BCF" w:rsidP="00C21667">
      <w:pPr>
        <w:ind w:leftChars="75" w:left="150"/>
        <w:jc w:val="both"/>
        <w:rPr>
          <w:rFonts w:ascii="Arial Unicode MS" w:hAnsi="Arial Unicode MS"/>
        </w:rPr>
      </w:pPr>
      <w:r w:rsidRPr="00DB3BCF">
        <w:rPr>
          <w:color w:val="404040" w:themeColor="text1" w:themeTint="BF"/>
          <w:sz w:val="18"/>
        </w:rPr>
        <w:t>﹝</w:t>
      </w:r>
      <w:r w:rsidRPr="00DB3BCF">
        <w:rPr>
          <w:color w:val="404040" w:themeColor="text1" w:themeTint="BF"/>
          <w:sz w:val="18"/>
        </w:rPr>
        <w:t>1</w:t>
      </w:r>
      <w:r w:rsidRPr="00DB3BCF">
        <w:rPr>
          <w:color w:val="404040" w:themeColor="text1" w:themeTint="BF"/>
          <w:sz w:val="18"/>
        </w:rPr>
        <w:t>﹞</w:t>
      </w:r>
      <w:r w:rsidR="00C21667">
        <w:t>本辦法自發布日施行。</w:t>
      </w:r>
    </w:p>
    <w:p w14:paraId="018C64D8" w14:textId="77777777" w:rsidR="006E49D6" w:rsidRDefault="006E49D6" w:rsidP="006E49D6">
      <w:pPr>
        <w:ind w:leftChars="75" w:left="150" w:firstLineChars="200" w:firstLine="400"/>
        <w:jc w:val="both"/>
        <w:rPr>
          <w:rFonts w:ascii="Arial Unicode MS" w:hAnsi="Arial Unicode MS"/>
        </w:rPr>
      </w:pPr>
    </w:p>
    <w:p w14:paraId="02055BAF" w14:textId="77777777" w:rsidR="006E49D6" w:rsidRPr="00765234" w:rsidRDefault="006E49D6" w:rsidP="006E49D6">
      <w:pPr>
        <w:ind w:leftChars="75" w:left="150" w:firstLineChars="200" w:firstLine="400"/>
        <w:jc w:val="both"/>
        <w:rPr>
          <w:rFonts w:ascii="Arial Unicode MS" w:hAnsi="Arial Unicode MS"/>
        </w:rPr>
      </w:pPr>
    </w:p>
    <w:p w14:paraId="229AF84F" w14:textId="77777777" w:rsidR="006E49D6" w:rsidRPr="00C1655B" w:rsidRDefault="006E49D6" w:rsidP="006E49D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E34A25D" w14:textId="133F649B" w:rsidR="006E49D6" w:rsidRPr="00A51BA6" w:rsidRDefault="006E49D6" w:rsidP="006E49D6">
      <w:pPr>
        <w:ind w:leftChars="71" w:left="142"/>
        <w:jc w:val="both"/>
        <w:rPr>
          <w:rFonts w:ascii="Arial Unicode MS" w:hAnsi="Arial Unicode MS"/>
          <w:color w:val="808080"/>
          <w:sz w:val="18"/>
          <w:szCs w:val="20"/>
        </w:rPr>
      </w:pPr>
      <w:r w:rsidRPr="003D460F">
        <w:rPr>
          <w:rFonts w:hint="eastAsia"/>
          <w:color w:val="5F5F5F"/>
          <w:sz w:val="18"/>
          <w:szCs w:val="18"/>
        </w:rPr>
        <w:t>【編註】</w:t>
      </w:r>
      <w:r w:rsidR="00D03876">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5"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6E49D6" w:rsidRPr="00A51BA6">
      <w:footerReference w:type="even" r:id="rId36"/>
      <w:footerReference w:type="default" r:id="rId3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F614" w14:textId="77777777" w:rsidR="00075659" w:rsidRDefault="00075659">
      <w:r>
        <w:separator/>
      </w:r>
    </w:p>
  </w:endnote>
  <w:endnote w:type="continuationSeparator" w:id="0">
    <w:p w14:paraId="2EF417C3" w14:textId="77777777" w:rsidR="00075659" w:rsidRDefault="0007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F4BF" w14:textId="316C2B8C"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sidR="006B16DF">
      <w:rPr>
        <w:rStyle w:val="a7"/>
      </w:rPr>
      <w:fldChar w:fldCharType="separate"/>
    </w:r>
    <w:r w:rsidR="006B16DF">
      <w:rPr>
        <w:rStyle w:val="a7"/>
        <w:noProof/>
      </w:rPr>
      <w:t>1</w:t>
    </w:r>
    <w:r>
      <w:rPr>
        <w:rStyle w:val="a7"/>
      </w:rPr>
      <w:fldChar w:fldCharType="end"/>
    </w:r>
  </w:p>
  <w:p w14:paraId="012E263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F4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3D7CC188" w14:textId="5B057D03"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6B16DF" w:rsidRPr="006B16DF">
      <w:rPr>
        <w:rFonts w:ascii="Arial Unicode MS" w:hAnsi="Arial Unicode MS" w:hint="eastAsia"/>
        <w:sz w:val="18"/>
      </w:rPr>
      <w:t>水災受災地區交通搶通或公共設施重建簡化行政程序辦法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7023" w14:textId="77777777" w:rsidR="00075659" w:rsidRDefault="00075659">
      <w:r>
        <w:separator/>
      </w:r>
    </w:p>
  </w:footnote>
  <w:footnote w:type="continuationSeparator" w:id="0">
    <w:p w14:paraId="6F662D15" w14:textId="77777777" w:rsidR="00075659" w:rsidRDefault="00075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01880"/>
    <w:rsid w:val="00005D9A"/>
    <w:rsid w:val="000142DD"/>
    <w:rsid w:val="00041D68"/>
    <w:rsid w:val="000509F5"/>
    <w:rsid w:val="00053EB3"/>
    <w:rsid w:val="00075659"/>
    <w:rsid w:val="00075E1C"/>
    <w:rsid w:val="0009406C"/>
    <w:rsid w:val="000A5999"/>
    <w:rsid w:val="000E00FA"/>
    <w:rsid w:val="00104FBB"/>
    <w:rsid w:val="001605C6"/>
    <w:rsid w:val="00187602"/>
    <w:rsid w:val="001A426A"/>
    <w:rsid w:val="001C7001"/>
    <w:rsid w:val="001D50AD"/>
    <w:rsid w:val="001E23A9"/>
    <w:rsid w:val="00206429"/>
    <w:rsid w:val="00254FCB"/>
    <w:rsid w:val="00277BB9"/>
    <w:rsid w:val="002844B5"/>
    <w:rsid w:val="0028452A"/>
    <w:rsid w:val="002A5208"/>
    <w:rsid w:val="002A6178"/>
    <w:rsid w:val="002E57F8"/>
    <w:rsid w:val="00301DD2"/>
    <w:rsid w:val="00306BFD"/>
    <w:rsid w:val="00343893"/>
    <w:rsid w:val="0034729B"/>
    <w:rsid w:val="00372655"/>
    <w:rsid w:val="00376F50"/>
    <w:rsid w:val="00377189"/>
    <w:rsid w:val="003A1CEA"/>
    <w:rsid w:val="003A7CC8"/>
    <w:rsid w:val="00412318"/>
    <w:rsid w:val="00451727"/>
    <w:rsid w:val="0045425A"/>
    <w:rsid w:val="00464EE7"/>
    <w:rsid w:val="004A6E50"/>
    <w:rsid w:val="004B0859"/>
    <w:rsid w:val="004D0FA1"/>
    <w:rsid w:val="004E2FEA"/>
    <w:rsid w:val="004E6452"/>
    <w:rsid w:val="004F1825"/>
    <w:rsid w:val="004F7BAA"/>
    <w:rsid w:val="00520F8A"/>
    <w:rsid w:val="0056107E"/>
    <w:rsid w:val="005C2D7D"/>
    <w:rsid w:val="005C483E"/>
    <w:rsid w:val="005D2C95"/>
    <w:rsid w:val="005D6F38"/>
    <w:rsid w:val="005E0DDB"/>
    <w:rsid w:val="005E12A5"/>
    <w:rsid w:val="00613FB8"/>
    <w:rsid w:val="00616222"/>
    <w:rsid w:val="006312B1"/>
    <w:rsid w:val="00654586"/>
    <w:rsid w:val="0067282D"/>
    <w:rsid w:val="00673844"/>
    <w:rsid w:val="006A5AD5"/>
    <w:rsid w:val="006B16DF"/>
    <w:rsid w:val="006C53DB"/>
    <w:rsid w:val="006E4464"/>
    <w:rsid w:val="006E49D6"/>
    <w:rsid w:val="006E6E00"/>
    <w:rsid w:val="006E7FE9"/>
    <w:rsid w:val="006F3A8E"/>
    <w:rsid w:val="00712B5C"/>
    <w:rsid w:val="0072241A"/>
    <w:rsid w:val="00732E57"/>
    <w:rsid w:val="0074183A"/>
    <w:rsid w:val="00765234"/>
    <w:rsid w:val="007A2583"/>
    <w:rsid w:val="007B59EF"/>
    <w:rsid w:val="007D1CB6"/>
    <w:rsid w:val="007D5904"/>
    <w:rsid w:val="007F4C46"/>
    <w:rsid w:val="008013F3"/>
    <w:rsid w:val="008117F1"/>
    <w:rsid w:val="00816028"/>
    <w:rsid w:val="00816704"/>
    <w:rsid w:val="00831AE4"/>
    <w:rsid w:val="00857E9D"/>
    <w:rsid w:val="0088014C"/>
    <w:rsid w:val="00894B45"/>
    <w:rsid w:val="008B621F"/>
    <w:rsid w:val="00900A10"/>
    <w:rsid w:val="00907274"/>
    <w:rsid w:val="00921698"/>
    <w:rsid w:val="00967AED"/>
    <w:rsid w:val="00997067"/>
    <w:rsid w:val="009C76D2"/>
    <w:rsid w:val="009E1500"/>
    <w:rsid w:val="00A05A00"/>
    <w:rsid w:val="00A46B03"/>
    <w:rsid w:val="00A6506B"/>
    <w:rsid w:val="00A738B9"/>
    <w:rsid w:val="00AB72F0"/>
    <w:rsid w:val="00AC37D9"/>
    <w:rsid w:val="00AD6EED"/>
    <w:rsid w:val="00AE1199"/>
    <w:rsid w:val="00AF6476"/>
    <w:rsid w:val="00B045DE"/>
    <w:rsid w:val="00B14DE7"/>
    <w:rsid w:val="00BB5F81"/>
    <w:rsid w:val="00BD34CC"/>
    <w:rsid w:val="00BE25FF"/>
    <w:rsid w:val="00BF4907"/>
    <w:rsid w:val="00BF5191"/>
    <w:rsid w:val="00C10BFF"/>
    <w:rsid w:val="00C21667"/>
    <w:rsid w:val="00C348DE"/>
    <w:rsid w:val="00C822AE"/>
    <w:rsid w:val="00D03876"/>
    <w:rsid w:val="00D22442"/>
    <w:rsid w:val="00D26DE0"/>
    <w:rsid w:val="00D73296"/>
    <w:rsid w:val="00DA1488"/>
    <w:rsid w:val="00DB3BCF"/>
    <w:rsid w:val="00DE5DA3"/>
    <w:rsid w:val="00DE6B3B"/>
    <w:rsid w:val="00E03B69"/>
    <w:rsid w:val="00E205E8"/>
    <w:rsid w:val="00E21071"/>
    <w:rsid w:val="00E24D45"/>
    <w:rsid w:val="00E7256D"/>
    <w:rsid w:val="00EB27D6"/>
    <w:rsid w:val="00EB61D2"/>
    <w:rsid w:val="00EC6E54"/>
    <w:rsid w:val="00EC7AEC"/>
    <w:rsid w:val="00EE484E"/>
    <w:rsid w:val="00EF3193"/>
    <w:rsid w:val="00F11847"/>
    <w:rsid w:val="00F203C4"/>
    <w:rsid w:val="00F942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38F98"/>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uiPriority w:val="9"/>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C21667"/>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C21667"/>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customStyle="1" w:styleId="10">
    <w:name w:val="標題 1 字元"/>
    <w:basedOn w:val="a0"/>
    <w:link w:val="1"/>
    <w:uiPriority w:val="9"/>
    <w:rsid w:val="00C21667"/>
    <w:rPr>
      <w:rFonts w:ascii="Arial" w:hAnsi="Arial"/>
      <w:b/>
      <w:bCs/>
      <w:color w:val="000080"/>
      <w:kern w:val="52"/>
      <w:szCs w:val="52"/>
    </w:rPr>
  </w:style>
  <w:style w:type="character" w:styleId="ac">
    <w:name w:val="Unresolved Mention"/>
    <w:basedOn w:val="a0"/>
    <w:uiPriority w:val="99"/>
    <w:semiHidden/>
    <w:unhideWhenUsed/>
    <w:rsid w:val="00412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57586">
      <w:bodyDiv w:val="1"/>
      <w:marLeft w:val="0"/>
      <w:marRight w:val="0"/>
      <w:marTop w:val="0"/>
      <w:marBottom w:val="0"/>
      <w:divBdr>
        <w:top w:val="none" w:sz="0" w:space="0" w:color="auto"/>
        <w:left w:val="none" w:sz="0" w:space="0" w:color="auto"/>
        <w:bottom w:val="none" w:sz="0" w:space="0" w:color="auto"/>
        <w:right w:val="none" w:sz="0" w:space="0" w:color="auto"/>
      </w:divBdr>
    </w:div>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17410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27700;&#28797;&#28797;&#21312;&#20132;&#36890;&#25654;&#36890;&#25110;&#20844;&#20849;&#35373;&#26045;&#37325;&#24314;&#31777;&#21270;&#34892;&#25919;&#31243;&#24207;&#36774;&#27861;.docx" TargetMode="External"/><Relationship Id="rId18" Type="http://schemas.openxmlformats.org/officeDocument/2006/relationships/hyperlink" Target="../law/&#27700;&#22303;&#20445;&#25345;&#27861;.docx" TargetMode="External"/><Relationship Id="rId26" Type="http://schemas.openxmlformats.org/officeDocument/2006/relationships/hyperlink" Target="../law/&#37117;&#24066;&#35336;&#30059;&#27861;.docx" TargetMode="External"/><Relationship Id="rId39" Type="http://schemas.openxmlformats.org/officeDocument/2006/relationships/theme" Target="theme/theme1.xml"/><Relationship Id="rId21" Type="http://schemas.openxmlformats.org/officeDocument/2006/relationships/hyperlink" Target="../law/&#26862;&#26519;&#27861;.docx" TargetMode="External"/><Relationship Id="rId34" Type="http://schemas.openxmlformats.org/officeDocument/2006/relationships/hyperlink" Target="../law3/&#36947;&#36335;&#20132;&#36890;&#23433;&#20840;&#35215;&#21063;.docx" TargetMode="External"/><Relationship Id="rId7" Type="http://schemas.openxmlformats.org/officeDocument/2006/relationships/image" Target="media/image1.png"/><Relationship Id="rId12" Type="http://schemas.openxmlformats.org/officeDocument/2006/relationships/hyperlink" Target="https://www.6laws.net/6law/law3/&#27700;&#28797;&#21463;&#28797;&#22320;&#21312;&#20132;&#36890;&#25654;&#36890;&#25110;&#20844;&#20849;&#35373;&#26045;&#37325;&#24314;&#31777;&#21270;&#34892;&#25919;&#31243;&#24207;&#36774;&#27861;.htm" TargetMode="External"/><Relationship Id="rId17" Type="http://schemas.openxmlformats.org/officeDocument/2006/relationships/hyperlink" Target="../law/&#27700;&#22303;&#20445;&#25345;&#27861;.docx" TargetMode="External"/><Relationship Id="rId25" Type="http://schemas.openxmlformats.org/officeDocument/2006/relationships/hyperlink" Target="../law/&#37117;&#24066;&#35336;&#30059;&#27861;.docx" TargetMode="External"/><Relationship Id="rId33" Type="http://schemas.openxmlformats.org/officeDocument/2006/relationships/hyperlink" Target="../law3/&#36947;&#36335;&#20132;&#36890;&#23433;&#20840;&#35215;&#21063;.docx"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law3/&#38750;&#37117;&#24066;&#22303;&#22320;&#20351;&#29992;&#31649;&#21046;&#35215;&#21063;.docx" TargetMode="External"/><Relationship Id="rId20" Type="http://schemas.openxmlformats.org/officeDocument/2006/relationships/hyperlink" Target="../law/&#26862;&#26519;&#27861;.docx" TargetMode="External"/><Relationship Id="rId29" Type="http://schemas.openxmlformats.org/officeDocument/2006/relationships/hyperlink" Target="../law3/&#22283;&#23478;&#20844;&#22290;&#27861;&#26045;&#34892;&#32048;&#21063;.docx" TargetMode="Externa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S-link&#20998;&#39006;&#27861;&#35215;&#32034;&#24341;02.docx" TargetMode="External"/><Relationship Id="rId24" Type="http://schemas.openxmlformats.org/officeDocument/2006/relationships/hyperlink" Target="../law/&#26862;&#26519;&#27861;.docx" TargetMode="External"/><Relationship Id="rId32" Type="http://schemas.openxmlformats.org/officeDocument/2006/relationships/hyperlink" Target="../law3/&#27827;&#24029;&#31649;&#29702;&#36774;&#27861;.docx" TargetMode="External"/><Relationship Id="rId37"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law/&#22283;&#26377;&#36001;&#29986;&#27861;.docx" TargetMode="External"/><Relationship Id="rId23" Type="http://schemas.openxmlformats.org/officeDocument/2006/relationships/hyperlink" Target="../law/&#26862;&#26519;&#27861;.docx" TargetMode="External"/><Relationship Id="rId28" Type="http://schemas.openxmlformats.org/officeDocument/2006/relationships/hyperlink" Target="../law/&#22283;&#23478;&#20844;&#22290;&#27861;.docx" TargetMode="External"/><Relationship Id="rId36" Type="http://schemas.openxmlformats.org/officeDocument/2006/relationships/footer" Target="footer1.xml"/><Relationship Id="rId10" Type="http://schemas.openxmlformats.org/officeDocument/2006/relationships/hyperlink" Target="https://www.moea.gov.tw/" TargetMode="External"/><Relationship Id="rId19" Type="http://schemas.openxmlformats.org/officeDocument/2006/relationships/hyperlink" Target="../law/&#27700;&#22303;&#20445;&#25345;&#27861;.docx" TargetMode="External"/><Relationship Id="rId31" Type="http://schemas.openxmlformats.org/officeDocument/2006/relationships/hyperlink" Target="../law/&#27700;&#21033;&#27861;.docx" TargetMode="External"/><Relationship Id="rId4" Type="http://schemas.openxmlformats.org/officeDocument/2006/relationships/footnotes" Target="footnotes.xml"/><Relationship Id="rId9" Type="http://schemas.openxmlformats.org/officeDocument/2006/relationships/hyperlink" Target="https://www.facebook.com/anita6law" TargetMode="External"/><Relationship Id="rId14" Type="http://schemas.openxmlformats.org/officeDocument/2006/relationships/hyperlink" Target="../law/&#28797;&#23475;&#38450;&#25937;&#27861;.docx" TargetMode="External"/><Relationship Id="rId22" Type="http://schemas.openxmlformats.org/officeDocument/2006/relationships/hyperlink" Target="../law/&#26862;&#26519;&#27861;.docx" TargetMode="External"/><Relationship Id="rId27" Type="http://schemas.openxmlformats.org/officeDocument/2006/relationships/hyperlink" Target="../law/&#37117;&#24066;&#35336;&#30059;&#27861;.docx" TargetMode="External"/><Relationship Id="rId30" Type="http://schemas.openxmlformats.org/officeDocument/2006/relationships/hyperlink" Target="../law3/&#27827;&#24029;&#31649;&#29702;&#36774;&#27861;.docx" TargetMode="External"/><Relationship Id="rId35" Type="http://schemas.openxmlformats.org/officeDocument/2006/relationships/hyperlink" Target="https://www.6laws.net/comment.htm" TargetMode="External"/><Relationship Id="rId8" Type="http://schemas.openxmlformats.org/officeDocument/2006/relationships/hyperlink" Target="https://www.6laws.net/update.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水災受災地區交通搶通或公共設施重建簡化行政程序辦法(原:水災災區交通搶通或公共設施重建簡化行政程序辦法)</dc:title>
  <dc:creator>S-link 電子六法-黃婉玲</dc:creator>
  <cp:lastModifiedBy>黃 S</cp:lastModifiedBy>
  <cp:revision>17</cp:revision>
  <dcterms:created xsi:type="dcterms:W3CDTF">2022-12-23T09:20:00Z</dcterms:created>
  <dcterms:modified xsi:type="dcterms:W3CDTF">2022-12-23T14:22:00Z</dcterms:modified>
</cp:coreProperties>
</file>