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64B0" w14:textId="7F7CD8D7" w:rsidR="004D53E3" w:rsidRDefault="004B73C2" w:rsidP="00833A5C">
      <w:pPr>
        <w:adjustRightInd w:val="0"/>
        <w:snapToGrid w:val="0"/>
        <w:ind w:rightChars="8" w:right="16"/>
        <w:jc w:val="right"/>
        <w:rPr>
          <w:rFonts w:ascii="Arial Unicode MS" w:hAnsi="Arial Unicode MS"/>
        </w:rPr>
      </w:pPr>
      <w:hyperlink r:id="rId7" w:history="1">
        <w:r>
          <w:rPr>
            <w:noProof/>
            <w:color w:val="5F5F5F"/>
            <w:sz w:val="18"/>
            <w:szCs w:val="20"/>
            <w:lang w:val="zh-TW"/>
          </w:rPr>
          <w:pict w14:anchorId="50C0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75pt;height:32.75pt;visibility:visible;mso-wrap-style:square" o:button="t">
              <v:fill o:detectmouseclick="t"/>
              <v:imagedata r:id="rId8" o:title=""/>
            </v:shape>
          </w:pict>
        </w:r>
      </w:hyperlink>
    </w:p>
    <w:p w14:paraId="502B9C63" w14:textId="477EC9E6" w:rsidR="004D53E3" w:rsidRDefault="004D53E3" w:rsidP="00833A5C">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4D53E3">
          <w:rPr>
            <w:rStyle w:val="a3"/>
            <w:sz w:val="18"/>
            <w:szCs w:val="20"/>
          </w:rPr>
          <w:t>更新</w:t>
        </w:r>
      </w:hyperlink>
      <w:r>
        <w:rPr>
          <w:rFonts w:hint="eastAsia"/>
          <w:color w:val="7F7F7F"/>
          <w:sz w:val="18"/>
          <w:szCs w:val="20"/>
          <w:lang w:val="zh-TW"/>
        </w:rPr>
        <w:t>】</w:t>
      </w:r>
      <w:r w:rsidR="004F5B3F">
        <w:rPr>
          <w:rFonts w:ascii="Arial Unicode MS" w:hAnsi="Arial Unicode MS"/>
          <w:color w:val="5F5F5F"/>
          <w:sz w:val="18"/>
          <w:szCs w:val="20"/>
        </w:rPr>
        <w:t>2020/1/21</w:t>
      </w:r>
      <w:r>
        <w:rPr>
          <w:rFonts w:hint="eastAsia"/>
          <w:color w:val="7F7F7F"/>
          <w:sz w:val="18"/>
          <w:szCs w:val="20"/>
          <w:lang w:val="zh-TW"/>
        </w:rPr>
        <w:t>【</w:t>
      </w:r>
      <w:hyperlink r:id="rId10" w:history="1">
        <w:r w:rsidRPr="004D53E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41B63BF" w14:textId="0D0FD30E" w:rsidR="004D53E3" w:rsidRPr="00AF6DDB" w:rsidRDefault="004D53E3" w:rsidP="004D53E3">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4F5B3F">
        <w:rPr>
          <w:rFonts w:hint="eastAsia"/>
          <w:color w:val="808000"/>
          <w:sz w:val="18"/>
          <w:szCs w:val="20"/>
        </w:rPr>
        <w:t>〉</w:t>
      </w:r>
      <w:r>
        <w:rPr>
          <w:rFonts w:hint="eastAsia"/>
          <w:color w:val="808000"/>
          <w:sz w:val="18"/>
          <w:szCs w:val="20"/>
        </w:rPr>
        <w:t>檢視</w:t>
      </w:r>
      <w:r>
        <w:rPr>
          <w:rFonts w:hint="eastAsia"/>
          <w:color w:val="808000"/>
          <w:sz w:val="18"/>
          <w:szCs w:val="20"/>
        </w:rPr>
        <w:t>--</w:t>
      </w:r>
      <w:r w:rsidR="004F5B3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CF2D69" w14:paraId="6076EEDF" w14:textId="77777777" w:rsidTr="004D53E3">
        <w:trPr>
          <w:cantSplit/>
          <w:tblCellSpacing w:w="0" w:type="dxa"/>
        </w:trPr>
        <w:tc>
          <w:tcPr>
            <w:tcW w:w="486" w:type="pct"/>
            <w:tcBorders>
              <w:top w:val="nil"/>
              <w:left w:val="nil"/>
              <w:bottom w:val="nil"/>
              <w:right w:val="nil"/>
            </w:tcBorders>
            <w:shd w:val="clear" w:color="auto" w:fill="339966"/>
            <w:vAlign w:val="center"/>
          </w:tcPr>
          <w:p w14:paraId="19CE71CD" w14:textId="13C35A2E" w:rsidR="00CF2D69" w:rsidRPr="00B05CC6" w:rsidRDefault="004F5B3F" w:rsidP="00833A5C">
            <w:pPr>
              <w:ind w:leftChars="-6" w:left="-12"/>
              <w:jc w:val="center"/>
              <w:rPr>
                <w:rFonts w:ascii="新細明體" w:hAnsi="新細明體"/>
                <w:b/>
                <w:bCs/>
                <w:color w:val="FFFFFF"/>
                <w:szCs w:val="20"/>
              </w:rPr>
            </w:pPr>
            <w:r w:rsidRPr="004F5B3F">
              <w:rPr>
                <w:rFonts w:ascii="新細明體" w:hAnsi="新細明體" w:hint="eastAsia"/>
                <w:b/>
                <w:bCs/>
                <w:color w:val="FFFFFF"/>
                <w:sz w:val="18"/>
                <w:szCs w:val="20"/>
              </w:rPr>
              <w:t>法規名稱</w:t>
            </w:r>
          </w:p>
        </w:tc>
        <w:tc>
          <w:tcPr>
            <w:tcW w:w="2886" w:type="pct"/>
            <w:tcBorders>
              <w:top w:val="nil"/>
              <w:left w:val="nil"/>
              <w:bottom w:val="nil"/>
              <w:right w:val="nil"/>
            </w:tcBorders>
            <w:shd w:val="clear" w:color="auto" w:fill="F6FCF9"/>
            <w:vAlign w:val="center"/>
          </w:tcPr>
          <w:p w14:paraId="1FF09007" w14:textId="77777777" w:rsidR="00CF2D69" w:rsidRPr="00FA7E44" w:rsidRDefault="00C63B3F" w:rsidP="004C53CF">
            <w:pPr>
              <w:jc w:val="center"/>
              <w:rPr>
                <w:rFonts w:ascii="新細明體" w:eastAsia="標楷體" w:hAnsi="新細明體"/>
                <w:bCs/>
                <w:shadow/>
                <w:sz w:val="26"/>
                <w:szCs w:val="26"/>
              </w:rPr>
            </w:pPr>
            <w:r w:rsidRPr="00FA7E44">
              <w:rPr>
                <w:rFonts w:ascii="新細明體" w:eastAsia="標楷體" w:hAnsi="新細明體" w:hint="eastAsia"/>
                <w:bCs/>
                <w:shadow/>
                <w:sz w:val="26"/>
                <w:szCs w:val="26"/>
              </w:rPr>
              <w:t>股票上市或於證券商營業處所買賣公司薪資報酬委員會設置及行使職權辦法</w:t>
            </w:r>
          </w:p>
        </w:tc>
        <w:tc>
          <w:tcPr>
            <w:tcW w:w="1628" w:type="pct"/>
            <w:tcBorders>
              <w:top w:val="nil"/>
              <w:left w:val="nil"/>
              <w:bottom w:val="nil"/>
              <w:right w:val="nil"/>
            </w:tcBorders>
            <w:shd w:val="clear" w:color="auto" w:fill="F6FCF9"/>
            <w:vAlign w:val="center"/>
          </w:tcPr>
          <w:p w14:paraId="6AD22C1D" w14:textId="696E717D" w:rsidR="004C53CF" w:rsidRDefault="00CF2D69" w:rsidP="004C53CF">
            <w:pPr>
              <w:rPr>
                <w:rFonts w:ascii="Arial Unicode MS" w:hAnsi="Arial Unicode MS"/>
              </w:rPr>
            </w:pPr>
            <w:r>
              <w:rPr>
                <w:rFonts w:ascii="新細明體" w:hAnsi="新細明體"/>
                <w:color w:val="000000"/>
              </w:rPr>
              <w:t>【公布日期】</w:t>
            </w:r>
            <w:r w:rsidR="00EA7E38">
              <w:rPr>
                <w:rFonts w:ascii="Arial Unicode MS" w:hAnsi="Arial Unicode MS" w:hint="eastAsia"/>
              </w:rPr>
              <w:t>1</w:t>
            </w:r>
            <w:r w:rsidR="00EA7E38">
              <w:rPr>
                <w:rFonts w:ascii="Arial Unicode MS" w:hAnsi="Arial Unicode MS"/>
              </w:rPr>
              <w:t>09.01.15</w:t>
            </w:r>
          </w:p>
          <w:p w14:paraId="1BF350FE" w14:textId="77777777" w:rsidR="00CF2D69" w:rsidRDefault="00CF2D69" w:rsidP="00704646">
            <w:r>
              <w:rPr>
                <w:rFonts w:ascii="新細明體" w:hAnsi="新細明體"/>
                <w:color w:val="000000"/>
              </w:rPr>
              <w:t>【公布機關】</w:t>
            </w:r>
            <w:r w:rsidR="007D20D5" w:rsidRPr="007D20D5">
              <w:rPr>
                <w:rFonts w:ascii="Arial Unicode MS" w:hAnsi="Arial Unicode MS" w:hint="eastAsia"/>
                <w:sz w:val="18"/>
              </w:rPr>
              <w:t>金融監督管理委員會</w:t>
            </w:r>
          </w:p>
        </w:tc>
      </w:tr>
    </w:tbl>
    <w:p w14:paraId="4DB6CF9B" w14:textId="7F0C8C56" w:rsidR="00392D6B" w:rsidRPr="006962E8" w:rsidRDefault="004D53E3" w:rsidP="004D53E3">
      <w:pPr>
        <w:jc w:val="center"/>
        <w:rPr>
          <w:rFonts w:ascii="新細明體" w:hAnsi="新細明體"/>
          <w:b/>
          <w:bCs/>
          <w:color w:val="800000"/>
        </w:rPr>
      </w:pPr>
      <w:r w:rsidRPr="006E2734">
        <w:rPr>
          <w:rFonts w:ascii="Arial Unicode MS" w:hAnsi="Arial Unicode MS" w:hint="eastAsia"/>
          <w:color w:val="FFFFFF"/>
          <w:sz w:val="18"/>
        </w:rPr>
        <w:t>‧</w:t>
      </w:r>
      <w:hyperlink r:id="rId13" w:anchor="股票上市或於證券商營業處所買賣公司薪資報酬委員會設置及行使職權辦法"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r w:rsidR="004F5B3F">
        <w:rPr>
          <w:rFonts w:ascii="Arial Unicode MS" w:hAnsi="Arial Unicode MS" w:hint="eastAsia"/>
          <w:b/>
          <w:color w:val="5F5F5F"/>
          <w:sz w:val="18"/>
        </w:rPr>
        <w:t>〉〉</w:t>
      </w:r>
      <w:hyperlink r:id="rId14" w:tgtFrame="_blank" w:history="1">
        <w:r w:rsidRPr="007F21FD">
          <w:rPr>
            <w:rStyle w:val="a3"/>
            <w:rFonts w:hint="eastAsia"/>
            <w:sz w:val="18"/>
          </w:rPr>
          <w:t>線上網頁版</w:t>
        </w:r>
      </w:hyperlink>
      <w:r w:rsidR="004F5B3F">
        <w:rPr>
          <w:rFonts w:ascii="Arial Unicode MS" w:hAnsi="Arial Unicode MS" w:hint="eastAsia"/>
          <w:b/>
          <w:color w:val="5F5F5F"/>
          <w:sz w:val="18"/>
        </w:rPr>
        <w:t>〉〉</w:t>
      </w:r>
    </w:p>
    <w:p w14:paraId="79474B0A" w14:textId="77777777" w:rsidR="006712A6" w:rsidRPr="00CC6D27" w:rsidRDefault="006712A6" w:rsidP="00CC6D27">
      <w:pPr>
        <w:pStyle w:val="1"/>
        <w:snapToGrid w:val="0"/>
        <w:spacing w:before="100" w:beforeAutospacing="1" w:after="100" w:afterAutospacing="1"/>
        <w:textAlignment w:val="auto"/>
        <w:rPr>
          <w:color w:val="990000"/>
        </w:rPr>
      </w:pPr>
      <w:r w:rsidRPr="00CC6D27">
        <w:rPr>
          <w:color w:val="990000"/>
        </w:rPr>
        <w:t>【</w:t>
      </w:r>
      <w:r w:rsidRPr="00CC6D27">
        <w:rPr>
          <w:rFonts w:hint="eastAsia"/>
          <w:color w:val="990000"/>
        </w:rPr>
        <w:t>法規沿革</w:t>
      </w:r>
      <w:r w:rsidRPr="00CC6D27">
        <w:rPr>
          <w:color w:val="990000"/>
        </w:rPr>
        <w:t>】</w:t>
      </w:r>
    </w:p>
    <w:p w14:paraId="3F16C7C1" w14:textId="77777777" w:rsidR="007D20D5" w:rsidRDefault="00330B4A" w:rsidP="00330B4A">
      <w:pPr>
        <w:ind w:left="142"/>
        <w:jc w:val="both"/>
        <w:rPr>
          <w:rFonts w:ascii="Arial Unicode MS" w:hAnsi="Arial Unicode MS"/>
          <w:sz w:val="18"/>
        </w:rPr>
      </w:pPr>
      <w:r w:rsidRPr="00330B4A">
        <w:rPr>
          <w:rFonts w:ascii="Arial Unicode MS" w:hAnsi="Arial Unicode MS" w:hint="eastAsia"/>
          <w:b/>
          <w:sz w:val="18"/>
        </w:rPr>
        <w:t>1</w:t>
      </w:r>
      <w:r w:rsidR="004D53E3">
        <w:rPr>
          <w:rFonts w:ascii="Arial Unicode MS" w:hAnsi="Arial Unicode MS" w:cs="細明體" w:hint="eastAsia"/>
          <w:b/>
          <w:color w:val="000000"/>
          <w:sz w:val="18"/>
        </w:rPr>
        <w:t>‧</w:t>
      </w:r>
      <w:r w:rsidRPr="00330B4A">
        <w:rPr>
          <w:rFonts w:ascii="Arial Unicode MS" w:hAnsi="Arial Unicode MS" w:hint="eastAsia"/>
          <w:sz w:val="18"/>
        </w:rPr>
        <w:t>中華民國一百年三月十八日行政院金融監督管理委</w:t>
      </w:r>
      <w:bookmarkStart w:id="1" w:name="_GoBack"/>
      <w:bookmarkEnd w:id="1"/>
      <w:r w:rsidRPr="00330B4A">
        <w:rPr>
          <w:rFonts w:ascii="Arial Unicode MS" w:hAnsi="Arial Unicode MS" w:hint="eastAsia"/>
          <w:sz w:val="18"/>
        </w:rPr>
        <w:t>員會金管證發字第</w:t>
      </w:r>
      <w:r w:rsidRPr="00330B4A">
        <w:rPr>
          <w:rFonts w:ascii="Arial Unicode MS" w:hAnsi="Arial Unicode MS" w:hint="eastAsia"/>
          <w:sz w:val="18"/>
        </w:rPr>
        <w:t>1000009747</w:t>
      </w:r>
      <w:r w:rsidRPr="00330B4A">
        <w:rPr>
          <w:rFonts w:ascii="Arial Unicode MS" w:hAnsi="Arial Unicode MS" w:hint="eastAsia"/>
          <w:sz w:val="18"/>
        </w:rPr>
        <w:t>號令訂定發布全文</w:t>
      </w:r>
      <w:r w:rsidRPr="00330B4A">
        <w:rPr>
          <w:rFonts w:ascii="Arial Unicode MS" w:hAnsi="Arial Unicode MS" w:hint="eastAsia"/>
          <w:sz w:val="18"/>
        </w:rPr>
        <w:t>14</w:t>
      </w:r>
      <w:r w:rsidRPr="00330B4A">
        <w:rPr>
          <w:rFonts w:ascii="Arial Unicode MS" w:hAnsi="Arial Unicode MS" w:hint="eastAsia"/>
          <w:sz w:val="18"/>
        </w:rPr>
        <w:t>條；並自發布日施行</w:t>
      </w:r>
    </w:p>
    <w:p w14:paraId="67F9FA2C" w14:textId="6BD32792" w:rsidR="00330B4A" w:rsidRDefault="007D20D5" w:rsidP="00330B4A">
      <w:pPr>
        <w:ind w:left="142"/>
        <w:jc w:val="both"/>
        <w:rPr>
          <w:rFonts w:ascii="Arial Unicode MS" w:hAnsi="Arial Unicode MS"/>
          <w:sz w:val="18"/>
        </w:rPr>
      </w:pPr>
      <w:r>
        <w:rPr>
          <w:rFonts w:ascii="Arial Unicode MS" w:hAnsi="Arial Unicode MS" w:hint="eastAsia"/>
          <w:b/>
          <w:sz w:val="18"/>
        </w:rPr>
        <w:t>2</w:t>
      </w:r>
      <w:r>
        <w:rPr>
          <w:rFonts w:ascii="Arial Unicode MS" w:hAnsi="Arial Unicode MS" w:cs="細明體" w:hint="eastAsia"/>
          <w:b/>
          <w:color w:val="000000"/>
          <w:sz w:val="18"/>
        </w:rPr>
        <w:t>‧</w:t>
      </w:r>
      <w:r w:rsidRPr="007D20D5">
        <w:rPr>
          <w:rFonts w:ascii="Arial Unicode MS" w:hAnsi="Arial Unicode MS" w:hint="eastAsia"/>
          <w:sz w:val="18"/>
        </w:rPr>
        <w:t>中華民國一百零四年八月二十七日金融監督管理委員會金管證發字第</w:t>
      </w:r>
      <w:r w:rsidRPr="007D20D5">
        <w:rPr>
          <w:rFonts w:ascii="Arial Unicode MS" w:hAnsi="Arial Unicode MS" w:hint="eastAsia"/>
          <w:sz w:val="18"/>
        </w:rPr>
        <w:t>1040031330</w:t>
      </w:r>
      <w:r w:rsidRPr="007D20D5">
        <w:rPr>
          <w:rFonts w:ascii="Arial Unicode MS" w:hAnsi="Arial Unicode MS" w:hint="eastAsia"/>
          <w:sz w:val="18"/>
        </w:rPr>
        <w:t>號令修正發布</w:t>
      </w:r>
      <w:hyperlink w:anchor="a6" w:history="1">
        <w:r w:rsidRPr="009D4C1A">
          <w:rPr>
            <w:rStyle w:val="a3"/>
            <w:rFonts w:ascii="Arial Unicode MS" w:hAnsi="Arial Unicode MS" w:hint="eastAsia"/>
            <w:sz w:val="18"/>
          </w:rPr>
          <w:t>第</w:t>
        </w:r>
        <w:r w:rsidRPr="009D4C1A">
          <w:rPr>
            <w:rStyle w:val="a3"/>
            <w:rFonts w:ascii="Arial Unicode MS" w:hAnsi="Arial Unicode MS" w:hint="eastAsia"/>
            <w:sz w:val="18"/>
          </w:rPr>
          <w:t>6</w:t>
        </w:r>
        <w:r w:rsidRPr="009D4C1A">
          <w:rPr>
            <w:rStyle w:val="a3"/>
            <w:rFonts w:ascii="Arial Unicode MS" w:hAnsi="Arial Unicode MS" w:hint="eastAsia"/>
            <w:sz w:val="18"/>
          </w:rPr>
          <w:t>條</w:t>
        </w:r>
      </w:hyperlink>
      <w:r w:rsidRPr="007D20D5">
        <w:rPr>
          <w:rFonts w:ascii="Arial Unicode MS" w:hAnsi="Arial Unicode MS" w:hint="eastAsia"/>
          <w:sz w:val="18"/>
        </w:rPr>
        <w:t>條文；刪除</w:t>
      </w:r>
      <w:hyperlink w:anchor="a13" w:history="1">
        <w:r w:rsidRPr="009D4C1A">
          <w:rPr>
            <w:rStyle w:val="a3"/>
            <w:rFonts w:ascii="Arial Unicode MS" w:hAnsi="Arial Unicode MS" w:hint="eastAsia"/>
            <w:sz w:val="18"/>
          </w:rPr>
          <w:t>第</w:t>
        </w:r>
        <w:r w:rsidRPr="009D4C1A">
          <w:rPr>
            <w:rStyle w:val="a3"/>
            <w:rFonts w:ascii="Arial Unicode MS" w:hAnsi="Arial Unicode MS" w:hint="eastAsia"/>
            <w:sz w:val="18"/>
          </w:rPr>
          <w:t>13</w:t>
        </w:r>
        <w:r w:rsidRPr="009D4C1A">
          <w:rPr>
            <w:rStyle w:val="a3"/>
            <w:rFonts w:ascii="Arial Unicode MS" w:hAnsi="Arial Unicode MS" w:hint="eastAsia"/>
            <w:sz w:val="18"/>
          </w:rPr>
          <w:t>條</w:t>
        </w:r>
      </w:hyperlink>
      <w:r w:rsidRPr="007D20D5">
        <w:rPr>
          <w:rFonts w:ascii="Arial Unicode MS" w:hAnsi="Arial Unicode MS" w:hint="eastAsia"/>
          <w:sz w:val="18"/>
        </w:rPr>
        <w:t>條文</w:t>
      </w:r>
    </w:p>
    <w:p w14:paraId="1EA1F4CB" w14:textId="7847792E" w:rsidR="004F5B3F" w:rsidRPr="00330B4A" w:rsidRDefault="004F5B3F" w:rsidP="00330B4A">
      <w:pPr>
        <w:ind w:left="142"/>
        <w:jc w:val="both"/>
        <w:rPr>
          <w:rFonts w:ascii="Arial Unicode MS" w:hAnsi="Arial Unicode MS" w:hint="eastAsia"/>
          <w:sz w:val="18"/>
        </w:rPr>
      </w:pPr>
      <w:r>
        <w:rPr>
          <w:rFonts w:ascii="Arial Unicode MS" w:hAnsi="Arial Unicode MS" w:hint="eastAsia"/>
          <w:b/>
          <w:sz w:val="18"/>
        </w:rPr>
        <w:t>3</w:t>
      </w:r>
      <w:r>
        <w:rPr>
          <w:rFonts w:ascii="Arial Unicode MS" w:hAnsi="Arial Unicode MS" w:cs="細明體" w:hint="eastAsia"/>
          <w:b/>
          <w:color w:val="000000"/>
          <w:sz w:val="18"/>
        </w:rPr>
        <w:t>‧</w:t>
      </w:r>
      <w:r w:rsidRPr="004F5B3F">
        <w:rPr>
          <w:rFonts w:ascii="Arial Unicode MS" w:hAnsi="Arial Unicode MS" w:hint="eastAsia"/>
          <w:sz w:val="18"/>
        </w:rPr>
        <w:t>中華民國一百零九年一月十五日金融監督管理委員會金管證發字第</w:t>
      </w:r>
      <w:r w:rsidRPr="004F5B3F">
        <w:rPr>
          <w:rFonts w:ascii="Arial Unicode MS" w:hAnsi="Arial Unicode MS" w:hint="eastAsia"/>
          <w:sz w:val="18"/>
        </w:rPr>
        <w:t>1080361934</w:t>
      </w:r>
      <w:r w:rsidRPr="004F5B3F">
        <w:rPr>
          <w:rFonts w:ascii="Arial Unicode MS" w:hAnsi="Arial Unicode MS" w:hint="eastAsia"/>
          <w:sz w:val="18"/>
        </w:rPr>
        <w:t>號令修正第</w:t>
      </w:r>
      <w:hyperlink w:anchor="a6" w:history="1">
        <w:r w:rsidRPr="004F5B3F">
          <w:rPr>
            <w:rStyle w:val="a3"/>
            <w:rFonts w:ascii="Arial Unicode MS" w:hAnsi="Arial Unicode MS" w:hint="eastAsia"/>
            <w:sz w:val="18"/>
          </w:rPr>
          <w:t>6</w:t>
        </w:r>
      </w:hyperlink>
      <w:r w:rsidRPr="004F5B3F">
        <w:rPr>
          <w:rFonts w:ascii="Arial Unicode MS" w:hAnsi="Arial Unicode MS" w:hint="eastAsia"/>
          <w:sz w:val="18"/>
        </w:rPr>
        <w:t>、</w:t>
      </w:r>
      <w:hyperlink w:anchor="a8" w:history="1">
        <w:r w:rsidRPr="004F5B3F">
          <w:rPr>
            <w:rStyle w:val="a3"/>
            <w:rFonts w:ascii="Arial Unicode MS" w:hAnsi="Arial Unicode MS" w:hint="eastAsia"/>
            <w:sz w:val="18"/>
          </w:rPr>
          <w:t>8</w:t>
        </w:r>
      </w:hyperlink>
      <w:r w:rsidRPr="004F5B3F">
        <w:rPr>
          <w:rFonts w:ascii="Arial Unicode MS" w:hAnsi="Arial Unicode MS" w:hint="eastAsia"/>
          <w:sz w:val="18"/>
        </w:rPr>
        <w:t>、</w:t>
      </w:r>
      <w:hyperlink w:anchor="a10" w:history="1">
        <w:r w:rsidRPr="00CB2FAF">
          <w:rPr>
            <w:rStyle w:val="a3"/>
            <w:rFonts w:ascii="Arial Unicode MS" w:hAnsi="Arial Unicode MS" w:hint="eastAsia"/>
            <w:sz w:val="18"/>
          </w:rPr>
          <w:t>10</w:t>
        </w:r>
      </w:hyperlink>
      <w:r w:rsidRPr="004F5B3F">
        <w:rPr>
          <w:rFonts w:ascii="Arial Unicode MS" w:hAnsi="Arial Unicode MS" w:hint="eastAsia"/>
          <w:sz w:val="18"/>
        </w:rPr>
        <w:t>條條文；增訂第</w:t>
      </w:r>
      <w:hyperlink w:anchor="a9b1" w:history="1">
        <w:r w:rsidRPr="00CB2FAF">
          <w:rPr>
            <w:rStyle w:val="a3"/>
            <w:rFonts w:ascii="Arial Unicode MS" w:hAnsi="Arial Unicode MS" w:hint="eastAsia"/>
            <w:sz w:val="18"/>
          </w:rPr>
          <w:t>9-1</w:t>
        </w:r>
      </w:hyperlink>
      <w:r w:rsidRPr="004F5B3F">
        <w:rPr>
          <w:rFonts w:ascii="Arial Unicode MS" w:hAnsi="Arial Unicode MS" w:hint="eastAsia"/>
          <w:sz w:val="18"/>
        </w:rPr>
        <w:t>、</w:t>
      </w:r>
      <w:hyperlink w:anchor="a13b1" w:history="1">
        <w:r w:rsidRPr="00CB2FAF">
          <w:rPr>
            <w:rStyle w:val="a3"/>
            <w:rFonts w:ascii="Arial Unicode MS" w:hAnsi="Arial Unicode MS" w:hint="eastAsia"/>
            <w:sz w:val="18"/>
          </w:rPr>
          <w:t>13-1</w:t>
        </w:r>
      </w:hyperlink>
      <w:r w:rsidRPr="004F5B3F">
        <w:rPr>
          <w:rFonts w:ascii="Arial Unicode MS" w:hAnsi="Arial Unicode MS" w:hint="eastAsia"/>
          <w:sz w:val="18"/>
        </w:rPr>
        <w:t>條條文</w:t>
      </w:r>
    </w:p>
    <w:p w14:paraId="7BFF59A0" w14:textId="77777777" w:rsidR="006712A6" w:rsidRPr="009D4C1A" w:rsidRDefault="006712A6" w:rsidP="006712A6">
      <w:pPr>
        <w:jc w:val="both"/>
        <w:rPr>
          <w:rFonts w:ascii="新細明體" w:hAnsi="新細明體"/>
          <w:b/>
          <w:bCs/>
          <w:color w:val="990000"/>
        </w:rPr>
      </w:pPr>
    </w:p>
    <w:p w14:paraId="0E1E41B2" w14:textId="77777777" w:rsidR="006712A6" w:rsidRPr="00CC6D27" w:rsidRDefault="006712A6" w:rsidP="00CC6D27">
      <w:pPr>
        <w:pStyle w:val="1"/>
        <w:snapToGrid w:val="0"/>
        <w:spacing w:before="100" w:beforeAutospacing="1" w:after="100" w:afterAutospacing="1"/>
        <w:textAlignment w:val="auto"/>
        <w:rPr>
          <w:color w:val="990000"/>
        </w:rPr>
      </w:pPr>
      <w:r w:rsidRPr="00CC6D27">
        <w:rPr>
          <w:color w:val="990000"/>
        </w:rPr>
        <w:t>【</w:t>
      </w:r>
      <w:r w:rsidRPr="00CC6D27">
        <w:rPr>
          <w:rFonts w:hint="eastAsia"/>
          <w:color w:val="990000"/>
        </w:rPr>
        <w:t>法規內容</w:t>
      </w:r>
      <w:r w:rsidRPr="00CC6D27">
        <w:rPr>
          <w:color w:val="990000"/>
        </w:rPr>
        <w:t>】</w:t>
      </w:r>
    </w:p>
    <w:p w14:paraId="39CAF2CD" w14:textId="77777777" w:rsidR="006712A6" w:rsidRPr="00A42737" w:rsidRDefault="00B861AD" w:rsidP="00A42737">
      <w:pPr>
        <w:pStyle w:val="2"/>
      </w:pPr>
      <w:r w:rsidRPr="00A42737">
        <w:rPr>
          <w:rFonts w:hint="eastAsia"/>
        </w:rPr>
        <w:t>第</w:t>
      </w:r>
      <w:r w:rsidRPr="00A42737">
        <w:rPr>
          <w:rFonts w:hint="eastAsia"/>
        </w:rPr>
        <w:t>1</w:t>
      </w:r>
      <w:r w:rsidRPr="00A42737">
        <w:rPr>
          <w:rFonts w:hint="eastAsia"/>
        </w:rPr>
        <w:t>條</w:t>
      </w:r>
    </w:p>
    <w:p w14:paraId="39D17199" w14:textId="77777777" w:rsidR="00C63B3F" w:rsidRPr="00C63B3F" w:rsidRDefault="00330B4A"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本辦法依證券交易法（以下簡稱本法）第</w:t>
      </w:r>
      <w:hyperlink r:id="rId15" w:anchor="a14b6" w:history="1">
        <w:r w:rsidR="00C63B3F" w:rsidRPr="00D3715F">
          <w:rPr>
            <w:rStyle w:val="a3"/>
            <w:rFonts w:ascii="Arial Unicode MS" w:hAnsi="Arial Unicode MS" w:hint="eastAsia"/>
          </w:rPr>
          <w:t>十四條之六</w:t>
        </w:r>
      </w:hyperlink>
      <w:r w:rsidR="00C63B3F" w:rsidRPr="00C63B3F">
        <w:rPr>
          <w:rFonts w:ascii="Arial Unicode MS" w:hAnsi="Arial Unicode MS" w:hint="eastAsia"/>
        </w:rPr>
        <w:t>第一項規定訂定之。</w:t>
      </w:r>
    </w:p>
    <w:p w14:paraId="32FFCD3B" w14:textId="77777777" w:rsidR="00330B4A" w:rsidRDefault="00C63B3F" w:rsidP="00A42737">
      <w:pPr>
        <w:pStyle w:val="2"/>
      </w:pPr>
      <w:r w:rsidRPr="00C63B3F">
        <w:rPr>
          <w:rFonts w:hint="eastAsia"/>
        </w:rPr>
        <w:t>第</w:t>
      </w:r>
      <w:r w:rsidRPr="00C63B3F">
        <w:rPr>
          <w:rFonts w:hint="eastAsia"/>
        </w:rPr>
        <w:t>2</w:t>
      </w:r>
      <w:r w:rsidRPr="00C63B3F">
        <w:rPr>
          <w:rFonts w:hint="eastAsia"/>
        </w:rPr>
        <w:t>條</w:t>
      </w:r>
    </w:p>
    <w:p w14:paraId="1A711153"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股票已在證券交易所上市或於證券商營業處所買賣之公司，應依本法及本辦法規定設置薪資報酬委員會。但其他法律另有規定者，從其規定。</w:t>
      </w:r>
    </w:p>
    <w:p w14:paraId="7EB25C2A" w14:textId="77777777" w:rsidR="00330B4A" w:rsidRDefault="00C63B3F" w:rsidP="00A42737">
      <w:pPr>
        <w:pStyle w:val="2"/>
      </w:pPr>
      <w:r w:rsidRPr="00C63B3F">
        <w:rPr>
          <w:rFonts w:hint="eastAsia"/>
        </w:rPr>
        <w:t>第</w:t>
      </w:r>
      <w:r w:rsidRPr="00C63B3F">
        <w:rPr>
          <w:rFonts w:hint="eastAsia"/>
        </w:rPr>
        <w:t>3</w:t>
      </w:r>
      <w:r w:rsidRPr="00C63B3F">
        <w:rPr>
          <w:rFonts w:hint="eastAsia"/>
        </w:rPr>
        <w:t>條</w:t>
      </w:r>
    </w:p>
    <w:p w14:paraId="1B86AE3F"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股票已在證券交易所上市或於證券商營業處所買賣之公司依本法設置薪資報酬委員會者，應訂定薪資報酬委員會組織規程，其內容應至少記載下列事項：</w:t>
      </w:r>
    </w:p>
    <w:p w14:paraId="18D76B73"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一、薪資報酬委員會之成員組成、人數及任期。</w:t>
      </w:r>
    </w:p>
    <w:p w14:paraId="1B41D5F9"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二、薪資報酬委員會之職權。</w:t>
      </w:r>
    </w:p>
    <w:p w14:paraId="47BA77F7"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三、薪資報酬委員會之議事規則。</w:t>
      </w:r>
    </w:p>
    <w:p w14:paraId="579915A5"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四、薪資報酬委員會行使職權時，公司應提供之資源。</w:t>
      </w:r>
    </w:p>
    <w:p w14:paraId="26E04FC2" w14:textId="77777777" w:rsidR="00C63B3F" w:rsidRPr="00D3715F" w:rsidRDefault="00D3715F" w:rsidP="00C63B3F">
      <w:pPr>
        <w:ind w:left="142"/>
        <w:jc w:val="both"/>
        <w:rPr>
          <w:rFonts w:ascii="Arial Unicode MS" w:hAnsi="Arial Unicode MS"/>
          <w:color w:val="17365D"/>
        </w:rPr>
      </w:pPr>
      <w:r w:rsidRPr="00D3715F">
        <w:rPr>
          <w:rFonts w:ascii="Arial Unicode MS" w:hAnsi="Arial Unicode MS" w:hint="eastAsia"/>
          <w:color w:val="17365D"/>
        </w:rPr>
        <w:t xml:space="preserve">　　</w:t>
      </w:r>
      <w:r w:rsidR="00C63B3F" w:rsidRPr="00D3715F">
        <w:rPr>
          <w:rFonts w:ascii="Arial Unicode MS" w:hAnsi="Arial Unicode MS" w:hint="eastAsia"/>
          <w:color w:val="17365D"/>
        </w:rPr>
        <w:t>前項組織規程之訂定，應經董事會決議通過；修正時，亦同。</w:t>
      </w:r>
    </w:p>
    <w:p w14:paraId="06607FC6" w14:textId="77777777" w:rsidR="00330B4A" w:rsidRDefault="00C63B3F" w:rsidP="00A42737">
      <w:pPr>
        <w:pStyle w:val="2"/>
      </w:pPr>
      <w:r w:rsidRPr="00C63B3F">
        <w:rPr>
          <w:rFonts w:hint="eastAsia"/>
        </w:rPr>
        <w:t>第</w:t>
      </w:r>
      <w:r w:rsidRPr="00C63B3F">
        <w:rPr>
          <w:rFonts w:hint="eastAsia"/>
        </w:rPr>
        <w:t>4</w:t>
      </w:r>
      <w:r w:rsidRPr="00C63B3F">
        <w:rPr>
          <w:rFonts w:hint="eastAsia"/>
        </w:rPr>
        <w:t>條</w:t>
      </w:r>
    </w:p>
    <w:p w14:paraId="3F128E8B"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薪資報酬委員會成員由董事會決議委任之，其人數不得少於三人，其中一人為召集人。</w:t>
      </w:r>
    </w:p>
    <w:p w14:paraId="45F34C81" w14:textId="77777777" w:rsidR="00C63B3F" w:rsidRPr="00D3715F" w:rsidRDefault="00D3715F" w:rsidP="00C63B3F">
      <w:pPr>
        <w:ind w:left="142"/>
        <w:jc w:val="both"/>
        <w:rPr>
          <w:rFonts w:ascii="Arial Unicode MS" w:hAnsi="Arial Unicode MS"/>
          <w:color w:val="17365D"/>
        </w:rPr>
      </w:pPr>
      <w:r w:rsidRPr="00D3715F">
        <w:rPr>
          <w:rFonts w:ascii="Arial Unicode MS" w:hAnsi="Arial Unicode MS" w:hint="eastAsia"/>
          <w:color w:val="17365D"/>
        </w:rPr>
        <w:t xml:space="preserve">　　</w:t>
      </w:r>
      <w:r w:rsidR="00C63B3F" w:rsidRPr="00D3715F">
        <w:rPr>
          <w:rFonts w:ascii="Arial Unicode MS" w:hAnsi="Arial Unicode MS" w:hint="eastAsia"/>
          <w:color w:val="17365D"/>
        </w:rPr>
        <w:t>薪資報酬委員會成員之任期與委任之董事會屆期相同。</w:t>
      </w:r>
    </w:p>
    <w:p w14:paraId="21CABAD2"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薪資報酬委員會之成員因故解任，致人數不足三人者，應自事實發生之即日起算三個月內召開董事會補行委任。</w:t>
      </w:r>
    </w:p>
    <w:p w14:paraId="796DC87A" w14:textId="77777777" w:rsidR="00C63B3F" w:rsidRPr="00C63B3F" w:rsidRDefault="00D3715F" w:rsidP="00C63B3F">
      <w:pPr>
        <w:ind w:left="142"/>
        <w:jc w:val="both"/>
        <w:rPr>
          <w:rFonts w:ascii="Arial Unicode MS" w:hAnsi="Arial Unicode MS"/>
        </w:rPr>
      </w:pPr>
      <w:r w:rsidRPr="00D3715F">
        <w:rPr>
          <w:rFonts w:ascii="Arial Unicode MS" w:hAnsi="Arial Unicode MS" w:hint="eastAsia"/>
          <w:color w:val="17365D"/>
        </w:rPr>
        <w:t xml:space="preserve">　　</w:t>
      </w:r>
      <w:r w:rsidR="00C63B3F" w:rsidRPr="00D3715F">
        <w:rPr>
          <w:rFonts w:ascii="Arial Unicode MS" w:hAnsi="Arial Unicode MS" w:hint="eastAsia"/>
          <w:color w:val="17365D"/>
        </w:rPr>
        <w:t>薪資報酬委員會之成員於委任及異動時，公司應於事實發生之即日起算二日內於主管機關指定之資訊申報網站辦理公告申報。</w:t>
      </w:r>
    </w:p>
    <w:p w14:paraId="03B0E763" w14:textId="77777777" w:rsidR="00330B4A" w:rsidRDefault="00C63B3F" w:rsidP="00A42737">
      <w:pPr>
        <w:pStyle w:val="2"/>
      </w:pPr>
      <w:r w:rsidRPr="00C63B3F">
        <w:rPr>
          <w:rFonts w:hint="eastAsia"/>
        </w:rPr>
        <w:t>第</w:t>
      </w:r>
      <w:r w:rsidRPr="00C63B3F">
        <w:rPr>
          <w:rFonts w:hint="eastAsia"/>
        </w:rPr>
        <w:t>5</w:t>
      </w:r>
      <w:r w:rsidRPr="00C63B3F">
        <w:rPr>
          <w:rFonts w:hint="eastAsia"/>
        </w:rPr>
        <w:t>條</w:t>
      </w:r>
    </w:p>
    <w:p w14:paraId="34A96635"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薪資報酬委員會之成員，應取得下列專業資格條件之一，並其備五年以上工作經驗：</w:t>
      </w:r>
    </w:p>
    <w:p w14:paraId="61C2BD4B" w14:textId="77777777" w:rsidR="00C63B3F" w:rsidRPr="00C63B3F" w:rsidRDefault="000A14E0" w:rsidP="00C63B3F">
      <w:pPr>
        <w:ind w:left="142"/>
        <w:jc w:val="both"/>
        <w:rPr>
          <w:rFonts w:ascii="Arial Unicode MS" w:hAnsi="Arial Unicode MS"/>
        </w:rPr>
      </w:pPr>
      <w:r>
        <w:rPr>
          <w:rFonts w:ascii="Arial Unicode MS" w:hAnsi="Arial Unicode MS" w:hint="eastAsia"/>
        </w:rPr>
        <w:lastRenderedPageBreak/>
        <w:t xml:space="preserve">　　</w:t>
      </w:r>
      <w:r w:rsidR="00C63B3F" w:rsidRPr="00C63B3F">
        <w:rPr>
          <w:rFonts w:ascii="Arial Unicode MS" w:hAnsi="Arial Unicode MS" w:hint="eastAsia"/>
        </w:rPr>
        <w:t>一、商務、法務、財務、會計或公司業務所需相關料系之公私立大專院校講師以上。</w:t>
      </w:r>
    </w:p>
    <w:p w14:paraId="06E4CF60"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二、法官、檢察官、律師、會計師或其他與公司業務所需之國家考試及格領有證書之專門職業及技術人員。</w:t>
      </w:r>
    </w:p>
    <w:p w14:paraId="12F44349"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三、具有商務、法務、財務、會計或公司業務所需之工作經驗。</w:t>
      </w:r>
    </w:p>
    <w:p w14:paraId="3FC5FDD8"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有下列情事之一者，不得充任薪資報酬委員會成員；其已充任者，解任之：</w:t>
      </w:r>
    </w:p>
    <w:p w14:paraId="29A81565"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一、有公司法第</w:t>
      </w:r>
      <w:hyperlink r:id="rId16" w:anchor="a30" w:history="1">
        <w:r w:rsidR="00C63B3F" w:rsidRPr="000A14E0">
          <w:rPr>
            <w:rStyle w:val="a3"/>
            <w:rFonts w:ascii="Arial Unicode MS" w:hAnsi="Arial Unicode MS" w:hint="eastAsia"/>
          </w:rPr>
          <w:t>三十</w:t>
        </w:r>
      </w:hyperlink>
      <w:r w:rsidR="00C63B3F" w:rsidRPr="000A14E0">
        <w:rPr>
          <w:rFonts w:ascii="Arial Unicode MS" w:hAnsi="Arial Unicode MS" w:hint="eastAsia"/>
          <w:color w:val="17365D"/>
        </w:rPr>
        <w:t>條各款情事之一。</w:t>
      </w:r>
    </w:p>
    <w:p w14:paraId="304999EF"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二、違反本辦法所定薪資報酬委員會成員之資格。</w:t>
      </w:r>
    </w:p>
    <w:p w14:paraId="12A3424A" w14:textId="73DCAAC4" w:rsidR="00330B4A" w:rsidRDefault="00C63B3F" w:rsidP="00A42737">
      <w:pPr>
        <w:pStyle w:val="2"/>
      </w:pPr>
      <w:bookmarkStart w:id="2" w:name="a6"/>
      <w:bookmarkEnd w:id="2"/>
      <w:r w:rsidRPr="00C63B3F">
        <w:rPr>
          <w:rFonts w:hint="eastAsia"/>
        </w:rPr>
        <w:t>第</w:t>
      </w:r>
      <w:r w:rsidRPr="00C63B3F">
        <w:rPr>
          <w:rFonts w:hint="eastAsia"/>
        </w:rPr>
        <w:t>6</w:t>
      </w:r>
      <w:r w:rsidRPr="00C63B3F">
        <w:rPr>
          <w:rFonts w:hint="eastAsia"/>
        </w:rPr>
        <w:t>條</w:t>
      </w:r>
      <w:r w:rsidR="00F052EA" w:rsidRPr="00F052EA">
        <w:rPr>
          <w:rFonts w:ascii="新細明體" w:hAnsi="新細明體" w:hint="eastAsia"/>
          <w:b w:val="0"/>
          <w:bCs w:val="0"/>
          <w:color w:val="FFFFFF"/>
        </w:rPr>
        <w:t>∵</w:t>
      </w:r>
    </w:p>
    <w:p w14:paraId="392F0366" w14:textId="77777777" w:rsidR="00846188" w:rsidRDefault="00846188" w:rsidP="0031659E">
      <w:pPr>
        <w:ind w:left="142"/>
        <w:jc w:val="both"/>
      </w:pPr>
      <w:r>
        <w:rPr>
          <w:rFonts w:hint="eastAsia"/>
        </w:rPr>
        <w:t xml:space="preserve">　　薪資報酬委員會之成員於執行業務範圍內應保持其獨立性，不得與公司有直接或間接之利害關係，應於委任前二年及任職期間無下列情事之一：</w:t>
      </w:r>
    </w:p>
    <w:p w14:paraId="5BA22643" w14:textId="77777777" w:rsidR="00846188" w:rsidRDefault="00846188" w:rsidP="0031659E">
      <w:pPr>
        <w:ind w:left="142"/>
        <w:jc w:val="both"/>
      </w:pPr>
      <w:r>
        <w:rPr>
          <w:rFonts w:hint="eastAsia"/>
        </w:rPr>
        <w:t xml:space="preserve">　　一、公司或其關係企業之受僱人。</w:t>
      </w:r>
    </w:p>
    <w:p w14:paraId="76A2B9BE" w14:textId="77777777" w:rsidR="00846188" w:rsidRDefault="00846188" w:rsidP="0031659E">
      <w:pPr>
        <w:ind w:left="142"/>
        <w:jc w:val="both"/>
      </w:pPr>
      <w:r>
        <w:rPr>
          <w:rFonts w:hint="eastAsia"/>
        </w:rPr>
        <w:t xml:space="preserve">　　二、公司或其關係企業之董事、監察人。</w:t>
      </w:r>
    </w:p>
    <w:p w14:paraId="5BBCB352" w14:textId="77777777" w:rsidR="00846188" w:rsidRDefault="00846188" w:rsidP="0031659E">
      <w:pPr>
        <w:ind w:left="142"/>
        <w:jc w:val="both"/>
      </w:pPr>
      <w:r>
        <w:rPr>
          <w:rFonts w:hint="eastAsia"/>
        </w:rPr>
        <w:t xml:space="preserve">　　三、本人及其配偶、未成年子女或以他人名義持有公司已發行股份總數百分之一以上或持股前十名之自然人股東。</w:t>
      </w:r>
    </w:p>
    <w:p w14:paraId="71383005" w14:textId="77777777" w:rsidR="00846188" w:rsidRDefault="00846188" w:rsidP="0031659E">
      <w:pPr>
        <w:ind w:left="142"/>
        <w:jc w:val="both"/>
      </w:pPr>
      <w:r>
        <w:rPr>
          <w:rFonts w:hint="eastAsia"/>
        </w:rPr>
        <w:t xml:space="preserve">　　四、第一款之經理人或前二款所列人員之配偶、二親等以內親屬或三親等以內直系血親親屬。</w:t>
      </w:r>
    </w:p>
    <w:p w14:paraId="2953AA90" w14:textId="1ECC50A8" w:rsidR="00846188" w:rsidRDefault="00846188" w:rsidP="0031659E">
      <w:pPr>
        <w:ind w:left="142"/>
        <w:jc w:val="both"/>
      </w:pPr>
      <w:r>
        <w:rPr>
          <w:rFonts w:hint="eastAsia"/>
        </w:rPr>
        <w:t xml:space="preserve">　　五、直接持有公司已發行股份總數百分之五以上、持股前五名或依公司法第</w:t>
      </w:r>
      <w:hyperlink r:id="rId17" w:anchor="a27" w:history="1">
        <w:r w:rsidRPr="0031659E">
          <w:rPr>
            <w:rStyle w:val="a3"/>
            <w:rFonts w:ascii="Times New Roman" w:hAnsi="Times New Roman" w:hint="eastAsia"/>
          </w:rPr>
          <w:t>二十七</w:t>
        </w:r>
      </w:hyperlink>
      <w:r>
        <w:rPr>
          <w:rFonts w:hint="eastAsia"/>
        </w:rPr>
        <w:t>條第一項或第二項指派代表人擔任公司董事或監察人之法人股東之董事、監察人或受僱人。</w:t>
      </w:r>
    </w:p>
    <w:p w14:paraId="09C32717" w14:textId="77777777" w:rsidR="00846188" w:rsidRDefault="00846188" w:rsidP="0031659E">
      <w:pPr>
        <w:ind w:left="142"/>
        <w:jc w:val="both"/>
      </w:pPr>
      <w:r>
        <w:rPr>
          <w:rFonts w:hint="eastAsia"/>
        </w:rPr>
        <w:t xml:space="preserve">　　六、公司與他公司之董事席次或有表決權之股份超過半數係由同一人控制，他公司之董事、監察人或受僱人。</w:t>
      </w:r>
    </w:p>
    <w:p w14:paraId="1EBF497E" w14:textId="77777777" w:rsidR="00846188" w:rsidRDefault="00846188" w:rsidP="0031659E">
      <w:pPr>
        <w:ind w:left="142"/>
        <w:jc w:val="both"/>
      </w:pPr>
      <w:r>
        <w:rPr>
          <w:rFonts w:hint="eastAsia"/>
        </w:rPr>
        <w:t xml:space="preserve">　　七、公司與他公司或機構之董事長、總經理或相當職務者互為同一人或配偶，他公司或機構之董事（理事）、監察人（監事）或受僱人。</w:t>
      </w:r>
    </w:p>
    <w:p w14:paraId="2B7319BA" w14:textId="77777777" w:rsidR="00846188" w:rsidRDefault="00846188" w:rsidP="0031659E">
      <w:pPr>
        <w:ind w:left="142"/>
        <w:jc w:val="both"/>
      </w:pPr>
      <w:r>
        <w:rPr>
          <w:rFonts w:hint="eastAsia"/>
        </w:rPr>
        <w:t xml:space="preserve">　　八、與公司有財務或業務往來之特定公司或機構之董事（理事）、監察人（監事）、經理人或持股百分之五以上股東。</w:t>
      </w:r>
    </w:p>
    <w:p w14:paraId="79AEBBD3" w14:textId="1888FD93" w:rsidR="00846188" w:rsidRDefault="00846188" w:rsidP="0031659E">
      <w:pPr>
        <w:ind w:left="142"/>
        <w:jc w:val="both"/>
      </w:pPr>
      <w:r>
        <w:rPr>
          <w:rFonts w:hint="eastAsia"/>
        </w:rPr>
        <w:t xml:space="preserve">　　九、為公司或關係企業提供審計或最近二年取得報酬累計金額逾新臺幣五十萬元之商務、法務、財務、會計等相關服務之專業人士、獨資、合夥、公司或機構之企業主、合夥人、董事（理事）、監察人（監事）、經理人及其配偶。但依本法或</w:t>
      </w:r>
      <w:hyperlink r:id="rId18" w:history="1">
        <w:r w:rsidRPr="0031659E">
          <w:rPr>
            <w:rStyle w:val="a3"/>
            <w:rFonts w:ascii="Times New Roman" w:hAnsi="Times New Roman" w:hint="eastAsia"/>
          </w:rPr>
          <w:t>企業併購法</w:t>
        </w:r>
      </w:hyperlink>
      <w:r>
        <w:rPr>
          <w:rFonts w:hint="eastAsia"/>
        </w:rPr>
        <w:t>相關法令履行職權之薪資報酬委員會、公開收購審議委員會或併購特別委員會成員，不在此限。</w:t>
      </w:r>
    </w:p>
    <w:p w14:paraId="3F6883E4" w14:textId="77777777" w:rsidR="00846188" w:rsidRPr="00532B5C" w:rsidRDefault="00846188" w:rsidP="0031659E">
      <w:pPr>
        <w:ind w:left="142"/>
        <w:jc w:val="both"/>
        <w:rPr>
          <w:color w:val="17365D"/>
        </w:rPr>
      </w:pPr>
      <w:r w:rsidRPr="00532B5C">
        <w:rPr>
          <w:rFonts w:hint="eastAsia"/>
          <w:color w:val="17365D"/>
        </w:rPr>
        <w:t xml:space="preserve">　　公開發行公司與其母公司、子公司或屬同一母公司之子公司依本法或當地國法令設置之獨立董事相互兼任者，不適用前項第二款、第五款至第七款及第四項第一款規定。</w:t>
      </w:r>
    </w:p>
    <w:p w14:paraId="27988D95" w14:textId="77777777" w:rsidR="00846188" w:rsidRDefault="00846188" w:rsidP="0031659E">
      <w:pPr>
        <w:ind w:left="142"/>
        <w:jc w:val="both"/>
      </w:pPr>
      <w:r>
        <w:rPr>
          <w:rFonts w:hint="eastAsia"/>
        </w:rPr>
        <w:t xml:space="preserve">　　薪資報酬委員會之成員曾任第一項第二款或第八款之公司或其關係企業或與公司有財務或業務往來之特定公司或機構之獨立董事而現已解任者，不適用第一項於委任前二年之規定。</w:t>
      </w:r>
    </w:p>
    <w:p w14:paraId="227C591C" w14:textId="5753D283" w:rsidR="00846188" w:rsidRPr="00532B5C" w:rsidRDefault="00532B5C" w:rsidP="0031659E">
      <w:pPr>
        <w:ind w:left="142"/>
        <w:jc w:val="both"/>
        <w:rPr>
          <w:color w:val="17365D"/>
        </w:rPr>
      </w:pPr>
      <w:r w:rsidRPr="00532B5C">
        <w:rPr>
          <w:rFonts w:hint="eastAsia"/>
          <w:color w:val="17365D"/>
        </w:rPr>
        <w:t xml:space="preserve">　　</w:t>
      </w:r>
      <w:r w:rsidR="00846188" w:rsidRPr="00532B5C">
        <w:rPr>
          <w:rFonts w:hint="eastAsia"/>
          <w:color w:val="17365D"/>
        </w:rPr>
        <w:t>第一項第八款所稱特定公司或機構，係指與公司具有下列情形之一者：</w:t>
      </w:r>
    </w:p>
    <w:p w14:paraId="177341B2" w14:textId="77777777" w:rsidR="00846188" w:rsidRPr="00532B5C" w:rsidRDefault="00846188" w:rsidP="0031659E">
      <w:pPr>
        <w:ind w:left="142"/>
        <w:jc w:val="both"/>
        <w:rPr>
          <w:color w:val="17365D"/>
        </w:rPr>
      </w:pPr>
      <w:r w:rsidRPr="00532B5C">
        <w:rPr>
          <w:rFonts w:hint="eastAsia"/>
          <w:color w:val="17365D"/>
        </w:rPr>
        <w:t xml:space="preserve">　　一、持有公司已發行股份總數百分之二十以上，未超過百分之五十。</w:t>
      </w:r>
    </w:p>
    <w:p w14:paraId="3BABF7D2" w14:textId="77777777" w:rsidR="00846188" w:rsidRPr="00532B5C" w:rsidRDefault="00846188" w:rsidP="0031659E">
      <w:pPr>
        <w:ind w:left="142"/>
        <w:jc w:val="both"/>
        <w:rPr>
          <w:color w:val="17365D"/>
        </w:rPr>
      </w:pPr>
      <w:r w:rsidRPr="00532B5C">
        <w:rPr>
          <w:rFonts w:hint="eastAsia"/>
          <w:color w:val="17365D"/>
        </w:rPr>
        <w:t xml:space="preserve">　　二、他公司及其董事、監察人及持有股份超過股份總數百分之十之股東總計持有該公司已發行股份總數百分之三十以上，且雙方曾有財務或業務上之往來紀錄。前述人員持有之股票，包括其配偶、未成年子女及利用他人名義持有者在內。</w:t>
      </w:r>
    </w:p>
    <w:p w14:paraId="4F4F08EE" w14:textId="77777777" w:rsidR="00846188" w:rsidRPr="00532B5C" w:rsidRDefault="00846188" w:rsidP="0031659E">
      <w:pPr>
        <w:ind w:left="142"/>
        <w:jc w:val="both"/>
        <w:rPr>
          <w:color w:val="17365D"/>
        </w:rPr>
      </w:pPr>
      <w:r w:rsidRPr="00532B5C">
        <w:rPr>
          <w:rFonts w:hint="eastAsia"/>
          <w:color w:val="17365D"/>
        </w:rPr>
        <w:t xml:space="preserve">　　三、公司之營業收入來自他公司及其集團公司達百分之三十以上。</w:t>
      </w:r>
    </w:p>
    <w:p w14:paraId="261683E7" w14:textId="77777777" w:rsidR="00846188" w:rsidRPr="00532B5C" w:rsidRDefault="00846188" w:rsidP="0031659E">
      <w:pPr>
        <w:ind w:left="142"/>
        <w:jc w:val="both"/>
        <w:rPr>
          <w:color w:val="17365D"/>
        </w:rPr>
      </w:pPr>
      <w:r w:rsidRPr="00532B5C">
        <w:rPr>
          <w:rFonts w:hint="eastAsia"/>
          <w:color w:val="17365D"/>
        </w:rPr>
        <w:t xml:space="preserve">　　四、公司之主要產品原料（指占總進貨金額百分之三十以上者，且為製造產品所不可缺乏關鍵性原料）或主要商品（指占總營業收入百分之三十以上者），其數量或總進貨金額來自他公司及其集團公司達百分之五十以上。</w:t>
      </w:r>
    </w:p>
    <w:p w14:paraId="48CF0EE8" w14:textId="45BFC2A8" w:rsidR="00846188" w:rsidRDefault="00532B5C" w:rsidP="0031659E">
      <w:pPr>
        <w:ind w:left="142"/>
        <w:jc w:val="both"/>
      </w:pPr>
      <w:r>
        <w:rPr>
          <w:rFonts w:hint="eastAsia"/>
        </w:rPr>
        <w:lastRenderedPageBreak/>
        <w:t xml:space="preserve">　　</w:t>
      </w:r>
      <w:r w:rsidR="00846188">
        <w:rPr>
          <w:rFonts w:hint="eastAsia"/>
        </w:rPr>
        <w:t>第一項、第二項及前項所稱母公司、子公司及集團，應依國際財務報導準則第十號之規定認定之。</w:t>
      </w:r>
    </w:p>
    <w:p w14:paraId="4A7BB9E4" w14:textId="35CDEB49" w:rsidR="00846188" w:rsidRPr="00532B5C" w:rsidRDefault="00532B5C" w:rsidP="0031659E">
      <w:pPr>
        <w:ind w:left="142"/>
        <w:jc w:val="both"/>
        <w:rPr>
          <w:color w:val="17365D"/>
        </w:rPr>
      </w:pPr>
      <w:r w:rsidRPr="00532B5C">
        <w:rPr>
          <w:rFonts w:hint="eastAsia"/>
          <w:color w:val="17365D"/>
        </w:rPr>
        <w:t xml:space="preserve">　　</w:t>
      </w:r>
      <w:r w:rsidR="00846188" w:rsidRPr="00532B5C">
        <w:rPr>
          <w:rFonts w:hint="eastAsia"/>
          <w:color w:val="17365D"/>
        </w:rPr>
        <w:t>第一項及第三項所稱關係企業，為公司法第</w:t>
      </w:r>
      <w:hyperlink r:id="rId19" w:anchor="a369b1" w:history="1">
        <w:r w:rsidR="00846188" w:rsidRPr="0031659E">
          <w:rPr>
            <w:rStyle w:val="a3"/>
            <w:rFonts w:ascii="Times New Roman" w:hAnsi="Times New Roman" w:hint="eastAsia"/>
          </w:rPr>
          <w:t>六章之一</w:t>
        </w:r>
      </w:hyperlink>
      <w:r w:rsidR="00846188" w:rsidRPr="00532B5C">
        <w:rPr>
          <w:rFonts w:hint="eastAsia"/>
          <w:color w:val="17365D"/>
        </w:rPr>
        <w:t>之關係企業，或依</w:t>
      </w:r>
      <w:hyperlink r:id="rId20" w:history="1">
        <w:r w:rsidR="00846188" w:rsidRPr="0031659E">
          <w:rPr>
            <w:rStyle w:val="a3"/>
            <w:rFonts w:ascii="Times New Roman" w:hAnsi="Times New Roman" w:hint="eastAsia"/>
          </w:rPr>
          <w:t>關係企業合併營業報告書關係企業合併財務報表及關係報告書編製準則</w:t>
        </w:r>
      </w:hyperlink>
      <w:r w:rsidR="00846188" w:rsidRPr="00532B5C">
        <w:rPr>
          <w:rFonts w:hint="eastAsia"/>
          <w:color w:val="17365D"/>
        </w:rPr>
        <w:t>、國際財務報導準則第十號規定應編製合併財務報告之公司。</w:t>
      </w:r>
    </w:p>
    <w:p w14:paraId="58B558BA" w14:textId="310D784A" w:rsidR="00846188" w:rsidRPr="00846188" w:rsidRDefault="00532B5C" w:rsidP="00532B5C">
      <w:pPr>
        <w:pStyle w:val="3"/>
      </w:pP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21" w:history="1">
        <w:r w:rsidRPr="003D4637">
          <w:rPr>
            <w:rStyle w:val="a3"/>
            <w:szCs w:val="20"/>
          </w:rPr>
          <w:t>比對程式</w:t>
        </w:r>
      </w:hyperlink>
    </w:p>
    <w:p w14:paraId="1C32C9E8" w14:textId="4019B53B"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薪資報酬委員會之成員應於委任前二年及任職期間無下列情事之一：</w:t>
      </w:r>
    </w:p>
    <w:p w14:paraId="63788586"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一、公司或其關係企業之受僱人。</w:t>
      </w:r>
    </w:p>
    <w:p w14:paraId="21A74105"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二、公司或其關係企業之董事、監察人。但如為公司或其母公司、子公司依本法或當地國法令設置之獨立董事者，不在此限。</w:t>
      </w:r>
    </w:p>
    <w:p w14:paraId="28762067"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三、本人及其配偶、未成年子女或以他人名義持有公司已發行股份總額百分之一以上或持股前十名之自然人股東。</w:t>
      </w:r>
    </w:p>
    <w:p w14:paraId="56C5E31D"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四、前三款所列人員之配偶、二親等以內親屬或三親等以內直系血親親屬。</w:t>
      </w:r>
    </w:p>
    <w:p w14:paraId="00A6A542"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五、直接持有公司已發行股份總額百分之五以上法人股東之董事、監察人或受僱人，或持股前五名法人股東之董事、監察人或受僱人。</w:t>
      </w:r>
    </w:p>
    <w:p w14:paraId="141E80AA"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六、與公司有財務或業務往來之特定公司或機構之董事（理事）、監察人（監事）、經理人或持股百分之五以上股東。</w:t>
      </w:r>
    </w:p>
    <w:p w14:paraId="713AA943"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七、為公司或關係企業提供商務、法務、財務、會計等服務或諮詢之專業人士、獨資、合夥、公司或機構之企業主、合夥人、董事（理事）、監察人（監事）、經理人及其配偶。但依</w:t>
      </w:r>
      <w:hyperlink w:anchor="a7" w:history="1">
        <w:r w:rsidRPr="00846188">
          <w:rPr>
            <w:rStyle w:val="a3"/>
            <w:rFonts w:ascii="Arial Unicode MS" w:hAnsi="Arial Unicode MS" w:hint="eastAsia"/>
            <w:color w:val="5F5F5F"/>
          </w:rPr>
          <w:t>第七條</w:t>
        </w:r>
      </w:hyperlink>
      <w:r w:rsidRPr="00846188">
        <w:rPr>
          <w:rFonts w:ascii="Arial Unicode MS" w:hAnsi="Arial Unicode MS" w:hint="eastAsia"/>
          <w:color w:val="5F5F5F"/>
        </w:rPr>
        <w:t>履行職權之薪資報酬委員會成員，不在此限。</w:t>
      </w:r>
    </w:p>
    <w:p w14:paraId="727C5AD2" w14:textId="77777777" w:rsidR="00833A5C" w:rsidRPr="00846188" w:rsidRDefault="00833A5C" w:rsidP="00833A5C">
      <w:pPr>
        <w:ind w:left="142"/>
        <w:jc w:val="both"/>
        <w:rPr>
          <w:rFonts w:ascii="Arial Unicode MS" w:hAnsi="Arial Unicode MS"/>
          <w:color w:val="666699"/>
        </w:rPr>
      </w:pPr>
      <w:r w:rsidRPr="00846188">
        <w:rPr>
          <w:rFonts w:ascii="Arial Unicode MS" w:hAnsi="Arial Unicode MS" w:hint="eastAsia"/>
          <w:color w:val="666699"/>
        </w:rPr>
        <w:t xml:space="preserve">　　薪資報酬委員會之成員曾任前項第二款或第六款之公司或其關係企業或與公司有財務或業務往來之特定公司或機構之獨立董事而現已解任者，不適用前項於委任前二年之規定。</w:t>
      </w:r>
    </w:p>
    <w:p w14:paraId="27B52D0A"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第一項第六款所稱特定公司或機構，係指與公司具有下列情形之一者：</w:t>
      </w:r>
    </w:p>
    <w:p w14:paraId="6C8DB11F"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一、持有公司已發行股份總額百分二十以上，未超過百分之五十。</w:t>
      </w:r>
    </w:p>
    <w:p w14:paraId="12D0DFF6"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二、他公司及其董事、監察人及持有股份超過股份總額百分之十之股東總計持有該公司已發行股份總額百分之三十以上，且雙方曾有財務或業務上之往來紀錄。前述人員持有之股票，包括其配偶、未成年子女及利用他人名義持有者在內。</w:t>
      </w:r>
    </w:p>
    <w:p w14:paraId="722C90D8"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三、公司之營業收入來自他公司及其集團公司達百分之三十以上。</w:t>
      </w:r>
    </w:p>
    <w:p w14:paraId="32BD9C51" w14:textId="77777777" w:rsidR="00833A5C" w:rsidRPr="00846188" w:rsidRDefault="00833A5C" w:rsidP="00833A5C">
      <w:pPr>
        <w:ind w:left="142"/>
        <w:jc w:val="both"/>
        <w:rPr>
          <w:rFonts w:ascii="Arial Unicode MS" w:hAnsi="Arial Unicode MS"/>
          <w:color w:val="5F5F5F"/>
        </w:rPr>
      </w:pPr>
      <w:r w:rsidRPr="00846188">
        <w:rPr>
          <w:rFonts w:ascii="Arial Unicode MS" w:hAnsi="Arial Unicode MS" w:hint="eastAsia"/>
          <w:color w:val="5F5F5F"/>
        </w:rPr>
        <w:t xml:space="preserve">　　四、公司之主要產品原料（指占總進貨金額百分之三十以上者，且為製造產品所不可缺乏關鍵性原料）或主要商品（指占總營業收入百分之三十以上者），其數量或總進貨金額來自他公司及其集團公司達百分之五十以上。</w:t>
      </w:r>
    </w:p>
    <w:p w14:paraId="2F228DFE" w14:textId="5E5F1223" w:rsidR="00833A5C" w:rsidRPr="00846188" w:rsidRDefault="00833A5C" w:rsidP="00833A5C">
      <w:pPr>
        <w:ind w:left="142"/>
        <w:jc w:val="both"/>
        <w:rPr>
          <w:rFonts w:ascii="Arial Unicode MS" w:hAnsi="Arial Unicode MS"/>
          <w:color w:val="666699"/>
        </w:rPr>
      </w:pPr>
      <w:r w:rsidRPr="00846188">
        <w:rPr>
          <w:rFonts w:ascii="Arial Unicode MS" w:hAnsi="Arial Unicode MS" w:hint="eastAsia"/>
          <w:color w:val="666699"/>
        </w:rPr>
        <w:t xml:space="preserve">　　第一項及前項所稱母公司、子公司及集團，應依國際財務報導準則第十號之規定認定之。</w:t>
      </w:r>
      <w:r w:rsidR="002E7810" w:rsidRPr="002E7810">
        <w:rPr>
          <w:rFonts w:ascii="新細明體" w:hAnsi="新細明體" w:cs="細明體" w:hint="eastAsia"/>
          <w:color w:val="FFFFFF"/>
        </w:rPr>
        <w:t>∴</w:t>
      </w:r>
    </w:p>
    <w:p w14:paraId="5BAE1673" w14:textId="05788FA3" w:rsidR="00833A5C" w:rsidRPr="009D4C1A" w:rsidRDefault="009D4C1A" w:rsidP="009D4C1A">
      <w:pPr>
        <w:pStyle w:val="3"/>
      </w:pPr>
      <w:r w:rsidRPr="009D4C1A">
        <w:rPr>
          <w:rFonts w:hint="eastAsia"/>
        </w:rPr>
        <w:t>--104</w:t>
      </w:r>
      <w:r w:rsidRPr="009D4C1A">
        <w:rPr>
          <w:rFonts w:hint="eastAsia"/>
        </w:rPr>
        <w:t>年</w:t>
      </w:r>
      <w:r w:rsidRPr="009D4C1A">
        <w:rPr>
          <w:rFonts w:hint="eastAsia"/>
        </w:rPr>
        <w:t>8</w:t>
      </w:r>
      <w:r w:rsidRPr="009D4C1A">
        <w:rPr>
          <w:rFonts w:hint="eastAsia"/>
        </w:rPr>
        <w:t>月</w:t>
      </w:r>
      <w:r w:rsidRPr="009D4C1A">
        <w:rPr>
          <w:rFonts w:hint="eastAsia"/>
        </w:rPr>
        <w:t>27</w:t>
      </w:r>
      <w:r w:rsidR="004F5B3F">
        <w:rPr>
          <w:rFonts w:hint="eastAsia"/>
        </w:rPr>
        <w:t>日修正前條文</w:t>
      </w:r>
      <w:r w:rsidR="004F5B3F">
        <w:rPr>
          <w:rFonts w:hint="eastAsia"/>
        </w:rPr>
        <w:t>--</w:t>
      </w:r>
      <w:hyperlink r:id="rId22" w:history="1">
        <w:r w:rsidRPr="009D4C1A">
          <w:rPr>
            <w:rStyle w:val="a3"/>
          </w:rPr>
          <w:t>比對程式</w:t>
        </w:r>
      </w:hyperlink>
    </w:p>
    <w:p w14:paraId="40A01710"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薪資報酬委員會之成員應於委任前二年及任職期間無下列情事之一：</w:t>
      </w:r>
    </w:p>
    <w:p w14:paraId="58A1A01F"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一、公司或其關係企業之受僱人。</w:t>
      </w:r>
    </w:p>
    <w:p w14:paraId="4B88A0E6"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二、公司或其關係企業之董事、監察人。但如為公司或其母公司、公司直接及間接持有表決權之股份超過百分之五十之子公司之獨立董事者，不在此限。</w:t>
      </w:r>
    </w:p>
    <w:p w14:paraId="53917703"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三、本人及其配偶、未成年子女或以他人名義持有公司已發行股份總額百分之一以上或持股前十名之自然人股東。</w:t>
      </w:r>
    </w:p>
    <w:p w14:paraId="0E8F97AB"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四、前三款所列人員之配偶、二親等以內親屬或三親等以內直系血親。</w:t>
      </w:r>
    </w:p>
    <w:p w14:paraId="35BA2BFA"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五、直接持有公司已發行股份總額百分之五以上法人股東之董事、監察人或受僱人，或持股前五名法人股東之董事、監察人或受僱人。</w:t>
      </w:r>
    </w:p>
    <w:p w14:paraId="4235D9C8"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lastRenderedPageBreak/>
        <w:t xml:space="preserve">　　</w:t>
      </w:r>
      <w:r w:rsidR="00C63B3F" w:rsidRPr="00833A5C">
        <w:rPr>
          <w:rFonts w:ascii="Arial Unicode MS" w:hAnsi="Arial Unicode MS" w:hint="eastAsia"/>
          <w:color w:val="5F5F5F"/>
        </w:rPr>
        <w:t>六、與公司有財務或業務往來之特定公司或機構之董事（理事）、監察人（監事）、經理人或持股百分之五以上股東。</w:t>
      </w:r>
    </w:p>
    <w:p w14:paraId="26F09DD5" w14:textId="77777777" w:rsidR="00C63B3F" w:rsidRPr="00833A5C" w:rsidRDefault="000A14E0"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七、為公司或其關係企業提供商務、法務、財務、會計等服務或諮詢之專業人士、獨資、合夥、公司或機構之企業主、合夥人、董事（理事）、監察人（監事）、經理人及其配偶。</w:t>
      </w:r>
    </w:p>
    <w:p w14:paraId="77E3B57D" w14:textId="77777777" w:rsidR="00C63B3F" w:rsidRPr="009D4C1A" w:rsidRDefault="000A14E0" w:rsidP="00C63B3F">
      <w:pPr>
        <w:ind w:left="142"/>
        <w:jc w:val="both"/>
        <w:rPr>
          <w:rFonts w:ascii="Arial Unicode MS" w:hAnsi="Arial Unicode MS"/>
          <w:color w:val="666699"/>
        </w:rPr>
      </w:pPr>
      <w:r w:rsidRPr="009D4C1A">
        <w:rPr>
          <w:rFonts w:ascii="Arial Unicode MS" w:hAnsi="Arial Unicode MS" w:hint="eastAsia"/>
          <w:color w:val="666699"/>
        </w:rPr>
        <w:t xml:space="preserve">　　</w:t>
      </w:r>
      <w:r w:rsidR="00C63B3F" w:rsidRPr="009D4C1A">
        <w:rPr>
          <w:rFonts w:ascii="Arial Unicode MS" w:hAnsi="Arial Unicode MS" w:hint="eastAsia"/>
          <w:color w:val="666699"/>
        </w:rPr>
        <w:t>薪資報酬委員會之成員曾任前項第二款或第六款之公司或其關係企業或與公司有財務或業務往來之特定公司或機構之獨立董事而現已解任者，不適用前項於委任前二年之規定。</w:t>
      </w:r>
    </w:p>
    <w:p w14:paraId="75B676B1" w14:textId="77777777" w:rsidR="00C63B3F" w:rsidRPr="009D4C1A" w:rsidRDefault="000A14E0" w:rsidP="00C63B3F">
      <w:pPr>
        <w:ind w:left="142"/>
        <w:jc w:val="both"/>
        <w:rPr>
          <w:rFonts w:ascii="Arial Unicode MS" w:hAnsi="Arial Unicode MS"/>
          <w:color w:val="5F5F5F"/>
        </w:rPr>
      </w:pPr>
      <w:r w:rsidRPr="009D4C1A">
        <w:rPr>
          <w:rFonts w:ascii="Arial Unicode MS" w:hAnsi="Arial Unicode MS" w:hint="eastAsia"/>
          <w:color w:val="5F5F5F"/>
        </w:rPr>
        <w:t xml:space="preserve">　　</w:t>
      </w:r>
      <w:r w:rsidR="00C63B3F" w:rsidRPr="009D4C1A">
        <w:rPr>
          <w:rFonts w:ascii="Arial Unicode MS" w:hAnsi="Arial Unicode MS" w:hint="eastAsia"/>
          <w:color w:val="5F5F5F"/>
        </w:rPr>
        <w:t>第一項第六款所稱特定公司或機構，係指與公司具有下列情形之一者：</w:t>
      </w:r>
    </w:p>
    <w:p w14:paraId="73F44EEC" w14:textId="77777777" w:rsidR="00C63B3F" w:rsidRPr="009D4C1A" w:rsidRDefault="000A14E0" w:rsidP="00C63B3F">
      <w:pPr>
        <w:ind w:left="142"/>
        <w:jc w:val="both"/>
        <w:rPr>
          <w:rFonts w:ascii="Arial Unicode MS" w:hAnsi="Arial Unicode MS"/>
          <w:color w:val="5F5F5F"/>
        </w:rPr>
      </w:pPr>
      <w:r w:rsidRPr="009D4C1A">
        <w:rPr>
          <w:rFonts w:ascii="Arial Unicode MS" w:hAnsi="Arial Unicode MS" w:hint="eastAsia"/>
          <w:color w:val="5F5F5F"/>
        </w:rPr>
        <w:t xml:space="preserve">　　</w:t>
      </w:r>
      <w:r w:rsidR="00C63B3F" w:rsidRPr="009D4C1A">
        <w:rPr>
          <w:rFonts w:ascii="Arial Unicode MS" w:hAnsi="Arial Unicode MS" w:hint="eastAsia"/>
          <w:color w:val="5F5F5F"/>
        </w:rPr>
        <w:t>一、持有公司已發行股份總額百分之二十以上，未超過百分之五十。</w:t>
      </w:r>
    </w:p>
    <w:p w14:paraId="7E849FDA" w14:textId="77777777" w:rsidR="00C63B3F" w:rsidRPr="009D4C1A" w:rsidRDefault="000A14E0" w:rsidP="00C63B3F">
      <w:pPr>
        <w:ind w:left="142"/>
        <w:jc w:val="both"/>
        <w:rPr>
          <w:rFonts w:ascii="Arial Unicode MS" w:hAnsi="Arial Unicode MS"/>
          <w:color w:val="5F5F5F"/>
        </w:rPr>
      </w:pPr>
      <w:r w:rsidRPr="009D4C1A">
        <w:rPr>
          <w:rFonts w:ascii="Arial Unicode MS" w:hAnsi="Arial Unicode MS" w:hint="eastAsia"/>
          <w:color w:val="5F5F5F"/>
        </w:rPr>
        <w:t xml:space="preserve">　　</w:t>
      </w:r>
      <w:r w:rsidR="00C63B3F" w:rsidRPr="009D4C1A">
        <w:rPr>
          <w:rFonts w:ascii="Arial Unicode MS" w:hAnsi="Arial Unicode MS" w:hint="eastAsia"/>
          <w:color w:val="5F5F5F"/>
        </w:rPr>
        <w:t>二、他公司及其董事、監察人及持有股份超過股份總額百分之十之股東總計持有該公司已發行股份總額百分之三十以上，且雙方曾有財務或業務上之往來紀錄。前述人員持有之股票，包括其配偶、未成年子女及利用他人名義持有者在內。</w:t>
      </w:r>
    </w:p>
    <w:p w14:paraId="40F57298" w14:textId="77777777" w:rsidR="00C63B3F" w:rsidRPr="009D4C1A" w:rsidRDefault="000A14E0" w:rsidP="00C63B3F">
      <w:pPr>
        <w:ind w:left="142"/>
        <w:jc w:val="both"/>
        <w:rPr>
          <w:rFonts w:ascii="Arial Unicode MS" w:hAnsi="Arial Unicode MS"/>
          <w:color w:val="5F5F5F"/>
        </w:rPr>
      </w:pPr>
      <w:r w:rsidRPr="009D4C1A">
        <w:rPr>
          <w:rFonts w:ascii="Arial Unicode MS" w:hAnsi="Arial Unicode MS" w:hint="eastAsia"/>
          <w:color w:val="5F5F5F"/>
        </w:rPr>
        <w:t xml:space="preserve">　　</w:t>
      </w:r>
      <w:r w:rsidR="00C63B3F" w:rsidRPr="009D4C1A">
        <w:rPr>
          <w:rFonts w:ascii="Arial Unicode MS" w:hAnsi="Arial Unicode MS" w:hint="eastAsia"/>
          <w:color w:val="5F5F5F"/>
        </w:rPr>
        <w:t>三、公司之營業收入來自他公司及其聯屬公司達百分之三十以上。</w:t>
      </w:r>
    </w:p>
    <w:p w14:paraId="233A0990" w14:textId="77777777" w:rsidR="00C63B3F" w:rsidRPr="009D4C1A" w:rsidRDefault="000A14E0" w:rsidP="00C63B3F">
      <w:pPr>
        <w:ind w:left="142"/>
        <w:jc w:val="both"/>
        <w:rPr>
          <w:rFonts w:ascii="Arial Unicode MS" w:hAnsi="Arial Unicode MS"/>
          <w:color w:val="5F5F5F"/>
        </w:rPr>
      </w:pPr>
      <w:r w:rsidRPr="009D4C1A">
        <w:rPr>
          <w:rFonts w:ascii="Arial Unicode MS" w:hAnsi="Arial Unicode MS" w:hint="eastAsia"/>
          <w:color w:val="5F5F5F"/>
        </w:rPr>
        <w:t xml:space="preserve">　　</w:t>
      </w:r>
      <w:r w:rsidR="00C63B3F" w:rsidRPr="009D4C1A">
        <w:rPr>
          <w:rFonts w:ascii="Arial Unicode MS" w:hAnsi="Arial Unicode MS" w:hint="eastAsia"/>
          <w:color w:val="5F5F5F"/>
        </w:rPr>
        <w:t>四、公司之主要產品原料（指占總進貨金額百分之三十以上者，且為製造產品所不可缺乏關鍵性原料）或主要商品（指占總營業收入百分之三十以上者），其數量或總進貨金額來自他公司及其聯屬公司達百分之五十以上。</w:t>
      </w:r>
    </w:p>
    <w:p w14:paraId="048D92B6" w14:textId="77777777" w:rsidR="00C63B3F" w:rsidRPr="009D4C1A" w:rsidRDefault="000A14E0" w:rsidP="00C63B3F">
      <w:pPr>
        <w:ind w:left="142"/>
        <w:jc w:val="both"/>
        <w:rPr>
          <w:rFonts w:ascii="Arial Unicode MS" w:hAnsi="Arial Unicode MS"/>
          <w:color w:val="666699"/>
        </w:rPr>
      </w:pPr>
      <w:r w:rsidRPr="009D4C1A">
        <w:rPr>
          <w:rFonts w:ascii="Arial Unicode MS" w:hAnsi="Arial Unicode MS" w:hint="eastAsia"/>
          <w:color w:val="666699"/>
        </w:rPr>
        <w:t xml:space="preserve">　　</w:t>
      </w:r>
      <w:r w:rsidR="00C63B3F" w:rsidRPr="009D4C1A">
        <w:rPr>
          <w:rFonts w:ascii="Arial Unicode MS" w:hAnsi="Arial Unicode MS" w:hint="eastAsia"/>
          <w:color w:val="666699"/>
        </w:rPr>
        <w:t>第一項及前項所稱母公司及聯屬公司，應依財團法人中華民國會計研究發展基金會發布之財務會計準則公報第五號及第七號之規定認定之。</w:t>
      </w:r>
    </w:p>
    <w:p w14:paraId="464208D6" w14:textId="634F8582" w:rsidR="00C63B3F" w:rsidRPr="009D4C1A" w:rsidRDefault="000A14E0" w:rsidP="00C63B3F">
      <w:pPr>
        <w:ind w:left="142"/>
        <w:jc w:val="both"/>
        <w:rPr>
          <w:rFonts w:ascii="Arial Unicode MS" w:hAnsi="Arial Unicode MS"/>
          <w:color w:val="5F5F5F"/>
        </w:rPr>
      </w:pPr>
      <w:r w:rsidRPr="009D4C1A">
        <w:rPr>
          <w:rFonts w:ascii="Arial Unicode MS" w:hAnsi="Arial Unicode MS" w:hint="eastAsia"/>
          <w:color w:val="5F5F5F"/>
        </w:rPr>
        <w:t xml:space="preserve">　　</w:t>
      </w:r>
      <w:r w:rsidR="00C63B3F" w:rsidRPr="009D4C1A">
        <w:rPr>
          <w:rFonts w:ascii="Arial Unicode MS" w:hAnsi="Arial Unicode MS" w:hint="eastAsia"/>
          <w:color w:val="5F5F5F"/>
        </w:rPr>
        <w:t>本辦法施行之日起算三年內，薪資報酬委員會三分之一以下之成員得不適用第一項第二款有關公司董事之規定，且該董事得不適用第一項第一款、第五款至第七款之規定。但該成員不得擔任召集人及會議主席。</w:t>
      </w:r>
      <w:r w:rsidR="002E7810" w:rsidRPr="002E7810">
        <w:rPr>
          <w:rFonts w:ascii="新細明體" w:hAnsi="新細明體" w:cs="細明體" w:hint="eastAsia"/>
          <w:color w:val="FFFFFF"/>
        </w:rPr>
        <w:t>∴</w:t>
      </w:r>
    </w:p>
    <w:p w14:paraId="6E59E6D6" w14:textId="77777777" w:rsidR="00330B4A" w:rsidRDefault="00C63B3F" w:rsidP="00A42737">
      <w:pPr>
        <w:pStyle w:val="2"/>
      </w:pPr>
      <w:bookmarkStart w:id="3" w:name="a7"/>
      <w:bookmarkEnd w:id="3"/>
      <w:r w:rsidRPr="00C63B3F">
        <w:rPr>
          <w:rFonts w:hint="eastAsia"/>
        </w:rPr>
        <w:t>第</w:t>
      </w:r>
      <w:r w:rsidRPr="00C63B3F">
        <w:rPr>
          <w:rFonts w:hint="eastAsia"/>
        </w:rPr>
        <w:t>7</w:t>
      </w:r>
      <w:r w:rsidRPr="00C63B3F">
        <w:rPr>
          <w:rFonts w:hint="eastAsia"/>
        </w:rPr>
        <w:t>條</w:t>
      </w:r>
    </w:p>
    <w:p w14:paraId="09F98B91"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薪資報酬委員會應以善良管理人之注意，忠實履行下列職權，並將所提建議提交董事會討論。但有關監察人薪資報酬建議提交董事會討論，以監察人薪資報酬經公司章程訂明或股東會決議授權董事會辦理者為限：</w:t>
      </w:r>
    </w:p>
    <w:p w14:paraId="456BFBD6"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一、訂定並定期檢討董事、監察人及經理人績效評估與薪資報酬之政策、制度、標準與結構。</w:t>
      </w:r>
    </w:p>
    <w:p w14:paraId="5AA9297E"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二、定期評估並訂定董事、監察人及經理人之薪資報酬。</w:t>
      </w:r>
    </w:p>
    <w:p w14:paraId="26A99E11"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薪資報酬委員會履行前項職權時，應依下列原則為之：</w:t>
      </w:r>
    </w:p>
    <w:p w14:paraId="5421BD1A"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一、董事、監察人及經理人之績效評估及薪資報酬應參考同業通常水準支給情形，並考量與個人表現、公司經營績效及未來風險之關連合理性。</w:t>
      </w:r>
    </w:p>
    <w:p w14:paraId="2D6080DD"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二、不應引導董事及經理人為追求薪資報酬而從事逾越公司風險胃納之行為。</w:t>
      </w:r>
    </w:p>
    <w:p w14:paraId="6A3C5FC5"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三、針對董事及高階經理人短期績效發放紅利之比例及部分變動薪資報酬支付時間應考量行業特性及公司業務性質予以決定。</w:t>
      </w:r>
    </w:p>
    <w:p w14:paraId="2932FF54"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前二項所稱之薪資報酬，包括現金報酬、認股權、分紅入股、退休福利或離職給付、各項津貼及其他具有實質獎勵之措施；其範疇應與</w:t>
      </w:r>
      <w:hyperlink r:id="rId23" w:history="1">
        <w:r w:rsidR="00C63B3F" w:rsidRPr="000A14E0">
          <w:rPr>
            <w:rStyle w:val="a3"/>
            <w:rFonts w:ascii="Arial Unicode MS" w:hAnsi="Arial Unicode MS" w:hint="eastAsia"/>
          </w:rPr>
          <w:t>公開發行公司年報應行記載事項準則</w:t>
        </w:r>
      </w:hyperlink>
      <w:r w:rsidR="00C63B3F" w:rsidRPr="00C63B3F">
        <w:rPr>
          <w:rFonts w:ascii="Arial Unicode MS" w:hAnsi="Arial Unicode MS" w:hint="eastAsia"/>
        </w:rPr>
        <w:t>中有關董事、監察人及經理人酬金一致。</w:t>
      </w:r>
    </w:p>
    <w:p w14:paraId="247A0F89"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董事會討論薪資報酬委員會之建議時，應綜合考量薪資報酬之數額、支付方式及公司未來風險等事項。</w:t>
      </w:r>
    </w:p>
    <w:p w14:paraId="79B2C253"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董事會不採納或修正薪資報酬委員會之建議，應由全體董事三分之二以上出席，及出席董事過半數之同意行之，並於決議中依前項綜合考量及具體說明通過之薪資報酬有無優於薪資報酬委員會之建議。</w:t>
      </w:r>
    </w:p>
    <w:p w14:paraId="59D5D5E6"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董事會通過之薪資報酬如優於薪資報酬委員會之建議，除應就差異情形及原因於董事會議事錄載明外，並應於董事會通過之即日起算二日內於主管機關指定之資訊申報網站辦理公告申報。</w:t>
      </w:r>
    </w:p>
    <w:p w14:paraId="7B7BBA2F"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子公司之董事及經理人薪資報酬事項如依子公司分層負責決行事項須經母公司董事會核定者，應先請母公司之薪資報酬委員會提出建議後，再提交董事會討論。</w:t>
      </w:r>
    </w:p>
    <w:p w14:paraId="54A290EA" w14:textId="325BFFC9" w:rsidR="00330B4A" w:rsidRDefault="00C63B3F" w:rsidP="00A42737">
      <w:pPr>
        <w:pStyle w:val="2"/>
      </w:pPr>
      <w:bookmarkStart w:id="4" w:name="a8"/>
      <w:bookmarkEnd w:id="4"/>
      <w:r w:rsidRPr="00C63B3F">
        <w:rPr>
          <w:rFonts w:hint="eastAsia"/>
        </w:rPr>
        <w:lastRenderedPageBreak/>
        <w:t>第</w:t>
      </w:r>
      <w:r w:rsidRPr="00C63B3F">
        <w:rPr>
          <w:rFonts w:hint="eastAsia"/>
        </w:rPr>
        <w:t>8</w:t>
      </w:r>
      <w:r w:rsidRPr="00C63B3F">
        <w:rPr>
          <w:rFonts w:hint="eastAsia"/>
        </w:rPr>
        <w:t>條</w:t>
      </w:r>
      <w:r w:rsidR="00F052EA" w:rsidRPr="00F052EA">
        <w:rPr>
          <w:rFonts w:ascii="新細明體" w:hAnsi="新細明體" w:hint="eastAsia"/>
          <w:b w:val="0"/>
          <w:bCs w:val="0"/>
          <w:color w:val="FFFFFF"/>
        </w:rPr>
        <w:t>∵</w:t>
      </w:r>
    </w:p>
    <w:p w14:paraId="7EA2A65E" w14:textId="77777777" w:rsidR="00846188" w:rsidRDefault="00846188" w:rsidP="0031659E">
      <w:pPr>
        <w:ind w:left="142"/>
        <w:jc w:val="both"/>
      </w:pPr>
      <w:r>
        <w:rPr>
          <w:rFonts w:hint="eastAsia"/>
        </w:rPr>
        <w:t xml:space="preserve">　　薪資報酬委員會應至少每年召開二次，並於薪資報酬委員會組織規程中訂明之。</w:t>
      </w:r>
    </w:p>
    <w:p w14:paraId="40D55358" w14:textId="77777777" w:rsidR="00846188" w:rsidRPr="00846188" w:rsidRDefault="00846188" w:rsidP="0031659E">
      <w:pPr>
        <w:ind w:left="142"/>
        <w:jc w:val="both"/>
        <w:rPr>
          <w:color w:val="17365D"/>
        </w:rPr>
      </w:pPr>
      <w:r w:rsidRPr="00846188">
        <w:rPr>
          <w:rFonts w:hint="eastAsia"/>
          <w:color w:val="17365D"/>
        </w:rPr>
        <w:t xml:space="preserve">　　薪資報酬委員會之召集，應載明召集事由，於七日前通知委員會成員。但有緊急情事者，不在此限。</w:t>
      </w:r>
    </w:p>
    <w:p w14:paraId="52EB1FB9" w14:textId="77777777" w:rsidR="00846188" w:rsidRDefault="00846188" w:rsidP="0031659E">
      <w:pPr>
        <w:ind w:left="142"/>
        <w:jc w:val="both"/>
      </w:pPr>
      <w:r>
        <w:rPr>
          <w:rFonts w:hint="eastAsia"/>
        </w:rPr>
        <w:t xml:space="preserve">　　已依本法規定設置獨立董事者，薪資報酬委員會至少應有獨立董事一人參與，並由全體成員推舉獨立董事擔任召集人及會議主席，無獨立董事者，由全體成員互推一人擔任召集人及會議主席；召集人請假或因故不能召集會議，由其指定委員會之其他獨立董事代理之；委員會無其他獨立董事時，由召集人指定委員會之其他成員代理之；該召集人未指定代理人者，由委員會之其他成員推舉一人代理之。</w:t>
      </w:r>
    </w:p>
    <w:p w14:paraId="212CE45C" w14:textId="77777777" w:rsidR="00846188" w:rsidRPr="00846188" w:rsidRDefault="00846188" w:rsidP="0031659E">
      <w:pPr>
        <w:ind w:left="142"/>
        <w:jc w:val="both"/>
        <w:rPr>
          <w:color w:val="17365D"/>
        </w:rPr>
      </w:pPr>
      <w:r w:rsidRPr="00846188">
        <w:rPr>
          <w:rFonts w:hint="eastAsia"/>
          <w:color w:val="17365D"/>
        </w:rPr>
        <w:t xml:space="preserve">　　薪資報酬委員會得請董事、公司相關部門經理人員、內部稽核人員、會計師、法律顧問或其他人員列席會議並提供相關必要之資訊。但討論及表決時應離席。</w:t>
      </w:r>
    </w:p>
    <w:p w14:paraId="0429306C" w14:textId="3D856313" w:rsidR="00846188" w:rsidRPr="00846188" w:rsidRDefault="00390584" w:rsidP="00390584">
      <w:pPr>
        <w:pStyle w:val="3"/>
      </w:pP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24" w:history="1">
        <w:r w:rsidRPr="003D4637">
          <w:rPr>
            <w:rStyle w:val="a3"/>
            <w:szCs w:val="20"/>
          </w:rPr>
          <w:t>比對程式</w:t>
        </w:r>
      </w:hyperlink>
    </w:p>
    <w:p w14:paraId="7B9E33F3" w14:textId="04835144" w:rsidR="00C63B3F" w:rsidRPr="00846188" w:rsidRDefault="000A14E0" w:rsidP="00C63B3F">
      <w:pPr>
        <w:ind w:left="142"/>
        <w:jc w:val="both"/>
        <w:rPr>
          <w:rFonts w:ascii="Arial Unicode MS" w:hAnsi="Arial Unicode MS"/>
          <w:color w:val="5F5F5F"/>
        </w:rPr>
      </w:pPr>
      <w:r w:rsidRPr="00846188">
        <w:rPr>
          <w:rFonts w:ascii="Arial Unicode MS" w:hAnsi="Arial Unicode MS" w:hint="eastAsia"/>
          <w:color w:val="5F5F5F"/>
        </w:rPr>
        <w:t xml:space="preserve">　　</w:t>
      </w:r>
      <w:r w:rsidR="00C63B3F" w:rsidRPr="00846188">
        <w:rPr>
          <w:rFonts w:ascii="Arial Unicode MS" w:hAnsi="Arial Unicode MS" w:hint="eastAsia"/>
          <w:color w:val="5F5F5F"/>
        </w:rPr>
        <w:t>薪資報酬委員會應至少每年召開二次，並於薪資報酬委員會組織規程中訂明之。</w:t>
      </w:r>
    </w:p>
    <w:p w14:paraId="7F3BF466" w14:textId="77777777" w:rsidR="00C63B3F" w:rsidRPr="00846188" w:rsidRDefault="000A14E0" w:rsidP="00C63B3F">
      <w:pPr>
        <w:ind w:left="142"/>
        <w:jc w:val="both"/>
        <w:rPr>
          <w:rFonts w:ascii="Arial Unicode MS" w:hAnsi="Arial Unicode MS"/>
          <w:color w:val="666699"/>
        </w:rPr>
      </w:pPr>
      <w:r w:rsidRPr="00846188">
        <w:rPr>
          <w:rFonts w:ascii="Arial Unicode MS" w:hAnsi="Arial Unicode MS" w:hint="eastAsia"/>
          <w:color w:val="666699"/>
        </w:rPr>
        <w:t xml:space="preserve">　　</w:t>
      </w:r>
      <w:r w:rsidR="00C63B3F" w:rsidRPr="00846188">
        <w:rPr>
          <w:rFonts w:ascii="Arial Unicode MS" w:hAnsi="Arial Unicode MS" w:hint="eastAsia"/>
          <w:color w:val="666699"/>
        </w:rPr>
        <w:t>薪資報酬委員會之召集，應載明召集事由，於七日前通知委員會成員。但有緊急情事者，不在此限。</w:t>
      </w:r>
    </w:p>
    <w:p w14:paraId="3A1BE876" w14:textId="77777777" w:rsidR="00C63B3F" w:rsidRPr="00846188" w:rsidRDefault="000A14E0" w:rsidP="00C63B3F">
      <w:pPr>
        <w:ind w:left="142"/>
        <w:jc w:val="both"/>
        <w:rPr>
          <w:rFonts w:ascii="Arial Unicode MS" w:hAnsi="Arial Unicode MS"/>
          <w:color w:val="5F5F5F"/>
        </w:rPr>
      </w:pPr>
      <w:r w:rsidRPr="00846188">
        <w:rPr>
          <w:rFonts w:ascii="Arial Unicode MS" w:hAnsi="Arial Unicode MS" w:hint="eastAsia"/>
          <w:color w:val="5F5F5F"/>
        </w:rPr>
        <w:t xml:space="preserve">　　</w:t>
      </w:r>
      <w:r w:rsidR="00C63B3F" w:rsidRPr="00846188">
        <w:rPr>
          <w:rFonts w:ascii="Arial Unicode MS" w:hAnsi="Arial Unicode MS" w:hint="eastAsia"/>
          <w:color w:val="5F5F5F"/>
        </w:rPr>
        <w:t>已依本法規定設置獨立董事者，薪資報酬委員會至少應有獨立董事一人參與，並由全體成員推舉獨立董事擔任召集人及會議主席，無獨立董事者，由全體成員互推一人擔任召集人及會議主席；召集人請假或因故不能召集會議，由其指定委員會之其他獨立董事代理之；委員會無其他獨立董事時，由召集人指定委員會之其他成員代理之；該召集人未指定代理人者，由委員會之其他成員推舉一人代理之。</w:t>
      </w:r>
    </w:p>
    <w:p w14:paraId="5BB1D700" w14:textId="62BC50E5" w:rsidR="00C63B3F" w:rsidRPr="00846188" w:rsidRDefault="000A14E0" w:rsidP="00C63B3F">
      <w:pPr>
        <w:ind w:left="142"/>
        <w:jc w:val="both"/>
        <w:rPr>
          <w:rFonts w:ascii="Arial Unicode MS" w:hAnsi="Arial Unicode MS"/>
          <w:color w:val="666699"/>
        </w:rPr>
      </w:pPr>
      <w:r w:rsidRPr="00846188">
        <w:rPr>
          <w:rFonts w:ascii="Arial Unicode MS" w:hAnsi="Arial Unicode MS" w:hint="eastAsia"/>
          <w:color w:val="666699"/>
        </w:rPr>
        <w:t xml:space="preserve">　　</w:t>
      </w:r>
      <w:r w:rsidR="00C63B3F" w:rsidRPr="00846188">
        <w:rPr>
          <w:rFonts w:ascii="Arial Unicode MS" w:hAnsi="Arial Unicode MS" w:hint="eastAsia"/>
          <w:color w:val="666699"/>
        </w:rPr>
        <w:t>薪資報酬委員會得請董事、公司相關部門經理人員、內部稽核人員、會計師、法律顧問或其他人員列席會議並提供相關必要之資訊。</w:t>
      </w:r>
      <w:r w:rsidR="002E7810" w:rsidRPr="002E7810">
        <w:rPr>
          <w:rFonts w:ascii="新細明體" w:hAnsi="新細明體" w:cs="細明體" w:hint="eastAsia"/>
          <w:color w:val="FFFFFF"/>
        </w:rPr>
        <w:t>∴</w:t>
      </w:r>
    </w:p>
    <w:p w14:paraId="5091F690" w14:textId="77777777" w:rsidR="00330B4A" w:rsidRDefault="00C63B3F" w:rsidP="00A42737">
      <w:pPr>
        <w:pStyle w:val="2"/>
      </w:pPr>
      <w:r w:rsidRPr="00C63B3F">
        <w:rPr>
          <w:rFonts w:hint="eastAsia"/>
        </w:rPr>
        <w:t>第</w:t>
      </w:r>
      <w:r w:rsidRPr="00C63B3F">
        <w:rPr>
          <w:rFonts w:hint="eastAsia"/>
        </w:rPr>
        <w:t>9</w:t>
      </w:r>
      <w:r w:rsidRPr="00C63B3F">
        <w:rPr>
          <w:rFonts w:hint="eastAsia"/>
        </w:rPr>
        <w:t>條</w:t>
      </w:r>
    </w:p>
    <w:p w14:paraId="0AACCACE"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薪資報酬委員會會議議程由召集人訂定，其他成員亦得提供議案供委員會討論。會議議程應事先提供予委員會成員。</w:t>
      </w:r>
    </w:p>
    <w:p w14:paraId="21ED082B"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召開薪資報酬委員會時，公司應設簽名簿供出席成員簽到，並供查考。</w:t>
      </w:r>
    </w:p>
    <w:p w14:paraId="1D5F3077"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薪資報酬委員會之成員應親自出席委員會，如不能親自出席，得委託其他成員代理出席；如以視訊參與會議者，視為親自出席。</w:t>
      </w:r>
    </w:p>
    <w:p w14:paraId="67D30CB6" w14:textId="77777777" w:rsidR="00C63B3F" w:rsidRPr="000A14E0"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薪資報酬委員會成員委託其他成員代理出席委員會時，應於每次出具委託書，且列舉召集事由之授權範圍。</w:t>
      </w:r>
    </w:p>
    <w:p w14:paraId="269B86E6" w14:textId="77777777" w:rsidR="00C63B3F" w:rsidRPr="00C63B3F" w:rsidRDefault="000A14E0"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薪資報酬委員會為決議時，應有全體成員二分之一以上同意。表決時如經委員會主席徵詢無異議者，視為通過，其效力與投票表決同。表決之結果，應當場報告，並作成紀錄。</w:t>
      </w:r>
    </w:p>
    <w:p w14:paraId="3792E4CC" w14:textId="0D82D966" w:rsidR="00C63B3F" w:rsidRDefault="000A14E0" w:rsidP="00C63B3F">
      <w:pPr>
        <w:ind w:left="142"/>
        <w:jc w:val="both"/>
        <w:rPr>
          <w:rFonts w:ascii="Arial Unicode MS" w:hAnsi="Arial Unicode MS"/>
          <w:color w:val="17365D"/>
        </w:rPr>
      </w:pPr>
      <w:r w:rsidRPr="000A14E0">
        <w:rPr>
          <w:rFonts w:ascii="Arial Unicode MS" w:hAnsi="Arial Unicode MS" w:hint="eastAsia"/>
          <w:color w:val="17365D"/>
        </w:rPr>
        <w:t xml:space="preserve">　　</w:t>
      </w:r>
      <w:r w:rsidR="00C63B3F" w:rsidRPr="000A14E0">
        <w:rPr>
          <w:rFonts w:ascii="Arial Unicode MS" w:hAnsi="Arial Unicode MS" w:hint="eastAsia"/>
          <w:color w:val="17365D"/>
        </w:rPr>
        <w:t>第三項代理人，以受一人之委託為限。</w:t>
      </w:r>
    </w:p>
    <w:p w14:paraId="37EA487C" w14:textId="77777777" w:rsidR="00846188" w:rsidRDefault="00846188" w:rsidP="00846188">
      <w:pPr>
        <w:pStyle w:val="2"/>
        <w:spacing w:beforeLines="30" w:before="108" w:beforeAutospacing="0" w:afterLines="30" w:after="108" w:afterAutospacing="0"/>
      </w:pPr>
      <w:bookmarkStart w:id="5" w:name="a9b1"/>
      <w:bookmarkEnd w:id="5"/>
      <w:r>
        <w:rPr>
          <w:rFonts w:hint="eastAsia"/>
        </w:rPr>
        <w:t>第</w:t>
      </w:r>
      <w:r>
        <w:t>9-1</w:t>
      </w:r>
      <w:r>
        <w:t>條</w:t>
      </w:r>
    </w:p>
    <w:p w14:paraId="6FDACCA8" w14:textId="30952332" w:rsidR="00846188" w:rsidRPr="00846188" w:rsidRDefault="00846188" w:rsidP="00846188">
      <w:pPr>
        <w:ind w:left="142"/>
        <w:rPr>
          <w:rFonts w:ascii="Arial Unicode MS" w:hAnsi="Arial Unicode MS" w:hint="eastAsia"/>
          <w:color w:val="17365D"/>
        </w:rPr>
      </w:pPr>
      <w:r>
        <w:rPr>
          <w:rFonts w:hint="eastAsia"/>
        </w:rPr>
        <w:t xml:space="preserve">　　薪資報酬委員會對於會議討論其成員之薪資報酬事項，應於當次會議說明，如有害於公司利益之虞時，該成員不得加入討論及表決，且討論及表決時應予迴避，並不得代理其他薪資報酬委員會成員行使其表決權。</w:t>
      </w:r>
    </w:p>
    <w:p w14:paraId="19602547" w14:textId="48DAF6DC" w:rsidR="00330B4A" w:rsidRDefault="00C63B3F" w:rsidP="00A42737">
      <w:pPr>
        <w:pStyle w:val="2"/>
      </w:pPr>
      <w:bookmarkStart w:id="6" w:name="a10"/>
      <w:bookmarkEnd w:id="6"/>
      <w:r w:rsidRPr="00C63B3F">
        <w:rPr>
          <w:rFonts w:hint="eastAsia"/>
        </w:rPr>
        <w:t>第</w:t>
      </w:r>
      <w:r w:rsidRPr="00C63B3F">
        <w:rPr>
          <w:rFonts w:hint="eastAsia"/>
        </w:rPr>
        <w:t>10</w:t>
      </w:r>
      <w:r w:rsidRPr="00C63B3F">
        <w:rPr>
          <w:rFonts w:hint="eastAsia"/>
        </w:rPr>
        <w:t>條</w:t>
      </w:r>
      <w:r w:rsidR="00F052EA" w:rsidRPr="00F052EA">
        <w:rPr>
          <w:rFonts w:ascii="新細明體" w:hAnsi="新細明體" w:hint="eastAsia"/>
          <w:b w:val="0"/>
          <w:bCs w:val="0"/>
          <w:color w:val="FFFFFF"/>
        </w:rPr>
        <w:t>∵</w:t>
      </w:r>
    </w:p>
    <w:p w14:paraId="2E0BCE63" w14:textId="77777777" w:rsidR="00923520" w:rsidRDefault="00923520" w:rsidP="00923520">
      <w:pPr>
        <w:ind w:left="142"/>
      </w:pPr>
      <w:r>
        <w:rPr>
          <w:rFonts w:hint="eastAsia"/>
        </w:rPr>
        <w:t xml:space="preserve">　　薪資報酬委員會之議事，應作成議事錄，議事錄應詳實記載下列事項：</w:t>
      </w:r>
    </w:p>
    <w:p w14:paraId="15F98283" w14:textId="77777777" w:rsidR="00923520" w:rsidRDefault="00923520" w:rsidP="00923520">
      <w:pPr>
        <w:ind w:left="142"/>
      </w:pPr>
      <w:r>
        <w:rPr>
          <w:rFonts w:hint="eastAsia"/>
        </w:rPr>
        <w:t xml:space="preserve">　　一、會議屆次及時間地點。</w:t>
      </w:r>
    </w:p>
    <w:p w14:paraId="20108733" w14:textId="77777777" w:rsidR="00923520" w:rsidRDefault="00923520" w:rsidP="00923520">
      <w:pPr>
        <w:ind w:left="142"/>
      </w:pPr>
      <w:r>
        <w:rPr>
          <w:rFonts w:hint="eastAsia"/>
        </w:rPr>
        <w:t xml:space="preserve">　　二、主席之姓名。</w:t>
      </w:r>
    </w:p>
    <w:p w14:paraId="351F7E6E" w14:textId="77777777" w:rsidR="00923520" w:rsidRDefault="00923520" w:rsidP="00923520">
      <w:pPr>
        <w:ind w:left="142"/>
      </w:pPr>
      <w:r>
        <w:rPr>
          <w:rFonts w:hint="eastAsia"/>
        </w:rPr>
        <w:t xml:space="preserve">　　三、成員出席狀況，包括出席、請假及缺席者之姓名與人數。</w:t>
      </w:r>
    </w:p>
    <w:p w14:paraId="1441FFB4" w14:textId="77777777" w:rsidR="00923520" w:rsidRDefault="00923520" w:rsidP="00923520">
      <w:pPr>
        <w:ind w:left="142"/>
      </w:pPr>
      <w:r>
        <w:rPr>
          <w:rFonts w:hint="eastAsia"/>
        </w:rPr>
        <w:t xml:space="preserve">　　四、列席者之姓名及職稱。</w:t>
      </w:r>
    </w:p>
    <w:p w14:paraId="42FB69A4" w14:textId="77777777" w:rsidR="00923520" w:rsidRDefault="00923520" w:rsidP="00923520">
      <w:pPr>
        <w:ind w:left="142"/>
      </w:pPr>
      <w:r>
        <w:rPr>
          <w:rFonts w:hint="eastAsia"/>
        </w:rPr>
        <w:t xml:space="preserve">　　五、紀錄之姓名。</w:t>
      </w:r>
    </w:p>
    <w:p w14:paraId="42109CD5" w14:textId="77777777" w:rsidR="00923520" w:rsidRDefault="00923520" w:rsidP="00923520">
      <w:pPr>
        <w:ind w:left="142"/>
      </w:pPr>
      <w:r>
        <w:rPr>
          <w:rFonts w:hint="eastAsia"/>
        </w:rPr>
        <w:lastRenderedPageBreak/>
        <w:t xml:space="preserve">　　六、報告事項。</w:t>
      </w:r>
    </w:p>
    <w:p w14:paraId="125D7292" w14:textId="77777777" w:rsidR="00923520" w:rsidRDefault="00923520" w:rsidP="00923520">
      <w:pPr>
        <w:ind w:left="142"/>
      </w:pPr>
      <w:r>
        <w:rPr>
          <w:rFonts w:hint="eastAsia"/>
        </w:rPr>
        <w:t xml:space="preserve">　　七、討論事項：各議案之決議方法與結果、依前條規定涉及自身薪資報酬事項之成員姓名及其薪資報酬內容、迴避情形、成員之反對或保留意見。</w:t>
      </w:r>
    </w:p>
    <w:p w14:paraId="260100B1" w14:textId="77777777" w:rsidR="00923520" w:rsidRDefault="00923520" w:rsidP="00923520">
      <w:pPr>
        <w:ind w:left="142"/>
      </w:pPr>
      <w:r>
        <w:rPr>
          <w:rFonts w:hint="eastAsia"/>
        </w:rPr>
        <w:t xml:space="preserve">　　八、臨時動議：提案人姓名、議案之決議方法與結果、成員、專家及其他人員發言摘要、依前條規定涉及自身薪資報酬事項之成員姓名及其薪資報酬內容、迴避情形、成員之反對或保留意見。</w:t>
      </w:r>
    </w:p>
    <w:p w14:paraId="0F843BE1" w14:textId="77777777" w:rsidR="00923520" w:rsidRDefault="00923520" w:rsidP="00923520">
      <w:pPr>
        <w:ind w:left="142"/>
      </w:pPr>
      <w:r>
        <w:rPr>
          <w:rFonts w:hint="eastAsia"/>
        </w:rPr>
        <w:t xml:space="preserve">　　九、其他應記載事項。</w:t>
      </w:r>
    </w:p>
    <w:p w14:paraId="5EF9D558" w14:textId="77777777" w:rsidR="00923520" w:rsidRPr="00923520" w:rsidRDefault="00923520" w:rsidP="00923520">
      <w:pPr>
        <w:ind w:left="142"/>
        <w:rPr>
          <w:color w:val="17365D"/>
        </w:rPr>
      </w:pPr>
      <w:r w:rsidRPr="00923520">
        <w:rPr>
          <w:rFonts w:hint="eastAsia"/>
          <w:color w:val="17365D"/>
        </w:rPr>
        <w:t xml:space="preserve">　　薪資報酬委員會之議決事項，如成員有反對或保留意見且有紀錄或書面聲明者，除應於議事錄載明外，並應於事實發生之即日起算二日內於主管機關指定之資訊申報網站辦理公告申報。</w:t>
      </w:r>
    </w:p>
    <w:p w14:paraId="317A6A0F" w14:textId="77777777" w:rsidR="00923520" w:rsidRDefault="00923520" w:rsidP="00923520">
      <w:pPr>
        <w:ind w:left="142"/>
      </w:pPr>
      <w:r>
        <w:rPr>
          <w:rFonts w:hint="eastAsia"/>
        </w:rPr>
        <w:t xml:space="preserve">　　薪資報酬委員會簽到簿為議事錄之一部分。</w:t>
      </w:r>
    </w:p>
    <w:p w14:paraId="40439A2A" w14:textId="77777777" w:rsidR="00923520" w:rsidRPr="00923520" w:rsidRDefault="00923520" w:rsidP="00923520">
      <w:pPr>
        <w:ind w:left="142"/>
        <w:rPr>
          <w:color w:val="17365D"/>
        </w:rPr>
      </w:pPr>
      <w:r w:rsidRPr="00923520">
        <w:rPr>
          <w:rFonts w:hint="eastAsia"/>
          <w:color w:val="17365D"/>
        </w:rPr>
        <w:t xml:space="preserve">　　議事錄須由會議主席及記錄人員簽名或蓋章，於會後二十日內分送委員會成員，並應呈報董事會及列入公司重要檔案，且應保存五年。</w:t>
      </w:r>
    </w:p>
    <w:p w14:paraId="7C7E197E" w14:textId="77777777" w:rsidR="00923520" w:rsidRDefault="00923520" w:rsidP="00923520">
      <w:pPr>
        <w:ind w:left="142"/>
      </w:pPr>
      <w:r>
        <w:rPr>
          <w:rFonts w:hint="eastAsia"/>
        </w:rPr>
        <w:t xml:space="preserve">　　前項保存期限未屆滿前，發生關於薪資報酬委員會相關事項之訴訟時，應保存至訴訟終止為止。</w:t>
      </w:r>
    </w:p>
    <w:p w14:paraId="0CA4E79E" w14:textId="566CB08F" w:rsidR="00923520" w:rsidRPr="00923520" w:rsidRDefault="00923520" w:rsidP="00923520">
      <w:pPr>
        <w:ind w:left="142"/>
        <w:rPr>
          <w:color w:val="17365D"/>
        </w:rPr>
      </w:pPr>
      <w:r w:rsidRPr="00923520">
        <w:rPr>
          <w:rFonts w:hint="eastAsia"/>
          <w:color w:val="17365D"/>
        </w:rPr>
        <w:t xml:space="preserve">　　</w:t>
      </w:r>
      <w:r w:rsidRPr="00923520">
        <w:rPr>
          <w:rFonts w:hint="eastAsia"/>
          <w:color w:val="17365D"/>
        </w:rPr>
        <w:t>第一項議事錄之製作及分發，得以電子方式為之。</w:t>
      </w:r>
    </w:p>
    <w:p w14:paraId="2D566128" w14:textId="77777777" w:rsidR="00923520" w:rsidRDefault="00923520" w:rsidP="00923520">
      <w:pPr>
        <w:ind w:left="142"/>
      </w:pPr>
      <w:r>
        <w:rPr>
          <w:rFonts w:hint="eastAsia"/>
        </w:rPr>
        <w:t xml:space="preserve">　　以視訊會議召開薪資報酬委員會者，其視訊影音資料為議事錄之一部分。</w:t>
      </w:r>
    </w:p>
    <w:p w14:paraId="0DCB3929" w14:textId="04B37053" w:rsidR="00923520" w:rsidRPr="00923520" w:rsidRDefault="00390584" w:rsidP="00390584">
      <w:pPr>
        <w:pStyle w:val="3"/>
      </w:pP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25" w:history="1">
        <w:r w:rsidRPr="003D4637">
          <w:rPr>
            <w:rStyle w:val="a3"/>
            <w:szCs w:val="20"/>
          </w:rPr>
          <w:t>比對程式</w:t>
        </w:r>
      </w:hyperlink>
    </w:p>
    <w:p w14:paraId="1882CCFE" w14:textId="1C98EE4F"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薪資報酬委員會之議事，應作成議事錄，議事錄應詳實記載下列事項：</w:t>
      </w:r>
    </w:p>
    <w:p w14:paraId="6CFEE897"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一、會議屆次及時間地點。</w:t>
      </w:r>
    </w:p>
    <w:p w14:paraId="0A2DCB2A"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二、主席之姓名。</w:t>
      </w:r>
    </w:p>
    <w:p w14:paraId="19D7C9BA"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三、成員出席狀況，包括出席、請假及缺席者之姓名與人數。</w:t>
      </w:r>
    </w:p>
    <w:p w14:paraId="06629248"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四、列席者之姓名及職稱。</w:t>
      </w:r>
    </w:p>
    <w:p w14:paraId="0E927FFE"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五、紀錄之姓名。</w:t>
      </w:r>
    </w:p>
    <w:p w14:paraId="2544F0B7"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六、報告事項。</w:t>
      </w:r>
    </w:p>
    <w:p w14:paraId="60D37438"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七、討論事項：各議案之決議方法與結果、委員會成員之反對或保留意見。</w:t>
      </w:r>
    </w:p>
    <w:p w14:paraId="2B1E7D15"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八、臨時動議：提案人姓名、議案之決議方法與結果、委員會之成員、專家及其他人員發言摘要、反對或保留意見。</w:t>
      </w:r>
    </w:p>
    <w:p w14:paraId="4BB16851"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九、其他應記載事項。</w:t>
      </w:r>
    </w:p>
    <w:p w14:paraId="6FFBD586" w14:textId="77777777" w:rsidR="00C63B3F" w:rsidRPr="00923520" w:rsidRDefault="000A14E0" w:rsidP="00C63B3F">
      <w:pPr>
        <w:ind w:left="142"/>
        <w:jc w:val="both"/>
        <w:rPr>
          <w:rFonts w:ascii="Arial Unicode MS" w:hAnsi="Arial Unicode MS"/>
          <w:color w:val="666699"/>
        </w:rPr>
      </w:pPr>
      <w:r w:rsidRPr="00923520">
        <w:rPr>
          <w:rFonts w:ascii="Arial Unicode MS" w:hAnsi="Arial Unicode MS" w:hint="eastAsia"/>
          <w:color w:val="666699"/>
        </w:rPr>
        <w:t xml:space="preserve">　　</w:t>
      </w:r>
      <w:r w:rsidR="00C63B3F" w:rsidRPr="00923520">
        <w:rPr>
          <w:rFonts w:ascii="Arial Unicode MS" w:hAnsi="Arial Unicode MS" w:hint="eastAsia"/>
          <w:color w:val="666699"/>
        </w:rPr>
        <w:t>薪資報酬委員會之議決事項，如成員有反對或保留意見且有紀錄或書面聲明者，除應於議事錄載明外，並應於事實發生之即日起算二日內於主管機關指定之資訊申報網站辦理公告申報。</w:t>
      </w:r>
    </w:p>
    <w:p w14:paraId="2B3B5750"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薪資報酬委員會簽到簿為議事錄之一部分。</w:t>
      </w:r>
    </w:p>
    <w:p w14:paraId="1E91659E" w14:textId="77777777" w:rsidR="00C63B3F" w:rsidRPr="00923520" w:rsidRDefault="000A14E0" w:rsidP="00C63B3F">
      <w:pPr>
        <w:ind w:left="142"/>
        <w:jc w:val="both"/>
        <w:rPr>
          <w:rFonts w:ascii="Arial Unicode MS" w:hAnsi="Arial Unicode MS"/>
          <w:color w:val="666699"/>
        </w:rPr>
      </w:pPr>
      <w:r w:rsidRPr="00923520">
        <w:rPr>
          <w:rFonts w:ascii="Arial Unicode MS" w:hAnsi="Arial Unicode MS" w:hint="eastAsia"/>
          <w:color w:val="666699"/>
        </w:rPr>
        <w:t xml:space="preserve">　　</w:t>
      </w:r>
      <w:r w:rsidR="00C63B3F" w:rsidRPr="00923520">
        <w:rPr>
          <w:rFonts w:ascii="Arial Unicode MS" w:hAnsi="Arial Unicode MS" w:hint="eastAsia"/>
          <w:color w:val="666699"/>
        </w:rPr>
        <w:t>議事錄須由會議主席及記錄人員簽名或蓋章，於會後二十日內分送委員會成員，並應呈報董事會及列入公司重要檔案，且應保存五年。</w:t>
      </w:r>
    </w:p>
    <w:p w14:paraId="4AF411CD" w14:textId="77777777" w:rsidR="00C63B3F" w:rsidRPr="00923520" w:rsidRDefault="000A14E0"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前項保存期限未屆滿前，發生關於薪資報酬委員會相關事項之訴訟時，應保存至訴訟終止為止。</w:t>
      </w:r>
    </w:p>
    <w:p w14:paraId="105BB02E" w14:textId="77777777" w:rsidR="00C63B3F" w:rsidRPr="00923520" w:rsidRDefault="000A14E0" w:rsidP="00C63B3F">
      <w:pPr>
        <w:ind w:left="142"/>
        <w:jc w:val="both"/>
        <w:rPr>
          <w:rFonts w:ascii="Arial Unicode MS" w:hAnsi="Arial Unicode MS"/>
          <w:color w:val="666699"/>
        </w:rPr>
      </w:pPr>
      <w:r w:rsidRPr="00923520">
        <w:rPr>
          <w:rFonts w:ascii="Arial Unicode MS" w:hAnsi="Arial Unicode MS" w:hint="eastAsia"/>
          <w:color w:val="666699"/>
        </w:rPr>
        <w:t xml:space="preserve">　　</w:t>
      </w:r>
      <w:r w:rsidR="00C63B3F" w:rsidRPr="00923520">
        <w:rPr>
          <w:rFonts w:ascii="Arial Unicode MS" w:hAnsi="Arial Unicode MS" w:hint="eastAsia"/>
          <w:color w:val="666699"/>
        </w:rPr>
        <w:t>第一項議事錄之製作及分發，得以電子方式為之。</w:t>
      </w:r>
    </w:p>
    <w:p w14:paraId="28828BDC" w14:textId="43B4B377" w:rsidR="00C63B3F" w:rsidRPr="00923520" w:rsidRDefault="00D3715F" w:rsidP="00C63B3F">
      <w:pPr>
        <w:ind w:left="142"/>
        <w:jc w:val="both"/>
        <w:rPr>
          <w:rFonts w:ascii="Arial Unicode MS" w:hAnsi="Arial Unicode MS"/>
          <w:color w:val="5F5F5F"/>
        </w:rPr>
      </w:pPr>
      <w:r w:rsidRPr="00923520">
        <w:rPr>
          <w:rFonts w:ascii="Arial Unicode MS" w:hAnsi="Arial Unicode MS" w:hint="eastAsia"/>
          <w:color w:val="5F5F5F"/>
        </w:rPr>
        <w:t xml:space="preserve">　　</w:t>
      </w:r>
      <w:r w:rsidR="00C63B3F" w:rsidRPr="00923520">
        <w:rPr>
          <w:rFonts w:ascii="Arial Unicode MS" w:hAnsi="Arial Unicode MS" w:hint="eastAsia"/>
          <w:color w:val="5F5F5F"/>
        </w:rPr>
        <w:t>以視訊會議召開薪資報酬委員會者，其視訊影音資料為議事錄之一部分。</w:t>
      </w:r>
      <w:r w:rsidR="002E7810" w:rsidRPr="002E7810">
        <w:rPr>
          <w:rFonts w:ascii="新細明體" w:hAnsi="新細明體" w:cs="細明體" w:hint="eastAsia"/>
          <w:color w:val="FFFFFF"/>
        </w:rPr>
        <w:t>∴</w:t>
      </w:r>
    </w:p>
    <w:p w14:paraId="333C44C6" w14:textId="77777777" w:rsidR="00330B4A" w:rsidRDefault="00C63B3F" w:rsidP="00A42737">
      <w:pPr>
        <w:pStyle w:val="2"/>
      </w:pPr>
      <w:r w:rsidRPr="00C63B3F">
        <w:rPr>
          <w:rFonts w:hint="eastAsia"/>
        </w:rPr>
        <w:t>第</w:t>
      </w:r>
      <w:r w:rsidRPr="00C63B3F">
        <w:rPr>
          <w:rFonts w:hint="eastAsia"/>
        </w:rPr>
        <w:t>11</w:t>
      </w:r>
      <w:r w:rsidRPr="00C63B3F">
        <w:rPr>
          <w:rFonts w:hint="eastAsia"/>
        </w:rPr>
        <w:t>條</w:t>
      </w:r>
    </w:p>
    <w:p w14:paraId="2A272F35"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薪資報酬委員會得經決議，委任律師、會計師或其他專業人員，就行使職權有關之事項為必要之查核或提供諮詢，其費用由公司負擔。</w:t>
      </w:r>
    </w:p>
    <w:p w14:paraId="3C4ABE79" w14:textId="77777777" w:rsidR="00330B4A" w:rsidRDefault="00C63B3F" w:rsidP="00A42737">
      <w:pPr>
        <w:pStyle w:val="2"/>
      </w:pPr>
      <w:r w:rsidRPr="00C63B3F">
        <w:rPr>
          <w:rFonts w:hint="eastAsia"/>
        </w:rPr>
        <w:t>第</w:t>
      </w:r>
      <w:r w:rsidRPr="00C63B3F">
        <w:rPr>
          <w:rFonts w:hint="eastAsia"/>
        </w:rPr>
        <w:t>12</w:t>
      </w:r>
      <w:r w:rsidRPr="00C63B3F">
        <w:rPr>
          <w:rFonts w:hint="eastAsia"/>
        </w:rPr>
        <w:t>條</w:t>
      </w:r>
    </w:p>
    <w:p w14:paraId="1A7A06F8" w14:textId="77777777" w:rsidR="00C63B3F" w:rsidRPr="00C63B3F"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經薪資報酬委員會決議之事項，其相關執行工作，得授權召集人或委員會其他成員續行辦理，並於執行期</w:t>
      </w:r>
      <w:r w:rsidR="00C63B3F" w:rsidRPr="00C63B3F">
        <w:rPr>
          <w:rFonts w:ascii="Arial Unicode MS" w:hAnsi="Arial Unicode MS" w:hint="eastAsia"/>
        </w:rPr>
        <w:lastRenderedPageBreak/>
        <w:t>間向委員會為書面報告，必要時應於下一次會議提報委員會追認或報告。</w:t>
      </w:r>
    </w:p>
    <w:p w14:paraId="566A17DB" w14:textId="3FFDFE2E" w:rsidR="00330B4A" w:rsidRDefault="00C63B3F" w:rsidP="00A42737">
      <w:pPr>
        <w:pStyle w:val="2"/>
      </w:pPr>
      <w:bookmarkStart w:id="7" w:name="a13"/>
      <w:bookmarkEnd w:id="7"/>
      <w:r w:rsidRPr="00C63B3F">
        <w:rPr>
          <w:rFonts w:hint="eastAsia"/>
        </w:rPr>
        <w:t>第</w:t>
      </w:r>
      <w:r w:rsidRPr="00C63B3F">
        <w:rPr>
          <w:rFonts w:hint="eastAsia"/>
        </w:rPr>
        <w:t>13</w:t>
      </w:r>
      <w:r w:rsidRPr="00C63B3F">
        <w:rPr>
          <w:rFonts w:hint="eastAsia"/>
        </w:rPr>
        <w:t>條</w:t>
      </w:r>
      <w:r w:rsidR="00833A5C" w:rsidRPr="005E72CE">
        <w:rPr>
          <w:rFonts w:hint="eastAsia"/>
        </w:rPr>
        <w:t>（刪除）</w:t>
      </w:r>
      <w:r w:rsidR="00F052EA" w:rsidRPr="00F052EA">
        <w:rPr>
          <w:rFonts w:ascii="新細明體" w:hAnsi="新細明體" w:hint="eastAsia"/>
          <w:b w:val="0"/>
          <w:bCs w:val="0"/>
          <w:color w:val="FFFFFF"/>
        </w:rPr>
        <w:t>∵</w:t>
      </w:r>
    </w:p>
    <w:p w14:paraId="3F221C80" w14:textId="78828043" w:rsidR="00833A5C" w:rsidRDefault="009D4C1A" w:rsidP="009D4C1A">
      <w:pPr>
        <w:pStyle w:val="3"/>
        <w:rPr>
          <w:color w:val="5F5F5F"/>
        </w:rPr>
      </w:pPr>
      <w:r w:rsidRPr="009D4C1A">
        <w:rPr>
          <w:rFonts w:hint="eastAsia"/>
        </w:rPr>
        <w:t>--104</w:t>
      </w:r>
      <w:r w:rsidRPr="009D4C1A">
        <w:rPr>
          <w:rFonts w:hint="eastAsia"/>
        </w:rPr>
        <w:t>年</w:t>
      </w:r>
      <w:r w:rsidRPr="009D4C1A">
        <w:rPr>
          <w:rFonts w:hint="eastAsia"/>
        </w:rPr>
        <w:t>8</w:t>
      </w:r>
      <w:r w:rsidRPr="009D4C1A">
        <w:rPr>
          <w:rFonts w:hint="eastAsia"/>
        </w:rPr>
        <w:t>月</w:t>
      </w:r>
      <w:r w:rsidRPr="009D4C1A">
        <w:rPr>
          <w:rFonts w:hint="eastAsia"/>
        </w:rPr>
        <w:t>27</w:t>
      </w:r>
      <w:r w:rsidR="004F5B3F">
        <w:rPr>
          <w:rFonts w:hint="eastAsia"/>
        </w:rPr>
        <w:t>日修正前條文</w:t>
      </w:r>
      <w:r w:rsidR="004F5B3F">
        <w:rPr>
          <w:rFonts w:hint="eastAsia"/>
        </w:rPr>
        <w:t>--</w:t>
      </w:r>
    </w:p>
    <w:p w14:paraId="1AAC4294" w14:textId="268C9FF6" w:rsidR="00C63B3F" w:rsidRDefault="00D3715F" w:rsidP="00C63B3F">
      <w:pPr>
        <w:ind w:left="142"/>
        <w:jc w:val="both"/>
        <w:rPr>
          <w:rFonts w:ascii="Arial Unicode MS" w:hAnsi="Arial Unicode MS"/>
          <w:color w:val="5F5F5F"/>
        </w:rPr>
      </w:pPr>
      <w:r w:rsidRPr="00833A5C">
        <w:rPr>
          <w:rFonts w:ascii="Arial Unicode MS" w:hAnsi="Arial Unicode MS" w:hint="eastAsia"/>
          <w:color w:val="5F5F5F"/>
        </w:rPr>
        <w:t xml:space="preserve">　　</w:t>
      </w:r>
      <w:r w:rsidR="00C63B3F" w:rsidRPr="00833A5C">
        <w:rPr>
          <w:rFonts w:ascii="Arial Unicode MS" w:hAnsi="Arial Unicode MS" w:hint="eastAsia"/>
          <w:color w:val="5F5F5F"/>
        </w:rPr>
        <w:t>股票已在證券交易所上市或於證券商營業處所買賣之公司應於中華民國一百年九月三十日前依本辦法設置薪資報酬委員會，並於一百年十二月三十一日前至少召開一次會議。但實收資本額未達新臺幣一百億元者，得於一百年十二月三十一日前設置完成，並於一百年十二月三十一日前，不適用</w:t>
      </w:r>
      <w:hyperlink w:anchor="a8" w:history="1">
        <w:r w:rsidR="00C63B3F" w:rsidRPr="00833A5C">
          <w:rPr>
            <w:rStyle w:val="a3"/>
            <w:rFonts w:ascii="Arial Unicode MS" w:hAnsi="Arial Unicode MS" w:hint="eastAsia"/>
            <w:color w:val="5F5F5F"/>
          </w:rPr>
          <w:t>第八條</w:t>
        </w:r>
      </w:hyperlink>
      <w:r w:rsidR="00C63B3F" w:rsidRPr="00833A5C">
        <w:rPr>
          <w:rFonts w:ascii="Arial Unicode MS" w:hAnsi="Arial Unicode MS" w:hint="eastAsia"/>
          <w:color w:val="5F5F5F"/>
        </w:rPr>
        <w:t>第一項有關召開會議次數之規定。</w:t>
      </w:r>
      <w:r w:rsidR="002E7810" w:rsidRPr="002E7810">
        <w:rPr>
          <w:rFonts w:ascii="新細明體" w:hAnsi="新細明體" w:cs="細明體" w:hint="eastAsia"/>
          <w:color w:val="FFFFFF"/>
        </w:rPr>
        <w:t>∴</w:t>
      </w:r>
    </w:p>
    <w:p w14:paraId="0C5117A9" w14:textId="77777777" w:rsidR="00923520" w:rsidRDefault="00923520" w:rsidP="00923520">
      <w:pPr>
        <w:pStyle w:val="2"/>
        <w:spacing w:beforeLines="30" w:before="108" w:beforeAutospacing="0" w:afterLines="30" w:after="108" w:afterAutospacing="0"/>
      </w:pPr>
      <w:bookmarkStart w:id="8" w:name="a13b1"/>
      <w:bookmarkEnd w:id="8"/>
      <w:r>
        <w:rPr>
          <w:rFonts w:hint="eastAsia"/>
        </w:rPr>
        <w:t>第</w:t>
      </w:r>
      <w:r>
        <w:t>13-1</w:t>
      </w:r>
      <w:r>
        <w:t>條</w:t>
      </w:r>
    </w:p>
    <w:p w14:paraId="4F0BA1F5" w14:textId="4601DD82" w:rsidR="00923520" w:rsidRPr="00923520" w:rsidRDefault="00923520" w:rsidP="00923520">
      <w:pPr>
        <w:ind w:left="142"/>
        <w:rPr>
          <w:rFonts w:ascii="Arial Unicode MS" w:hAnsi="Arial Unicode MS" w:hint="eastAsia"/>
          <w:color w:val="5F5F5F"/>
        </w:rPr>
      </w:pPr>
      <w:r>
        <w:rPr>
          <w:rFonts w:hint="eastAsia"/>
        </w:rPr>
        <w:t xml:space="preserve">　　本辦法於中華民國一百零九年一月十五日修正發布時，薪資報酬委員會成員係</w:t>
      </w:r>
      <w:hyperlink w:anchor="a6" w:history="1">
        <w:r w:rsidRPr="0031659E">
          <w:rPr>
            <w:rStyle w:val="a3"/>
            <w:rFonts w:ascii="Times New Roman" w:hAnsi="Times New Roman" w:hint="eastAsia"/>
          </w:rPr>
          <w:t>第六條</w:t>
        </w:r>
      </w:hyperlink>
      <w:r>
        <w:rPr>
          <w:rFonts w:hint="eastAsia"/>
        </w:rPr>
        <w:t>第一項第五款所稱指派代表人擔任公司董事或監察人之法人股東之董事、監察人或受僱人，或有第六款或第七款之情形者，得繼續擔任至其任期屆滿。</w:t>
      </w:r>
    </w:p>
    <w:p w14:paraId="5D82E6B4" w14:textId="77777777" w:rsidR="00330B4A" w:rsidRDefault="00C63B3F" w:rsidP="00A42737">
      <w:pPr>
        <w:pStyle w:val="2"/>
      </w:pPr>
      <w:r w:rsidRPr="00C63B3F">
        <w:rPr>
          <w:rFonts w:hint="eastAsia"/>
        </w:rPr>
        <w:t>第</w:t>
      </w:r>
      <w:r w:rsidRPr="00C63B3F">
        <w:rPr>
          <w:rFonts w:hint="eastAsia"/>
        </w:rPr>
        <w:t>14</w:t>
      </w:r>
      <w:r w:rsidRPr="00C63B3F">
        <w:rPr>
          <w:rFonts w:hint="eastAsia"/>
        </w:rPr>
        <w:t>條</w:t>
      </w:r>
    </w:p>
    <w:p w14:paraId="01D9776A" w14:textId="77777777" w:rsidR="00175528" w:rsidRDefault="00D3715F" w:rsidP="00C63B3F">
      <w:pPr>
        <w:ind w:left="142"/>
        <w:jc w:val="both"/>
        <w:rPr>
          <w:rFonts w:ascii="Arial Unicode MS" w:hAnsi="Arial Unicode MS"/>
        </w:rPr>
      </w:pPr>
      <w:r>
        <w:rPr>
          <w:rFonts w:ascii="Arial Unicode MS" w:hAnsi="Arial Unicode MS" w:hint="eastAsia"/>
        </w:rPr>
        <w:t xml:space="preserve">　　</w:t>
      </w:r>
      <w:r w:rsidR="00C63B3F" w:rsidRPr="00C63B3F">
        <w:rPr>
          <w:rFonts w:ascii="Arial Unicode MS" w:hAnsi="Arial Unicode MS" w:hint="eastAsia"/>
        </w:rPr>
        <w:t>本辦法自發布日施行。</w:t>
      </w:r>
    </w:p>
    <w:p w14:paraId="0EC6BFD4" w14:textId="77777777" w:rsidR="00C63B3F" w:rsidRDefault="00C63B3F" w:rsidP="00175528">
      <w:pPr>
        <w:ind w:left="142"/>
        <w:jc w:val="both"/>
        <w:rPr>
          <w:rFonts w:ascii="Arial Unicode MS" w:hAnsi="Arial Unicode MS"/>
        </w:rPr>
      </w:pPr>
    </w:p>
    <w:p w14:paraId="79B9E2D5" w14:textId="77777777" w:rsidR="00C63B3F" w:rsidRPr="002B406B" w:rsidRDefault="00C63B3F" w:rsidP="00175528">
      <w:pPr>
        <w:ind w:left="142"/>
        <w:jc w:val="both"/>
        <w:rPr>
          <w:rFonts w:ascii="Arial Unicode MS" w:hAnsi="Arial Unicode MS"/>
        </w:rPr>
      </w:pPr>
    </w:p>
    <w:p w14:paraId="23590A2C" w14:textId="77777777" w:rsidR="00856F62" w:rsidRPr="00C1655B" w:rsidRDefault="00856F62" w:rsidP="00856F6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CCD8550" w14:textId="0D3E1780" w:rsidR="00E64725" w:rsidRPr="00856F62" w:rsidRDefault="00856F62" w:rsidP="00856F62">
      <w:pPr>
        <w:ind w:leftChars="71" w:left="142"/>
        <w:jc w:val="both"/>
        <w:rPr>
          <w:rFonts w:ascii="新細明體" w:hAnsi="新細明體"/>
          <w:b/>
          <w:bCs/>
          <w:color w:val="8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856F62">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3199D" w14:textId="77777777" w:rsidR="009C678A" w:rsidRDefault="009C678A">
      <w:r>
        <w:separator/>
      </w:r>
    </w:p>
  </w:endnote>
  <w:endnote w:type="continuationSeparator" w:id="0">
    <w:p w14:paraId="58020009" w14:textId="77777777" w:rsidR="009C678A" w:rsidRDefault="009C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98AF"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3C6259"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2398"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4C1A">
      <w:rPr>
        <w:rStyle w:val="a6"/>
        <w:noProof/>
      </w:rPr>
      <w:t>1</w:t>
    </w:r>
    <w:r>
      <w:rPr>
        <w:rStyle w:val="a6"/>
      </w:rPr>
      <w:fldChar w:fldCharType="end"/>
    </w:r>
  </w:p>
  <w:p w14:paraId="707D7FC4" w14:textId="4EE6E0E9" w:rsidR="00242E0E" w:rsidRPr="00947276" w:rsidRDefault="004F5B3F"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FA7E44" w:rsidRPr="00FA7E44">
      <w:rPr>
        <w:rFonts w:ascii="Arial Unicode MS" w:hAnsi="Arial Unicode MS" w:hint="eastAsia"/>
        <w:sz w:val="18"/>
        <w:szCs w:val="18"/>
      </w:rPr>
      <w:t>股票上市或於證券商營業處所買賣公司薪資報酬委員會設置及行使職權辦法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561B" w14:textId="77777777" w:rsidR="009C678A" w:rsidRDefault="009C678A">
      <w:r>
        <w:separator/>
      </w:r>
    </w:p>
  </w:footnote>
  <w:footnote w:type="continuationSeparator" w:id="0">
    <w:p w14:paraId="4565893D" w14:textId="77777777" w:rsidR="009C678A" w:rsidRDefault="009C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7E1B"/>
    <w:rsid w:val="00054298"/>
    <w:rsid w:val="0005494B"/>
    <w:rsid w:val="000813C3"/>
    <w:rsid w:val="00092BF5"/>
    <w:rsid w:val="000A14E0"/>
    <w:rsid w:val="000E6C10"/>
    <w:rsid w:val="00100AFC"/>
    <w:rsid w:val="00107E34"/>
    <w:rsid w:val="00124594"/>
    <w:rsid w:val="00124899"/>
    <w:rsid w:val="00146206"/>
    <w:rsid w:val="001549C5"/>
    <w:rsid w:val="0016645D"/>
    <w:rsid w:val="00167430"/>
    <w:rsid w:val="00174246"/>
    <w:rsid w:val="0017546C"/>
    <w:rsid w:val="00175528"/>
    <w:rsid w:val="001854BA"/>
    <w:rsid w:val="00196D09"/>
    <w:rsid w:val="001B0EB8"/>
    <w:rsid w:val="001D02C0"/>
    <w:rsid w:val="001D3122"/>
    <w:rsid w:val="001D3B22"/>
    <w:rsid w:val="001D6EA6"/>
    <w:rsid w:val="001E09B3"/>
    <w:rsid w:val="001E5DDD"/>
    <w:rsid w:val="001F35B4"/>
    <w:rsid w:val="00201671"/>
    <w:rsid w:val="00211579"/>
    <w:rsid w:val="00233C8F"/>
    <w:rsid w:val="00237AEB"/>
    <w:rsid w:val="00242E0E"/>
    <w:rsid w:val="002431DA"/>
    <w:rsid w:val="00250476"/>
    <w:rsid w:val="00280157"/>
    <w:rsid w:val="00293BD4"/>
    <w:rsid w:val="002B406B"/>
    <w:rsid w:val="002B7149"/>
    <w:rsid w:val="002D438F"/>
    <w:rsid w:val="002E07C9"/>
    <w:rsid w:val="002E398B"/>
    <w:rsid w:val="002E7810"/>
    <w:rsid w:val="002F6388"/>
    <w:rsid w:val="00307359"/>
    <w:rsid w:val="0031659E"/>
    <w:rsid w:val="00324E78"/>
    <w:rsid w:val="00330B4A"/>
    <w:rsid w:val="00336377"/>
    <w:rsid w:val="00356A6B"/>
    <w:rsid w:val="00376CE0"/>
    <w:rsid w:val="003832C7"/>
    <w:rsid w:val="003878E7"/>
    <w:rsid w:val="00390584"/>
    <w:rsid w:val="00392D6B"/>
    <w:rsid w:val="00396441"/>
    <w:rsid w:val="003974F9"/>
    <w:rsid w:val="003A41F2"/>
    <w:rsid w:val="003D3CF8"/>
    <w:rsid w:val="003D513A"/>
    <w:rsid w:val="004422B7"/>
    <w:rsid w:val="00480695"/>
    <w:rsid w:val="00494365"/>
    <w:rsid w:val="004A7B4C"/>
    <w:rsid w:val="004B3090"/>
    <w:rsid w:val="004B73C2"/>
    <w:rsid w:val="004C3C4F"/>
    <w:rsid w:val="004C4985"/>
    <w:rsid w:val="004C53CF"/>
    <w:rsid w:val="004D53E3"/>
    <w:rsid w:val="004F1A0B"/>
    <w:rsid w:val="004F5B3F"/>
    <w:rsid w:val="00500E6A"/>
    <w:rsid w:val="0052210E"/>
    <w:rsid w:val="005243DC"/>
    <w:rsid w:val="00527DA8"/>
    <w:rsid w:val="00532B5C"/>
    <w:rsid w:val="005408E9"/>
    <w:rsid w:val="00560C1F"/>
    <w:rsid w:val="0057153C"/>
    <w:rsid w:val="005740E1"/>
    <w:rsid w:val="00590A11"/>
    <w:rsid w:val="005A3F72"/>
    <w:rsid w:val="005C252B"/>
    <w:rsid w:val="005D5C90"/>
    <w:rsid w:val="005F269B"/>
    <w:rsid w:val="005F4624"/>
    <w:rsid w:val="005F4688"/>
    <w:rsid w:val="00621E56"/>
    <w:rsid w:val="006338AD"/>
    <w:rsid w:val="006712A6"/>
    <w:rsid w:val="00671B31"/>
    <w:rsid w:val="006962E8"/>
    <w:rsid w:val="0069720E"/>
    <w:rsid w:val="0069798E"/>
    <w:rsid w:val="00697B6D"/>
    <w:rsid w:val="006A4840"/>
    <w:rsid w:val="006F02FC"/>
    <w:rsid w:val="00701248"/>
    <w:rsid w:val="0070387E"/>
    <w:rsid w:val="00703E5A"/>
    <w:rsid w:val="00704646"/>
    <w:rsid w:val="00715733"/>
    <w:rsid w:val="00752FB2"/>
    <w:rsid w:val="00787C4D"/>
    <w:rsid w:val="007A1DF9"/>
    <w:rsid w:val="007B7013"/>
    <w:rsid w:val="007C11EB"/>
    <w:rsid w:val="007C61E0"/>
    <w:rsid w:val="007D20D5"/>
    <w:rsid w:val="007D7380"/>
    <w:rsid w:val="008016D2"/>
    <w:rsid w:val="00801E84"/>
    <w:rsid w:val="00811FCC"/>
    <w:rsid w:val="00821B47"/>
    <w:rsid w:val="00824E90"/>
    <w:rsid w:val="00825355"/>
    <w:rsid w:val="008315AC"/>
    <w:rsid w:val="00833A5C"/>
    <w:rsid w:val="00841D7C"/>
    <w:rsid w:val="00842BBF"/>
    <w:rsid w:val="00846188"/>
    <w:rsid w:val="00852450"/>
    <w:rsid w:val="00856F62"/>
    <w:rsid w:val="00864881"/>
    <w:rsid w:val="0086558C"/>
    <w:rsid w:val="00880ADC"/>
    <w:rsid w:val="0089399F"/>
    <w:rsid w:val="00894E8C"/>
    <w:rsid w:val="008B325C"/>
    <w:rsid w:val="008C00E5"/>
    <w:rsid w:val="008C01DE"/>
    <w:rsid w:val="008D1E92"/>
    <w:rsid w:val="008D61CB"/>
    <w:rsid w:val="008F6396"/>
    <w:rsid w:val="00911B0A"/>
    <w:rsid w:val="00913C26"/>
    <w:rsid w:val="00923520"/>
    <w:rsid w:val="00932B4F"/>
    <w:rsid w:val="00936167"/>
    <w:rsid w:val="00947276"/>
    <w:rsid w:val="009633B8"/>
    <w:rsid w:val="009860F8"/>
    <w:rsid w:val="00996D4B"/>
    <w:rsid w:val="009A320C"/>
    <w:rsid w:val="009C678A"/>
    <w:rsid w:val="009D4C1A"/>
    <w:rsid w:val="009F231E"/>
    <w:rsid w:val="009F26F8"/>
    <w:rsid w:val="00A10366"/>
    <w:rsid w:val="00A12B0C"/>
    <w:rsid w:val="00A1435E"/>
    <w:rsid w:val="00A208D7"/>
    <w:rsid w:val="00A329B9"/>
    <w:rsid w:val="00A42737"/>
    <w:rsid w:val="00A44CCF"/>
    <w:rsid w:val="00A63054"/>
    <w:rsid w:val="00A72615"/>
    <w:rsid w:val="00A82DAF"/>
    <w:rsid w:val="00A8350C"/>
    <w:rsid w:val="00A900CF"/>
    <w:rsid w:val="00AA1293"/>
    <w:rsid w:val="00AC4B4D"/>
    <w:rsid w:val="00B0157B"/>
    <w:rsid w:val="00B05CC6"/>
    <w:rsid w:val="00B17ADD"/>
    <w:rsid w:val="00B5761A"/>
    <w:rsid w:val="00B60522"/>
    <w:rsid w:val="00B67CA2"/>
    <w:rsid w:val="00B73DB2"/>
    <w:rsid w:val="00B85B35"/>
    <w:rsid w:val="00B861AD"/>
    <w:rsid w:val="00B9344B"/>
    <w:rsid w:val="00B93F79"/>
    <w:rsid w:val="00B95110"/>
    <w:rsid w:val="00B962FA"/>
    <w:rsid w:val="00BC7E09"/>
    <w:rsid w:val="00BD2114"/>
    <w:rsid w:val="00BD3C7D"/>
    <w:rsid w:val="00BE45DE"/>
    <w:rsid w:val="00BF4B7D"/>
    <w:rsid w:val="00C11F97"/>
    <w:rsid w:val="00C23280"/>
    <w:rsid w:val="00C25BD7"/>
    <w:rsid w:val="00C56027"/>
    <w:rsid w:val="00C63B3F"/>
    <w:rsid w:val="00C77083"/>
    <w:rsid w:val="00C81AAC"/>
    <w:rsid w:val="00C85CAE"/>
    <w:rsid w:val="00C92561"/>
    <w:rsid w:val="00CB2FAF"/>
    <w:rsid w:val="00CC55B6"/>
    <w:rsid w:val="00CC6D27"/>
    <w:rsid w:val="00CD0250"/>
    <w:rsid w:val="00CD77EE"/>
    <w:rsid w:val="00CE0A2C"/>
    <w:rsid w:val="00CF2D69"/>
    <w:rsid w:val="00D0588D"/>
    <w:rsid w:val="00D07C5B"/>
    <w:rsid w:val="00D3474D"/>
    <w:rsid w:val="00D3715F"/>
    <w:rsid w:val="00D52690"/>
    <w:rsid w:val="00D551C0"/>
    <w:rsid w:val="00D56674"/>
    <w:rsid w:val="00D61AB7"/>
    <w:rsid w:val="00D941CA"/>
    <w:rsid w:val="00DC06D4"/>
    <w:rsid w:val="00DD2CD9"/>
    <w:rsid w:val="00DD6249"/>
    <w:rsid w:val="00DE29D6"/>
    <w:rsid w:val="00DF6F22"/>
    <w:rsid w:val="00E05B98"/>
    <w:rsid w:val="00E16E31"/>
    <w:rsid w:val="00E26C33"/>
    <w:rsid w:val="00E64725"/>
    <w:rsid w:val="00E75407"/>
    <w:rsid w:val="00E76870"/>
    <w:rsid w:val="00E91523"/>
    <w:rsid w:val="00E91E9D"/>
    <w:rsid w:val="00E92963"/>
    <w:rsid w:val="00E94CF5"/>
    <w:rsid w:val="00EA2A87"/>
    <w:rsid w:val="00EA7E38"/>
    <w:rsid w:val="00EB4D32"/>
    <w:rsid w:val="00EE0191"/>
    <w:rsid w:val="00EF3C9D"/>
    <w:rsid w:val="00EF5A95"/>
    <w:rsid w:val="00EF71D0"/>
    <w:rsid w:val="00F052EA"/>
    <w:rsid w:val="00F07FF1"/>
    <w:rsid w:val="00F13D17"/>
    <w:rsid w:val="00F510DF"/>
    <w:rsid w:val="00F53513"/>
    <w:rsid w:val="00F855BC"/>
    <w:rsid w:val="00F86093"/>
    <w:rsid w:val="00F87EA2"/>
    <w:rsid w:val="00F909A7"/>
    <w:rsid w:val="00F90CE4"/>
    <w:rsid w:val="00F96C4B"/>
    <w:rsid w:val="00F976FD"/>
    <w:rsid w:val="00FA7E44"/>
    <w:rsid w:val="00FB2684"/>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7D79C"/>
  <w15:docId w15:val="{00C1D7FC-EC9E-49A6-9143-1C04E581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A4273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9D4C1A"/>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A42737"/>
    <w:rPr>
      <w:rFonts w:ascii="Arial Unicode MS" w:hAnsi="Arial Unicode MS" w:cs="Arial Unicode MS"/>
      <w:b/>
      <w:bCs/>
      <w:color w:val="990000"/>
      <w:kern w:val="2"/>
      <w:szCs w:val="48"/>
    </w:rPr>
  </w:style>
  <w:style w:type="character" w:styleId="aa">
    <w:name w:val="Unresolved Mention"/>
    <w:uiPriority w:val="99"/>
    <w:semiHidden/>
    <w:unhideWhenUsed/>
    <w:rsid w:val="004F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0998;&#39006;&#27861;&#35215;&#32034;&#24341;.docx" TargetMode="External"/><Relationship Id="rId18" Type="http://schemas.openxmlformats.org/officeDocument/2006/relationships/hyperlink" Target="../law/&#20225;&#26989;&#20341;&#36092;&#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0844;&#21496;&#27861;.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law/&#20844;&#21496;&#27861;.docx" TargetMode="External"/><Relationship Id="rId20" Type="http://schemas.openxmlformats.org/officeDocument/2006/relationships/hyperlink" Target="&#38364;&#20418;&#20225;&#26989;&#21512;&#20341;&#29151;&#26989;&#22577;&#21578;&#26360;&#38364;&#20418;&#20225;&#26989;&#21512;&#20341;&#36001;&#21209;&#22577;&#34920;&#21450;&#38364;&#20418;&#22577;&#21578;&#26360;&#32232;&#35069;&#28310;&#21063;.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law/&#35657;&#21048;&#20132;&#26131;&#27861;.docx" TargetMode="External"/><Relationship Id="rId23" Type="http://schemas.openxmlformats.org/officeDocument/2006/relationships/hyperlink" Target="../law3/&#20844;&#38283;&#30332;&#34892;&#20844;&#21496;&#24180;&#22577;&#25033;&#34892;&#35352;&#36617;&#20107;&#38917;&#28310;&#21063;.docx" TargetMode="External"/><Relationship Id="rId28" Type="http://schemas.openxmlformats.org/officeDocument/2006/relationships/footer" Target="footer2.xml"/><Relationship Id="rId10" Type="http://schemas.openxmlformats.org/officeDocument/2006/relationships/hyperlink" Target="http://law.moj.gov.tw/LawClass/LawHistory.aspx?PCode=G0400149" TargetMode="External"/><Relationship Id="rId19" Type="http://schemas.openxmlformats.org/officeDocument/2006/relationships/hyperlink" Target="../law/&#20844;&#21496;&#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32929;&#31080;&#19978;&#24066;&#25110;&#26044;&#35657;&#21048;&#21830;&#29151;&#26989;&#34389;&#25152;&#36023;&#36067;&#20844;&#21496;&#34218;&#36039;&#22577;&#37228;&#22996;&#21729;&#26371;&#35373;&#32622;&#21450;&#34892;&#20351;&#32887;&#27402;&#36774;&#27861;.htm" TargetMode="External"/><Relationship Id="rId22" Type="http://schemas.openxmlformats.org/officeDocument/2006/relationships/hyperlink" Target="../diff/index.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30</vt:i4>
      </vt:variant>
      <vt:variant>
        <vt:i4>0</vt:i4>
      </vt:variant>
      <vt:variant>
        <vt:i4>5</vt:i4>
      </vt:variant>
      <vt:variant>
        <vt:lpwstr/>
      </vt:variant>
      <vt:variant>
        <vt:lpwstr>top</vt:lpwstr>
      </vt:variant>
      <vt:variant>
        <vt:i4>3670113</vt:i4>
      </vt:variant>
      <vt:variant>
        <vt:i4>27</vt:i4>
      </vt:variant>
      <vt:variant>
        <vt:i4>0</vt:i4>
      </vt:variant>
      <vt:variant>
        <vt:i4>5</vt:i4>
      </vt:variant>
      <vt:variant>
        <vt:lpwstr/>
      </vt:variant>
      <vt:variant>
        <vt:lpwstr>a8</vt:lpwstr>
      </vt:variant>
      <vt:variant>
        <vt:i4>-619387946</vt:i4>
      </vt:variant>
      <vt:variant>
        <vt:i4>24</vt:i4>
      </vt:variant>
      <vt:variant>
        <vt:i4>0</vt:i4>
      </vt:variant>
      <vt:variant>
        <vt:i4>5</vt:i4>
      </vt:variant>
      <vt:variant>
        <vt:lpwstr>../law3/公開發行公司年報應行記載事項準則.doc</vt:lpwstr>
      </vt:variant>
      <vt:variant>
        <vt:lpwstr/>
      </vt:variant>
      <vt:variant>
        <vt:i4>1035490199</vt:i4>
      </vt:variant>
      <vt:variant>
        <vt:i4>21</vt:i4>
      </vt:variant>
      <vt:variant>
        <vt:i4>0</vt:i4>
      </vt:variant>
      <vt:variant>
        <vt:i4>5</vt:i4>
      </vt:variant>
      <vt:variant>
        <vt:lpwstr>../law/公司法.doc</vt:lpwstr>
      </vt:variant>
      <vt:variant>
        <vt:lpwstr>a30</vt:lpwstr>
      </vt:variant>
      <vt:variant>
        <vt:i4>-1453771664</vt:i4>
      </vt:variant>
      <vt:variant>
        <vt:i4>18</vt:i4>
      </vt:variant>
      <vt:variant>
        <vt:i4>0</vt:i4>
      </vt:variant>
      <vt:variant>
        <vt:i4>5</vt:i4>
      </vt:variant>
      <vt:variant>
        <vt:lpwstr>../law/證券交易法.doc</vt:lpwstr>
      </vt:variant>
      <vt:variant>
        <vt:lpwstr>a14b6</vt:lpwstr>
      </vt:variant>
      <vt:variant>
        <vt:i4>2127110522</vt:i4>
      </vt:variant>
      <vt:variant>
        <vt:i4>15</vt:i4>
      </vt:variant>
      <vt:variant>
        <vt:i4>0</vt:i4>
      </vt:variant>
      <vt:variant>
        <vt:i4>5</vt:i4>
      </vt:variant>
      <vt:variant>
        <vt:lpwstr>http://www.6law.idv.tw/6law/law3/股票上市或於證券商營業處所買賣公司薪資報酬委員會設置及行使職權辦法.htm</vt:lpwstr>
      </vt:variant>
      <vt:variant>
        <vt:lpwstr/>
      </vt:variant>
      <vt:variant>
        <vt:i4>1659854034</vt:i4>
      </vt:variant>
      <vt:variant>
        <vt:i4>12</vt:i4>
      </vt:variant>
      <vt:variant>
        <vt:i4>0</vt:i4>
      </vt:variant>
      <vt:variant>
        <vt:i4>5</vt:i4>
      </vt:variant>
      <vt:variant>
        <vt:lpwstr>../S-link分類法規索引.doc</vt:lpwstr>
      </vt:variant>
      <vt:variant>
        <vt:lpwstr>股票上市或於證券商營業處所買賣公司薪資報酬委員會設置及行使職權辦法</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7864373</vt:i4>
      </vt:variant>
      <vt:variant>
        <vt:i4>3</vt:i4>
      </vt:variant>
      <vt:variant>
        <vt:i4>0</vt:i4>
      </vt:variant>
      <vt:variant>
        <vt:i4>5</vt:i4>
      </vt:variant>
      <vt:variant>
        <vt:lpwstr>http://law.moj.gov.tw/LawClass/LawHistoryIf.aspx?PCode=G0400149</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股票上市或於證券商營業處所買賣公司薪資報酬委員會設置及行使職權辦法</dc:title>
  <dc:subject/>
  <dc:creator>S-link 電子六法-黃婉玲</dc:creator>
  <cp:keywords/>
  <cp:lastModifiedBy>黃婉玲 S-link電子六法</cp:lastModifiedBy>
  <cp:revision>20</cp:revision>
  <dcterms:created xsi:type="dcterms:W3CDTF">2014-11-27T17:17:00Z</dcterms:created>
  <dcterms:modified xsi:type="dcterms:W3CDTF">2020-01-21T19:28:00Z</dcterms:modified>
</cp:coreProperties>
</file>