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7671" w:rsidRDefault="00857671" w:rsidP="00A96A6E">
      <w:pPr>
        <w:adjustRightInd w:val="0"/>
        <w:snapToGrid w:val="0"/>
        <w:ind w:rightChars="8" w:right="16"/>
        <w:jc w:val="right"/>
        <w:rPr>
          <w:rFonts w:ascii="Arial Unicode MS" w:hAnsi="Arial Unicode MS" w:hint="eastAsia"/>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r>
      <w:r>
        <w:rPr>
          <w:rFonts w:ascii="Arial Unicode MS" w:hAnsi="Arial Unicode MS"/>
          <w:noProof/>
        </w:rPr>
        <w:fldChar w:fldCharType="separate"/>
      </w:r>
      <w:r w:rsidRPr="003E696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857671" w:rsidRDefault="00857671" w:rsidP="00A96A6E">
      <w:pPr>
        <w:tabs>
          <w:tab w:val="left" w:pos="9498"/>
        </w:tabs>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r w:rsidRPr="00D71C3B">
        <w:rPr>
          <w:rStyle w:val="a3"/>
          <w:color w:val="585858"/>
          <w:sz w:val="18"/>
          <w:szCs w:val="20"/>
        </w:rPr>
        <w:fldChar w:fldCharType="begin"/>
      </w:r>
      <w:r w:rsidRPr="00D71C3B">
        <w:rPr>
          <w:rStyle w:val="a3"/>
          <w:color w:val="585858"/>
          <w:sz w:val="18"/>
          <w:szCs w:val="20"/>
        </w:rPr>
        <w:instrText xml:space="preserve"> HYPERLINK "http://www.6law.idv.tw/update.htm" \t "_blank" </w:instrText>
      </w:r>
      <w:r w:rsidRPr="00D71C3B">
        <w:rPr>
          <w:rStyle w:val="a3"/>
          <w:color w:val="585858"/>
          <w:sz w:val="18"/>
          <w:szCs w:val="20"/>
        </w:rPr>
        <w:fldChar w:fldCharType="separate"/>
      </w:r>
      <w:r w:rsidRPr="00D71C3B">
        <w:rPr>
          <w:rStyle w:val="a3"/>
          <w:color w:val="585858"/>
          <w:sz w:val="18"/>
          <w:szCs w:val="20"/>
        </w:rPr>
        <w:t>更新</w:t>
      </w:r>
      <w:r w:rsidRPr="00D71C3B">
        <w:rPr>
          <w:rStyle w:val="a3"/>
          <w:color w:val="585858"/>
          <w:sz w:val="18"/>
          <w:szCs w:val="20"/>
        </w:rPr>
        <w:fldChar w:fldCharType="end"/>
      </w:r>
      <w:r>
        <w:rPr>
          <w:rFonts w:hint="eastAsia"/>
          <w:color w:val="7F7F7F"/>
          <w:sz w:val="18"/>
          <w:szCs w:val="20"/>
          <w:lang w:val="zh-TW"/>
        </w:rPr>
        <w:t>】</w:t>
      </w:r>
      <w:r w:rsidR="00A96A6E">
        <w:rPr>
          <w:rFonts w:ascii="Arial Unicode MS" w:hAnsi="Arial Unicode MS"/>
          <w:color w:val="5F5F5F"/>
          <w:sz w:val="18"/>
          <w:szCs w:val="20"/>
        </w:rPr>
        <w:t>2013/9/2</w:t>
      </w:r>
      <w:r w:rsidR="00A96A6E">
        <w:rPr>
          <w:rFonts w:ascii="Arial Unicode MS" w:hAnsi="Arial Unicode MS" w:hint="eastAsia"/>
          <w:color w:val="5F5F5F"/>
          <w:sz w:val="18"/>
          <w:szCs w:val="20"/>
        </w:rPr>
        <w:t>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8" w:tgtFrame="_blank" w:history="1">
        <w:r>
          <w:rPr>
            <w:rStyle w:val="a3"/>
            <w:color w:val="7F7F7F"/>
            <w:sz w:val="18"/>
            <w:szCs w:val="20"/>
          </w:rPr>
          <w:t>黃</w:t>
        </w:r>
        <w:r>
          <w:rPr>
            <w:rStyle w:val="a3"/>
            <w:color w:val="7F7F7F"/>
            <w:sz w:val="18"/>
            <w:szCs w:val="20"/>
          </w:rPr>
          <w:t>婉</w:t>
        </w:r>
        <w:r>
          <w:rPr>
            <w:rStyle w:val="a3"/>
            <w:color w:val="7F7F7F"/>
            <w:sz w:val="18"/>
            <w:szCs w:val="20"/>
          </w:rPr>
          <w:t>玲</w:t>
        </w:r>
      </w:hyperlink>
    </w:p>
    <w:p w:rsidR="00857671" w:rsidRDefault="00A96A6E" w:rsidP="00857671">
      <w:pPr>
        <w:adjustRightInd w:val="0"/>
        <w:snapToGrid w:val="0"/>
        <w:jc w:val="right"/>
        <w:rPr>
          <w:rFonts w:hint="eastAsia"/>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1"/>
        <w:gridCol w:w="2428"/>
      </w:tblGrid>
      <w:tr w:rsidR="00CF2D69" w:rsidTr="0081627D">
        <w:trPr>
          <w:cantSplit/>
          <w:tblCellSpacing w:w="0" w:type="dxa"/>
        </w:trPr>
        <w:tc>
          <w:tcPr>
            <w:tcW w:w="486" w:type="pct"/>
            <w:tcBorders>
              <w:top w:val="nil"/>
              <w:left w:val="nil"/>
              <w:bottom w:val="nil"/>
              <w:right w:val="nil"/>
            </w:tcBorders>
            <w:shd w:val="clear" w:color="auto" w:fill="339966"/>
            <w:vAlign w:val="center"/>
          </w:tcPr>
          <w:p w:rsidR="00CF2D69" w:rsidRPr="0081627D" w:rsidRDefault="00A96A6E" w:rsidP="00A96A6E">
            <w:pPr>
              <w:ind w:leftChars="-6" w:left="-12"/>
              <w:jc w:val="center"/>
              <w:rPr>
                <w:rFonts w:ascii="新細明體" w:hAnsi="新細明體"/>
                <w:b/>
                <w:bCs/>
                <w:color w:val="FFFFFF"/>
                <w:sz w:val="18"/>
              </w:rPr>
            </w:pPr>
            <w:r w:rsidRPr="008768CF">
              <w:rPr>
                <w:rFonts w:ascii="新細明體" w:hAnsi="新細明體"/>
                <w:b/>
                <w:bCs/>
                <w:color w:val="FFFFFF"/>
              </w:rPr>
              <w:t>法</w:t>
            </w:r>
            <w:r w:rsidRPr="008768CF">
              <w:rPr>
                <w:rFonts w:ascii="新細明體" w:hAnsi="新細明體" w:hint="eastAsia"/>
                <w:b/>
                <w:bCs/>
                <w:color w:val="FFFFFF"/>
              </w:rPr>
              <w:t>規名稱</w:t>
            </w:r>
          </w:p>
        </w:tc>
        <w:tc>
          <w:tcPr>
            <w:tcW w:w="3308" w:type="pct"/>
            <w:tcBorders>
              <w:top w:val="nil"/>
              <w:left w:val="nil"/>
              <w:bottom w:val="nil"/>
              <w:right w:val="nil"/>
            </w:tcBorders>
            <w:shd w:val="clear" w:color="auto" w:fill="F6FCF9"/>
            <w:vAlign w:val="center"/>
          </w:tcPr>
          <w:p w:rsidR="00CF2D69" w:rsidRPr="0081627D" w:rsidRDefault="005E28F0" w:rsidP="0081627D">
            <w:pPr>
              <w:jc w:val="center"/>
              <w:rPr>
                <w:rFonts w:ascii="新細明體" w:eastAsia="標楷體" w:hAnsi="新細明體" w:hint="eastAsia"/>
                <w:bCs/>
                <w:shadow/>
                <w:sz w:val="28"/>
                <w:szCs w:val="28"/>
              </w:rPr>
            </w:pPr>
            <w:r w:rsidRPr="0081627D">
              <w:rPr>
                <w:rFonts w:eastAsia="標楷體" w:hint="eastAsia"/>
                <w:shadow/>
                <w:sz w:val="28"/>
                <w:szCs w:val="28"/>
              </w:rPr>
              <w:t>內政部警政署推展照護退休警察人員補助作業要點</w:t>
            </w:r>
          </w:p>
        </w:tc>
        <w:tc>
          <w:tcPr>
            <w:tcW w:w="1206" w:type="pct"/>
            <w:tcBorders>
              <w:top w:val="nil"/>
              <w:left w:val="nil"/>
              <w:bottom w:val="nil"/>
              <w:right w:val="nil"/>
            </w:tcBorders>
            <w:shd w:val="clear" w:color="auto" w:fill="F6FCF9"/>
            <w:vAlign w:val="center"/>
          </w:tcPr>
          <w:p w:rsidR="00CF2D69" w:rsidRDefault="00CF2D69">
            <w:pPr>
              <w:rPr>
                <w:rFonts w:ascii="新細明體" w:hAnsi="新細明體" w:hint="eastAsia"/>
                <w:color w:val="000000"/>
              </w:rPr>
            </w:pPr>
            <w:r>
              <w:rPr>
                <w:rFonts w:ascii="新細明體" w:hAnsi="新細明體"/>
                <w:color w:val="000000"/>
              </w:rPr>
              <w:t>【公布日期】</w:t>
            </w:r>
            <w:r w:rsidR="0081627D" w:rsidRPr="005E28F0">
              <w:rPr>
                <w:rFonts w:ascii="Arial Unicode MS" w:hAnsi="Arial Unicode MS" w:hint="eastAsia"/>
              </w:rPr>
              <w:t>95</w:t>
            </w:r>
            <w:r w:rsidR="0081627D">
              <w:rPr>
                <w:rFonts w:ascii="Arial Unicode MS" w:hAnsi="Arial Unicode MS" w:hint="eastAsia"/>
              </w:rPr>
              <w:t>.0</w:t>
            </w:r>
            <w:r w:rsidR="0081627D" w:rsidRPr="005E28F0">
              <w:rPr>
                <w:rFonts w:ascii="Arial Unicode MS" w:hAnsi="Arial Unicode MS" w:hint="eastAsia"/>
              </w:rPr>
              <w:t>2</w:t>
            </w:r>
            <w:r w:rsidR="0081627D">
              <w:rPr>
                <w:rFonts w:ascii="Arial Unicode MS" w:hAnsi="Arial Unicode MS" w:hint="eastAsia"/>
              </w:rPr>
              <w:t>.0</w:t>
            </w:r>
            <w:r w:rsidR="0081627D" w:rsidRPr="005E28F0">
              <w:rPr>
                <w:rFonts w:ascii="Arial Unicode MS" w:hAnsi="Arial Unicode MS" w:hint="eastAsia"/>
              </w:rPr>
              <w:t>7</w:t>
            </w:r>
          </w:p>
          <w:p w:rsidR="00CF2D69" w:rsidRDefault="00CF2D69" w:rsidP="007C61E0">
            <w:r>
              <w:rPr>
                <w:rFonts w:ascii="新細明體" w:hAnsi="新細明體"/>
                <w:color w:val="000000"/>
              </w:rPr>
              <w:t>【公布機關】</w:t>
            </w:r>
            <w:r w:rsidR="0081627D" w:rsidRPr="0081627D">
              <w:rPr>
                <w:rFonts w:ascii="Arial Unicode MS" w:hAnsi="Arial Unicode MS" w:hint="eastAsia"/>
                <w:sz w:val="18"/>
              </w:rPr>
              <w:t>內政部警政署</w:t>
            </w:r>
          </w:p>
        </w:tc>
      </w:tr>
    </w:tbl>
    <w:p w:rsidR="00392D6B" w:rsidRPr="006962E8" w:rsidRDefault="00A96A6E" w:rsidP="00A96A6E">
      <w:pPr>
        <w:jc w:val="center"/>
        <w:rPr>
          <w:rFonts w:ascii="新細明體" w:hAnsi="新細明體" w:hint="eastAsia"/>
          <w:b/>
          <w:bCs/>
          <w:color w:val="800000"/>
        </w:rPr>
      </w:pPr>
      <w:r w:rsidRPr="00BC5C62">
        <w:rPr>
          <w:rFonts w:ascii="Arial Unicode MS" w:hAnsi="Arial Unicode MS" w:hint="eastAsia"/>
          <w:color w:val="FFFFFF"/>
          <w:sz w:val="18"/>
        </w:rPr>
        <w:t>‧</w:t>
      </w:r>
      <w:hyperlink r:id="rId9" w:anchor="內政部警政署推展照護退休警察人員補助作業要點" w:history="1">
        <w:r w:rsidRPr="00BC5C62">
          <w:rPr>
            <w:rStyle w:val="a3"/>
            <w:rFonts w:ascii="Arial Unicode MS" w:hAnsi="Arial Unicode MS" w:hint="eastAsia"/>
            <w:sz w:val="18"/>
          </w:rPr>
          <w:t>S-lin</w:t>
        </w:r>
        <w:r w:rsidRPr="00BC5C62">
          <w:rPr>
            <w:rStyle w:val="a3"/>
            <w:rFonts w:ascii="Arial Unicode MS" w:hAnsi="Arial Unicode MS" w:hint="eastAsia"/>
            <w:sz w:val="18"/>
          </w:rPr>
          <w:t>k</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0" w:tgtFrame="_blank" w:history="1">
        <w:r w:rsidRPr="00BC5C62">
          <w:rPr>
            <w:rStyle w:val="a3"/>
            <w:rFonts w:ascii="Arial Unicode MS" w:hAnsi="Arial Unicode MS" w:hint="eastAsia"/>
            <w:sz w:val="18"/>
          </w:rPr>
          <w:t>線上</w:t>
        </w:r>
        <w:r w:rsidRPr="00BC5C62">
          <w:rPr>
            <w:rStyle w:val="a3"/>
            <w:rFonts w:ascii="Arial Unicode MS" w:hAnsi="Arial Unicode MS" w:hint="eastAsia"/>
            <w:sz w:val="18"/>
          </w:rPr>
          <w:t>網</w:t>
        </w:r>
        <w:r w:rsidRPr="00BC5C62">
          <w:rPr>
            <w:rStyle w:val="a3"/>
            <w:rFonts w:ascii="Arial Unicode MS" w:hAnsi="Arial Unicode MS" w:hint="eastAsia"/>
            <w:sz w:val="18"/>
          </w:rPr>
          <w:t>頁版</w:t>
        </w:r>
      </w:hyperlink>
      <w:r w:rsidRPr="00BC5C62">
        <w:rPr>
          <w:rFonts w:ascii="Arial Unicode MS" w:hAnsi="Arial Unicode MS" w:hint="eastAsia"/>
          <w:b/>
          <w:color w:val="5F5F5F"/>
          <w:sz w:val="18"/>
        </w:rPr>
        <w:t>&gt;&gt;</w:t>
      </w:r>
    </w:p>
    <w:p w:rsidR="00CF2D69" w:rsidRPr="00B5628E" w:rsidRDefault="00CF2D69" w:rsidP="00B5628E">
      <w:pPr>
        <w:pStyle w:val="1"/>
        <w:snapToGrid w:val="0"/>
        <w:spacing w:before="100" w:beforeAutospacing="1" w:after="100" w:afterAutospacing="1"/>
        <w:textAlignment w:val="auto"/>
        <w:rPr>
          <w:rFonts w:hint="eastAsia"/>
          <w:color w:val="800000"/>
        </w:rPr>
      </w:pPr>
      <w:r w:rsidRPr="00B5628E">
        <w:rPr>
          <w:color w:val="800000"/>
        </w:rPr>
        <w:t>【</w:t>
      </w:r>
      <w:r w:rsidRPr="00B5628E">
        <w:rPr>
          <w:rFonts w:hint="eastAsia"/>
          <w:color w:val="800000"/>
        </w:rPr>
        <w:t>法規沿革</w:t>
      </w:r>
      <w:r w:rsidRPr="00B5628E">
        <w:rPr>
          <w:color w:val="800000"/>
        </w:rPr>
        <w:t>】</w:t>
      </w:r>
    </w:p>
    <w:p w:rsidR="0081627D" w:rsidRPr="0081627D" w:rsidRDefault="0081627D" w:rsidP="0081627D">
      <w:pPr>
        <w:ind w:left="142"/>
        <w:jc w:val="both"/>
        <w:rPr>
          <w:rFonts w:ascii="Arial Unicode MS" w:hAnsi="Arial Unicode MS" w:hint="eastAsia"/>
          <w:sz w:val="18"/>
        </w:rPr>
      </w:pPr>
      <w:r w:rsidRPr="00B5628E">
        <w:rPr>
          <w:rFonts w:ascii="Arial Unicode MS" w:hAnsi="Arial Unicode MS" w:hint="eastAsia"/>
          <w:b/>
          <w:sz w:val="18"/>
        </w:rPr>
        <w:t>1</w:t>
      </w:r>
      <w:r w:rsidR="00A96A6E">
        <w:rPr>
          <w:rFonts w:ascii="Arial Unicode MS" w:hAnsi="Arial Unicode MS" w:hint="eastAsia"/>
          <w:b/>
          <w:sz w:val="18"/>
        </w:rPr>
        <w:t>‧</w:t>
      </w:r>
      <w:r w:rsidRPr="0081627D">
        <w:rPr>
          <w:rFonts w:ascii="Arial Unicode MS" w:hAnsi="Arial Unicode MS" w:hint="eastAsia"/>
          <w:sz w:val="18"/>
        </w:rPr>
        <w:t>中華民國九十五年二月七日內政部警政署警署人字第</w:t>
      </w:r>
      <w:r w:rsidRPr="0081627D">
        <w:rPr>
          <w:rFonts w:ascii="Arial Unicode MS" w:hAnsi="Arial Unicode MS" w:hint="eastAsia"/>
          <w:sz w:val="18"/>
        </w:rPr>
        <w:t>0950022939</w:t>
      </w:r>
      <w:r w:rsidRPr="0081627D">
        <w:rPr>
          <w:rFonts w:ascii="Arial Unicode MS" w:hAnsi="Arial Unicode MS" w:hint="eastAsia"/>
          <w:sz w:val="18"/>
        </w:rPr>
        <w:t>號令訂定發布全文</w:t>
      </w:r>
      <w:r w:rsidRPr="0081627D">
        <w:rPr>
          <w:rFonts w:ascii="Arial Unicode MS" w:hAnsi="Arial Unicode MS" w:hint="eastAsia"/>
          <w:sz w:val="18"/>
        </w:rPr>
        <w:t>9</w:t>
      </w:r>
      <w:r w:rsidRPr="0081627D">
        <w:rPr>
          <w:rFonts w:ascii="Arial Unicode MS" w:hAnsi="Arial Unicode MS" w:hint="eastAsia"/>
          <w:sz w:val="18"/>
        </w:rPr>
        <w:t>點；並自即日生效</w:t>
      </w:r>
    </w:p>
    <w:p w:rsidR="00BF4B7D" w:rsidRDefault="00BF4B7D" w:rsidP="00A96A6E">
      <w:pPr>
        <w:rPr>
          <w:rFonts w:hint="eastAsia"/>
        </w:rPr>
      </w:pPr>
    </w:p>
    <w:p w:rsidR="00CF2D69" w:rsidRPr="00B5628E" w:rsidRDefault="00CF2D69" w:rsidP="00B5628E">
      <w:pPr>
        <w:pStyle w:val="1"/>
        <w:snapToGrid w:val="0"/>
        <w:spacing w:before="100" w:beforeAutospacing="1" w:after="100" w:afterAutospacing="1"/>
        <w:textAlignment w:val="auto"/>
        <w:rPr>
          <w:rFonts w:hint="eastAsia"/>
          <w:color w:val="800000"/>
        </w:rPr>
      </w:pPr>
      <w:r w:rsidRPr="00B5628E">
        <w:rPr>
          <w:color w:val="800000"/>
        </w:rPr>
        <w:t>【</w:t>
      </w:r>
      <w:r w:rsidRPr="00B5628E">
        <w:rPr>
          <w:rFonts w:hint="eastAsia"/>
          <w:color w:val="800000"/>
        </w:rPr>
        <w:t>法規內容</w:t>
      </w:r>
      <w:r w:rsidRPr="00B5628E">
        <w:rPr>
          <w:color w:val="800000"/>
        </w:rPr>
        <w:t>】</w:t>
      </w:r>
    </w:p>
    <w:p w:rsidR="0081627D" w:rsidRPr="00B5628E" w:rsidRDefault="006D1314" w:rsidP="00B5628E">
      <w:pPr>
        <w:pStyle w:val="2"/>
        <w:rPr>
          <w:rFonts w:hint="eastAsia"/>
        </w:rPr>
      </w:pPr>
      <w:r w:rsidRPr="00B5628E">
        <w:rPr>
          <w:rFonts w:hint="eastAsia"/>
        </w:rPr>
        <w:t>第</w:t>
      </w:r>
      <w:r w:rsidR="005E28F0" w:rsidRPr="00B5628E">
        <w:rPr>
          <w:rFonts w:hint="eastAsia"/>
        </w:rPr>
        <w:t>1</w:t>
      </w:r>
      <w:r w:rsidR="0081627D" w:rsidRPr="00B5628E">
        <w:rPr>
          <w:rFonts w:hint="eastAsia"/>
        </w:rPr>
        <w:t>點</w:t>
      </w:r>
    </w:p>
    <w:p w:rsidR="005E28F0" w:rsidRPr="005E28F0" w:rsidRDefault="0081627D"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內政部警政署（以下簡稱本署）為落實關懷與照顧退休警察人員，結合民間力量關懷連繫，協助各項急難救助、獎助福利等事項，以增進退休警察人員福祉，提昇照護服務品質，特訂定本要點。</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2</w:t>
      </w:r>
      <w:r w:rsidR="0081627D" w:rsidRPr="006D1314">
        <w:rPr>
          <w:rFonts w:hint="eastAsia"/>
        </w:rPr>
        <w:t>點</w:t>
      </w:r>
    </w:p>
    <w:p w:rsidR="005E28F0" w:rsidRPr="005E28F0" w:rsidRDefault="0081627D"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本要點補助對象為依法經內政部核准登記有案之全國性退休警察人員社團組織。</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3</w:t>
      </w:r>
      <w:r w:rsidR="0081627D"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本要點補助之經費，得為下列使用：</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（一）辦理會員代表大會、聯誼、藝文等相關活動費用。</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（二）辦理會員急難救助、貧困、重病住院或死亡慰問、清寒會員子女進修獎助等費用。</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（三）辦理協助維護治安績效獎助費用。</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（四）辦理會刊（訊）發行及其他有關退休警察人員照護事項費用。</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4</w:t>
      </w:r>
      <w:r w:rsidR="0081627D"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本要點之補助應由合法全國性退休警察人員團體填具申請補助工作計畫（以下簡稱申請補助計畫），申請本署審查核定依預算額度每年度分上半年及下半年二次補助。</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5</w:t>
      </w:r>
      <w:r w:rsidR="0081627D"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本署受理申請補助之程式如下：</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（一）申請團體應於年度開始前一個月內，檢附申請補助計畫、經費概算表等函送本署審查核定。</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（二）申請補助計畫之內容，應包含主（協）辦單位、時間（期程）、地點、參加對象、執行方法、經費概算、經費來源及預期效益等項。</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（三）經費概算內容，應包括項目、單位、數量、單價、預算數、申請補助金額（註明為資本支出或經常支出）及備註（註明用途）等項。</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6</w:t>
      </w:r>
      <w:r w:rsidR="0081627D"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申請補助計畫由業管單位依有關規定審核簽辦，本署必要時得召開審查會審核。審核之重點如下：</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（一）計畫應屬必要。</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（二）所應附文件符合規定。</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（三）符合申請補助項目及相關規定。</w:t>
      </w:r>
    </w:p>
    <w:p w:rsidR="005E28F0" w:rsidRPr="005E28F0" w:rsidRDefault="006D1314" w:rsidP="005E28F0">
      <w:pPr>
        <w:ind w:left="142"/>
        <w:jc w:val="both"/>
        <w:rPr>
          <w:rFonts w:ascii="Arial Unicode MS" w:hAnsi="Arial Unicode MS" w:hint="eastAsia"/>
        </w:rPr>
      </w:pPr>
      <w:r>
        <w:rPr>
          <w:rFonts w:ascii="Arial Unicode MS" w:hAnsi="Arial Unicode MS" w:hint="eastAsia"/>
        </w:rPr>
        <w:lastRenderedPageBreak/>
        <w:t xml:space="preserve">　　</w:t>
      </w:r>
      <w:r w:rsidR="005E28F0" w:rsidRPr="005E28F0">
        <w:rPr>
          <w:rFonts w:ascii="Arial Unicode MS" w:hAnsi="Arial Unicode MS" w:hint="eastAsia"/>
        </w:rPr>
        <w:t>（四）計畫執行後可達到計畫之目的。</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7</w:t>
      </w:r>
      <w:r w:rsidR="0081627D"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經費請撥及核銷程序：</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（一）申請團體對於同一案件向二個以上機關提出申請補（捐）助，應列明全部經費內容，及向各機關申請補（捐）助之項目及金額。</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（二）申請團體接獲本署補助核定文後，應填具領款收據函送本署撥款。</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（三）接受補（捐）助團體辦理採購有</w:t>
      </w:r>
      <w:hyperlink r:id="rId11" w:history="1">
        <w:r w:rsidR="005E28F0" w:rsidRPr="00FF7A40">
          <w:rPr>
            <w:rStyle w:val="a3"/>
            <w:rFonts w:ascii="Arial Unicode MS" w:hAnsi="Arial Unicode MS" w:hint="eastAsia"/>
          </w:rPr>
          <w:t>政府</w:t>
        </w:r>
        <w:r w:rsidR="005E28F0" w:rsidRPr="00FF7A40">
          <w:rPr>
            <w:rStyle w:val="a3"/>
            <w:rFonts w:ascii="Arial Unicode MS" w:hAnsi="Arial Unicode MS" w:hint="eastAsia"/>
          </w:rPr>
          <w:t>採</w:t>
        </w:r>
        <w:r w:rsidR="005E28F0" w:rsidRPr="00FF7A40">
          <w:rPr>
            <w:rStyle w:val="a3"/>
            <w:rFonts w:ascii="Arial Unicode MS" w:hAnsi="Arial Unicode MS" w:hint="eastAsia"/>
          </w:rPr>
          <w:t>購法</w:t>
        </w:r>
      </w:hyperlink>
      <w:r w:rsidR="005E28F0" w:rsidRPr="005E28F0">
        <w:rPr>
          <w:rFonts w:ascii="Arial Unicode MS" w:hAnsi="Arial Unicode MS" w:hint="eastAsia"/>
        </w:rPr>
        <w:t>規定之適用情形時，應依</w:t>
      </w:r>
      <w:hyperlink r:id="rId12" w:history="1">
        <w:r w:rsidR="00FF7A40" w:rsidRPr="00FF7A40">
          <w:rPr>
            <w:rStyle w:val="a3"/>
            <w:rFonts w:ascii="Arial Unicode MS" w:hAnsi="Arial Unicode MS" w:hint="eastAsia"/>
          </w:rPr>
          <w:t>政府採購法</w:t>
        </w:r>
      </w:hyperlink>
      <w:r w:rsidR="005E28F0" w:rsidRPr="005E28F0">
        <w:rPr>
          <w:rFonts w:ascii="Arial Unicode MS" w:hAnsi="Arial Unicode MS" w:hint="eastAsia"/>
        </w:rPr>
        <w:t>相關規定辦理。</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（四）接受補（捐）助團體之會計作業，應參照政府會計有關規定辦理；其支出原始憑證應依照支出憑證處理要點之規定辦理。</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（五）補（捐）助案件結案尚有結餘款時，應按補（捐）助比例繳回。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（六）接受補（捐）助團體所領受之補助款僅為其經常或臨時支出之一部分者，本署依據審計機關審核團體私人領受公款補助辦法</w:t>
      </w:r>
      <w:hyperlink r:id="rId13" w:anchor="a6" w:history="1">
        <w:r w:rsidR="005E28F0" w:rsidRPr="00E323E3">
          <w:rPr>
            <w:rStyle w:val="a3"/>
            <w:rFonts w:ascii="Arial Unicode MS" w:hAnsi="Arial Unicode MS" w:hint="eastAsia"/>
          </w:rPr>
          <w:t>第六</w:t>
        </w:r>
        <w:r w:rsidR="005E28F0" w:rsidRPr="00E323E3">
          <w:rPr>
            <w:rStyle w:val="a3"/>
            <w:rFonts w:ascii="Arial Unicode MS" w:hAnsi="Arial Unicode MS" w:hint="eastAsia"/>
          </w:rPr>
          <w:t>條</w:t>
        </w:r>
      </w:hyperlink>
      <w:r w:rsidR="005E28F0" w:rsidRPr="005E28F0">
        <w:rPr>
          <w:rFonts w:ascii="Arial Unicode MS" w:hAnsi="Arial Unicode MS" w:hint="eastAsia"/>
        </w:rPr>
        <w:t>規定，得先憑領據列報；審計機關於必要時，派員抽查之。</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（七）接受補（捐）助團體領受補助款後，應存入辦理（捐）助經費專戶儲存，專款專用。由專戶存款所生利息，不得抵用或移用，應依規定繳回。</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8</w:t>
      </w:r>
      <w:r w:rsidR="0081627D"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督導及考核：</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（一）書面考核：</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1.</w:t>
      </w:r>
      <w:r w:rsidR="005E28F0" w:rsidRPr="005E28F0">
        <w:rPr>
          <w:rFonts w:ascii="Arial Unicode MS" w:hAnsi="Arial Unicode MS" w:hint="eastAsia"/>
        </w:rPr>
        <w:t>受補助團體應於計畫執行完竣後（年度終了後二個月）內檢附收支明細表（須詳列全部實支經費總額、實際補捐助金額及支出用途）函送本署備查；其收支原始憑證原申請單位應妥為保管，備供審計單位查核。</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2.</w:t>
      </w:r>
      <w:r w:rsidR="005E28F0" w:rsidRPr="005E28F0">
        <w:rPr>
          <w:rFonts w:ascii="Arial Unicode MS" w:hAnsi="Arial Unicode MS" w:hint="eastAsia"/>
        </w:rPr>
        <w:t>本署依據審計機關審核團體私人領受公款補助辦法</w:t>
      </w:r>
      <w:hyperlink r:id="rId14" w:anchor="a8" w:history="1">
        <w:r w:rsidR="005E28F0" w:rsidRPr="00E323E3">
          <w:rPr>
            <w:rStyle w:val="a3"/>
            <w:rFonts w:ascii="Arial Unicode MS" w:hAnsi="Arial Unicode MS" w:hint="eastAsia"/>
          </w:rPr>
          <w:t>第</w:t>
        </w:r>
        <w:r w:rsidR="005E28F0" w:rsidRPr="00E323E3">
          <w:rPr>
            <w:rStyle w:val="a3"/>
            <w:rFonts w:ascii="Arial Unicode MS" w:hAnsi="Arial Unicode MS" w:hint="eastAsia"/>
          </w:rPr>
          <w:t>八</w:t>
        </w:r>
        <w:r w:rsidR="005E28F0" w:rsidRPr="00E323E3">
          <w:rPr>
            <w:rStyle w:val="a3"/>
            <w:rFonts w:ascii="Arial Unicode MS" w:hAnsi="Arial Unicode MS" w:hint="eastAsia"/>
          </w:rPr>
          <w:t>條</w:t>
        </w:r>
      </w:hyperlink>
      <w:r w:rsidR="005E28F0" w:rsidRPr="005E28F0">
        <w:rPr>
          <w:rFonts w:ascii="Arial Unicode MS" w:hAnsi="Arial Unicode MS" w:hint="eastAsia"/>
        </w:rPr>
        <w:t>規定，審核補（捐）助款之運用，並於年度終了後三個月內，將審核及處理結果，通知管轄審計機關。</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（二）實地抽查：</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1.</w:t>
      </w:r>
      <w:r w:rsidR="005E28F0" w:rsidRPr="005E28F0">
        <w:rPr>
          <w:rFonts w:ascii="Arial Unicode MS" w:hAnsi="Arial Unicode MS" w:hint="eastAsia"/>
        </w:rPr>
        <w:t>本署得隨時派員了解申請補助團體辦理情形。</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2.</w:t>
      </w:r>
      <w:r w:rsidR="005E28F0" w:rsidRPr="005E28F0">
        <w:rPr>
          <w:rFonts w:ascii="Arial Unicode MS" w:hAnsi="Arial Unicode MS" w:hint="eastAsia"/>
        </w:rPr>
        <w:t>本署得由人事室及會計室指派業務相關人員組成推展照護警察人員補助經費督導考核小組，定期或不定期以抽查方式考核實際執行情形。</w:t>
      </w:r>
    </w:p>
    <w:p w:rsidR="005E28F0" w:rsidRPr="005E28F0" w:rsidRDefault="006D1314" w:rsidP="00A96A6E">
      <w:pPr>
        <w:ind w:leftChars="59" w:left="118"/>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（三）本署考核補（捐）助款之運用，如發現成效不佳、未依補（捐）助用途支用、或虛報、浮報等情事，除應繳回該部分之補（捐）助經費外，得依情節輕重對該補（捐）助案件停止補（捐）助一年至五年。</w:t>
      </w:r>
    </w:p>
    <w:p w:rsidR="0081627D" w:rsidRPr="006D1314" w:rsidRDefault="006D1314" w:rsidP="00B5628E">
      <w:pPr>
        <w:pStyle w:val="2"/>
        <w:rPr>
          <w:rFonts w:hint="eastAsia"/>
        </w:rPr>
      </w:pPr>
      <w:r w:rsidRPr="006D1314">
        <w:rPr>
          <w:rFonts w:hint="eastAsia"/>
          <w:sz w:val="18"/>
        </w:rPr>
        <w:t>第</w:t>
      </w:r>
      <w:r w:rsidR="005E28F0" w:rsidRPr="006D1314">
        <w:rPr>
          <w:rFonts w:hint="eastAsia"/>
        </w:rPr>
        <w:t>9</w:t>
      </w:r>
      <w:r w:rsidRPr="006D1314">
        <w:rPr>
          <w:rFonts w:hint="eastAsia"/>
        </w:rPr>
        <w:t>點</w:t>
      </w:r>
    </w:p>
    <w:p w:rsidR="005E28F0" w:rsidRPr="005E28F0" w:rsidRDefault="006D1314" w:rsidP="005E28F0">
      <w:pPr>
        <w:ind w:left="142"/>
        <w:jc w:val="both"/>
        <w:rPr>
          <w:rFonts w:ascii="Arial Unicode MS" w:hAnsi="Arial Unicode MS" w:hint="eastAsia"/>
        </w:rPr>
      </w:pPr>
      <w:r>
        <w:rPr>
          <w:rFonts w:ascii="Arial Unicode MS" w:hAnsi="Arial Unicode MS" w:hint="eastAsia"/>
        </w:rPr>
        <w:t xml:space="preserve">　　</w:t>
      </w:r>
      <w:r w:rsidR="005E28F0" w:rsidRPr="005E28F0">
        <w:rPr>
          <w:rFonts w:ascii="Arial Unicode MS" w:hAnsi="Arial Unicode MS" w:hint="eastAsia"/>
        </w:rPr>
        <w:t>本作業要點及每季對於受補（捐）助之案件而非屬法令規定應限制公開或提供性質者，包括補（捐）助事項、補（捐）助對象、核准日期及補（捐）助金額等資訊，公開於網際網路。</w:t>
      </w:r>
    </w:p>
    <w:p w:rsidR="005E28F0" w:rsidRPr="005E28F0" w:rsidRDefault="005E28F0" w:rsidP="005E28F0">
      <w:pPr>
        <w:ind w:left="142"/>
        <w:jc w:val="both"/>
        <w:rPr>
          <w:rFonts w:ascii="Arial Unicode MS" w:hAnsi="Arial Unicode MS"/>
        </w:rPr>
      </w:pPr>
    </w:p>
    <w:p w:rsidR="00500E6A" w:rsidRPr="002B406B" w:rsidRDefault="00500E6A" w:rsidP="002B406B">
      <w:pPr>
        <w:ind w:left="142"/>
        <w:jc w:val="both"/>
        <w:rPr>
          <w:rFonts w:ascii="Arial Unicode MS" w:hAnsi="Arial Unicode MS" w:hint="eastAsia"/>
        </w:rPr>
      </w:pPr>
    </w:p>
    <w:p w:rsidR="00C23280" w:rsidRPr="007B7FDB" w:rsidRDefault="00C23280" w:rsidP="00C23280">
      <w:pPr>
        <w:jc w:val="right"/>
        <w:rPr>
          <w:rStyle w:val="a3"/>
          <w:rFonts w:hint="eastAsia"/>
          <w:sz w:val="18"/>
          <w:u w:val="none"/>
        </w:rPr>
      </w:pPr>
      <w:r w:rsidRPr="007B7FDB">
        <w:rPr>
          <w:color w:val="000080"/>
          <w:sz w:val="18"/>
        </w:rPr>
        <w:fldChar w:fldCharType="begin"/>
      </w:r>
      <w:r w:rsidRPr="007B7FDB">
        <w:rPr>
          <w:color w:val="000080"/>
          <w:sz w:val="18"/>
        </w:rPr>
        <w:instrText xml:space="preserve"> HYPERLINK  \l "top" </w:instrText>
      </w:r>
      <w:r w:rsidRPr="007B7FDB">
        <w:rPr>
          <w:color w:val="000080"/>
          <w:sz w:val="18"/>
        </w:rPr>
      </w:r>
      <w:r w:rsidRPr="007B7FDB">
        <w:rPr>
          <w:color w:val="000080"/>
          <w:sz w:val="18"/>
        </w:rPr>
        <w:fldChar w:fldCharType="separate"/>
      </w:r>
      <w:r w:rsidR="00107E34" w:rsidRPr="002438D6">
        <w:rPr>
          <w:rFonts w:ascii="新細明體" w:hAnsi="新細明體" w:hint="eastAsia"/>
          <w:color w:val="666699"/>
        </w:rPr>
        <w:t xml:space="preserve">　　　　　　　　　　　　　　　　　　　　　　　　　　　　　　　　　　　　　　　　　　　　</w:t>
      </w:r>
      <w:hyperlink w:anchor="top" w:history="1">
        <w:r w:rsidRPr="00A95AE1">
          <w:rPr>
            <w:rStyle w:val="a3"/>
            <w:rFonts w:hint="eastAsia"/>
            <w:sz w:val="18"/>
          </w:rPr>
          <w:t>回</w:t>
        </w:r>
        <w:r w:rsidRPr="00A95AE1">
          <w:rPr>
            <w:rStyle w:val="a3"/>
            <w:rFonts w:hint="eastAsia"/>
            <w:sz w:val="18"/>
          </w:rPr>
          <w:t>首</w:t>
        </w:r>
        <w:r w:rsidRPr="00A95AE1">
          <w:rPr>
            <w:rStyle w:val="a3"/>
            <w:rFonts w:hint="eastAsia"/>
            <w:sz w:val="18"/>
          </w:rPr>
          <w:t>頁</w:t>
        </w:r>
      </w:hyperlink>
      <w:r w:rsidRPr="00060D5A">
        <w:rPr>
          <w:rStyle w:val="a3"/>
          <w:rFonts w:hint="eastAsia"/>
          <w:b/>
          <w:sz w:val="18"/>
          <w:u w:val="none"/>
        </w:rPr>
        <w:t>&gt;&gt;</w:t>
      </w:r>
    </w:p>
    <w:p w:rsidR="00C23280" w:rsidRDefault="00C23280" w:rsidP="00A96A6E">
      <w:pPr>
        <w:ind w:leftChars="50" w:left="100"/>
        <w:jc w:val="both"/>
        <w:rPr>
          <w:rFonts w:ascii="新細明體" w:hAnsi="新細明體" w:cs="新細明體" w:hint="eastAsia"/>
          <w:color w:val="808080"/>
          <w:sz w:val="18"/>
          <w:szCs w:val="18"/>
        </w:rPr>
      </w:pPr>
      <w:r w:rsidRPr="007B7FDB">
        <w:rPr>
          <w:color w:val="000080"/>
          <w:sz w:val="18"/>
        </w:rPr>
        <w:fldChar w:fldCharType="end"/>
      </w:r>
      <w:r w:rsidRPr="00276780">
        <w:rPr>
          <w:rFonts w:ascii="新細明體" w:hAnsi="新細明體" w:hint="eastAsia"/>
          <w:color w:val="808080"/>
          <w:sz w:val="18"/>
          <w:szCs w:val="18"/>
        </w:rPr>
        <w:t>【編註】本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15"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16"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17"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00755E50" w:rsidRPr="00C43005">
        <w:rPr>
          <w:rFonts w:hint="eastAsia"/>
          <w:color w:val="7F7F7F"/>
          <w:sz w:val="18"/>
          <w:szCs w:val="20"/>
        </w:rPr>
        <w:t>，</w:t>
      </w:r>
      <w:r w:rsidR="00755E50" w:rsidRPr="00C43005">
        <w:rPr>
          <w:color w:val="7F7F7F"/>
          <w:sz w:val="18"/>
          <w:szCs w:val="20"/>
        </w:rPr>
        <w:t>敬請</w:t>
      </w:r>
      <w:hyperlink r:id="rId18" w:history="1">
        <w:r w:rsidR="00755E50" w:rsidRPr="00C43005">
          <w:rPr>
            <w:rStyle w:val="a3"/>
            <w:sz w:val="18"/>
            <w:szCs w:val="20"/>
          </w:rPr>
          <w:t>告知</w:t>
        </w:r>
      </w:hyperlink>
      <w:r w:rsidR="00755E50" w:rsidRPr="00C43005">
        <w:rPr>
          <w:rFonts w:hint="eastAsia"/>
          <w:color w:val="7F7F7F"/>
          <w:sz w:val="18"/>
          <w:szCs w:val="20"/>
        </w:rPr>
        <w:t>，謝謝！</w:t>
      </w:r>
    </w:p>
    <w:p w:rsidR="00E64725" w:rsidRPr="00C23280" w:rsidRDefault="00E64725" w:rsidP="00A96A6E">
      <w:pPr>
        <w:ind w:leftChars="75" w:left="150"/>
        <w:rPr>
          <w:rFonts w:ascii="新細明體" w:hAnsi="新細明體" w:hint="eastAsia"/>
          <w:b/>
          <w:bCs/>
          <w:color w:val="800000"/>
        </w:rPr>
      </w:pPr>
    </w:p>
    <w:sectPr w:rsidR="00E64725" w:rsidRPr="00C23280">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4A" w:rsidRDefault="000E764A">
      <w:r>
        <w:separator/>
      </w:r>
    </w:p>
  </w:endnote>
  <w:endnote w:type="continuationSeparator" w:id="0">
    <w:p w:rsidR="000E764A" w:rsidRDefault="000E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13517">
      <w:rPr>
        <w:rStyle w:val="a6"/>
        <w:noProof/>
      </w:rPr>
      <w:t>1</w:t>
    </w:r>
    <w:r>
      <w:rPr>
        <w:rStyle w:val="a6"/>
      </w:rPr>
      <w:fldChar w:fldCharType="end"/>
    </w:r>
  </w:p>
  <w:p w:rsidR="00560C1F" w:rsidRPr="00B5628E" w:rsidRDefault="00560C1F" w:rsidP="00BD3C7D">
    <w:pPr>
      <w:pStyle w:val="a5"/>
      <w:wordWrap w:val="0"/>
      <w:ind w:right="360"/>
      <w:jc w:val="right"/>
      <w:rPr>
        <w:rFonts w:ascii="Arial Unicode MS" w:hAnsi="Arial Unicode MS"/>
        <w:sz w:val="18"/>
        <w:szCs w:val="18"/>
      </w:rPr>
    </w:pPr>
    <w:r w:rsidRPr="00B5628E">
      <w:rPr>
        <w:rFonts w:ascii="Arial Unicode MS" w:hAnsi="Arial Unicode MS" w:hint="eastAsia"/>
        <w:sz w:val="18"/>
        <w:szCs w:val="18"/>
      </w:rPr>
      <w:t>&lt;&lt;</w:t>
    </w:r>
    <w:r w:rsidR="00B058E3" w:rsidRPr="00B5628E">
      <w:rPr>
        <w:rFonts w:ascii="Arial Unicode MS" w:hAnsi="Arial Unicode MS" w:hint="eastAsia"/>
        <w:sz w:val="18"/>
      </w:rPr>
      <w:t>內政部警政署推展照護退休警察人員補助作業要點</w:t>
    </w:r>
    <w:r w:rsidRPr="00B5628E">
      <w:rPr>
        <w:rFonts w:ascii="Arial Unicode MS" w:hAnsi="Arial Unicode MS" w:hint="eastAsia"/>
        <w:sz w:val="18"/>
        <w:szCs w:val="18"/>
      </w:rPr>
      <w:t>&gt;&gt;S-link</w:t>
    </w:r>
    <w:r w:rsidRPr="00B5628E">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4A" w:rsidRDefault="000E764A">
      <w:r>
        <w:separator/>
      </w:r>
    </w:p>
  </w:footnote>
  <w:footnote w:type="continuationSeparator" w:id="0">
    <w:p w:rsidR="000E764A" w:rsidRDefault="000E7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47E1B"/>
    <w:rsid w:val="00092BF5"/>
    <w:rsid w:val="000E6C10"/>
    <w:rsid w:val="000E764A"/>
    <w:rsid w:val="00107E34"/>
    <w:rsid w:val="00124594"/>
    <w:rsid w:val="00124899"/>
    <w:rsid w:val="001664DB"/>
    <w:rsid w:val="001854BA"/>
    <w:rsid w:val="00196D09"/>
    <w:rsid w:val="001B0EB8"/>
    <w:rsid w:val="001D02C0"/>
    <w:rsid w:val="001D6EA6"/>
    <w:rsid w:val="00211579"/>
    <w:rsid w:val="00233C8F"/>
    <w:rsid w:val="00237AEB"/>
    <w:rsid w:val="002431DA"/>
    <w:rsid w:val="00250476"/>
    <w:rsid w:val="002B406B"/>
    <w:rsid w:val="002B7149"/>
    <w:rsid w:val="002D438F"/>
    <w:rsid w:val="002E398B"/>
    <w:rsid w:val="00307359"/>
    <w:rsid w:val="00324E78"/>
    <w:rsid w:val="00356A6B"/>
    <w:rsid w:val="00376CE0"/>
    <w:rsid w:val="00392D6B"/>
    <w:rsid w:val="00396441"/>
    <w:rsid w:val="003D3CF8"/>
    <w:rsid w:val="004422B7"/>
    <w:rsid w:val="00494365"/>
    <w:rsid w:val="004A7B4C"/>
    <w:rsid w:val="004B3090"/>
    <w:rsid w:val="004C4985"/>
    <w:rsid w:val="00500E6A"/>
    <w:rsid w:val="00515ED5"/>
    <w:rsid w:val="00527DA8"/>
    <w:rsid w:val="00560C1F"/>
    <w:rsid w:val="0057153C"/>
    <w:rsid w:val="005A3F72"/>
    <w:rsid w:val="005C252B"/>
    <w:rsid w:val="005E28F0"/>
    <w:rsid w:val="005F4624"/>
    <w:rsid w:val="006962E8"/>
    <w:rsid w:val="0069720E"/>
    <w:rsid w:val="00697B6D"/>
    <w:rsid w:val="006A1C22"/>
    <w:rsid w:val="006D1314"/>
    <w:rsid w:val="006F3C48"/>
    <w:rsid w:val="00701248"/>
    <w:rsid w:val="00715733"/>
    <w:rsid w:val="00752FB2"/>
    <w:rsid w:val="00755E50"/>
    <w:rsid w:val="007C11EB"/>
    <w:rsid w:val="007C61E0"/>
    <w:rsid w:val="008016D2"/>
    <w:rsid w:val="00801E84"/>
    <w:rsid w:val="00811FCC"/>
    <w:rsid w:val="00813517"/>
    <w:rsid w:val="0081627D"/>
    <w:rsid w:val="00820E7D"/>
    <w:rsid w:val="00824E90"/>
    <w:rsid w:val="00830C80"/>
    <w:rsid w:val="008315AC"/>
    <w:rsid w:val="00841D7C"/>
    <w:rsid w:val="008567E0"/>
    <w:rsid w:val="00857671"/>
    <w:rsid w:val="0086558C"/>
    <w:rsid w:val="008B325C"/>
    <w:rsid w:val="008C00E5"/>
    <w:rsid w:val="008D1E92"/>
    <w:rsid w:val="008F6396"/>
    <w:rsid w:val="00947276"/>
    <w:rsid w:val="00954C41"/>
    <w:rsid w:val="009633B8"/>
    <w:rsid w:val="009860F8"/>
    <w:rsid w:val="009A320C"/>
    <w:rsid w:val="009D6209"/>
    <w:rsid w:val="009F231E"/>
    <w:rsid w:val="009F26F8"/>
    <w:rsid w:val="00A11E6F"/>
    <w:rsid w:val="00A12B0C"/>
    <w:rsid w:val="00A208D7"/>
    <w:rsid w:val="00A44CCF"/>
    <w:rsid w:val="00A50256"/>
    <w:rsid w:val="00A72615"/>
    <w:rsid w:val="00A8350C"/>
    <w:rsid w:val="00A96A6E"/>
    <w:rsid w:val="00AA1293"/>
    <w:rsid w:val="00B0157B"/>
    <w:rsid w:val="00B058E3"/>
    <w:rsid w:val="00B326CD"/>
    <w:rsid w:val="00B47F07"/>
    <w:rsid w:val="00B5628E"/>
    <w:rsid w:val="00B5761A"/>
    <w:rsid w:val="00B67CA2"/>
    <w:rsid w:val="00B73DB2"/>
    <w:rsid w:val="00B85B35"/>
    <w:rsid w:val="00B95110"/>
    <w:rsid w:val="00B962FA"/>
    <w:rsid w:val="00BD3C7D"/>
    <w:rsid w:val="00BF4B7D"/>
    <w:rsid w:val="00C11F97"/>
    <w:rsid w:val="00C23280"/>
    <w:rsid w:val="00C25BD7"/>
    <w:rsid w:val="00C4162A"/>
    <w:rsid w:val="00C56027"/>
    <w:rsid w:val="00C81AAC"/>
    <w:rsid w:val="00C85CAE"/>
    <w:rsid w:val="00C92561"/>
    <w:rsid w:val="00CC55B6"/>
    <w:rsid w:val="00CF2D69"/>
    <w:rsid w:val="00D0588D"/>
    <w:rsid w:val="00D3474D"/>
    <w:rsid w:val="00D56674"/>
    <w:rsid w:val="00D64926"/>
    <w:rsid w:val="00DC06D4"/>
    <w:rsid w:val="00DD6249"/>
    <w:rsid w:val="00E05B98"/>
    <w:rsid w:val="00E16E31"/>
    <w:rsid w:val="00E26C33"/>
    <w:rsid w:val="00E323E3"/>
    <w:rsid w:val="00E64725"/>
    <w:rsid w:val="00E75407"/>
    <w:rsid w:val="00E76D8F"/>
    <w:rsid w:val="00E91523"/>
    <w:rsid w:val="00E91E9D"/>
    <w:rsid w:val="00E94CF5"/>
    <w:rsid w:val="00EA2A87"/>
    <w:rsid w:val="00ED65F4"/>
    <w:rsid w:val="00EF5A95"/>
    <w:rsid w:val="00F07FF1"/>
    <w:rsid w:val="00F53513"/>
    <w:rsid w:val="00F855BC"/>
    <w:rsid w:val="00F86093"/>
    <w:rsid w:val="00F90CE4"/>
    <w:rsid w:val="00F96C4B"/>
    <w:rsid w:val="00F96D25"/>
    <w:rsid w:val="00FB2684"/>
    <w:rsid w:val="00FD1655"/>
    <w:rsid w:val="00FF7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B5628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B5628E"/>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nita6law" TargetMode="External"/><Relationship Id="rId13" Type="http://schemas.openxmlformats.org/officeDocument/2006/relationships/hyperlink" Target="../law3/&#23529;&#35336;&#27231;&#38364;&#23529;&#26680;&#22296;&#39636;&#31169;&#20154;&#38936;&#21463;&#20844;&#27454;&#35036;&#21161;&#36774;&#27861;.docx" TargetMode="External"/><Relationship Id="rId18" Type="http://schemas.openxmlformats.org/officeDocument/2006/relationships/hyperlink" Target="mailto:anita399646@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law/&#25919;&#24220;&#25505;&#36092;&#27861;.docx" TargetMode="External"/><Relationship Id="rId17"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http://www.ly.gov.t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25919;&#24220;&#25505;&#36092;&#27861;.docx" TargetMode="External"/><Relationship Id="rId5" Type="http://schemas.openxmlformats.org/officeDocument/2006/relationships/footnotes" Target="footnotes.xml"/><Relationship Id="rId15" Type="http://schemas.openxmlformats.org/officeDocument/2006/relationships/hyperlink" Target="http://www.president.gov.tw" TargetMode="External"/><Relationship Id="rId10" Type="http://schemas.openxmlformats.org/officeDocument/2006/relationships/hyperlink" Target="http://www.6law.idv.tw/6law/law3/&#20839;&#25919;&#37096;&#35686;&#25919;&#32626;&#25512;&#23637;&#29031;&#35703;&#36864;&#20241;&#35686;&#23519;&#20154;&#21729;&#35036;&#21161;&#20316;&#26989;&#35201;&#40670;.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S-link&#35686;&#23519;&#23526;&#29992;&#27861;&#20196;&#32034;&#24341;.docx" TargetMode="External"/><Relationship Id="rId14" Type="http://schemas.openxmlformats.org/officeDocument/2006/relationships/hyperlink" Target="../law3/&#23529;&#35336;&#27231;&#38364;&#23529;&#26680;&#22296;&#39636;&#31169;&#20154;&#38936;&#21463;&#20844;&#27454;&#35036;&#21161;&#36774;&#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4</DocSecurity>
  <Lines>18</Lines>
  <Paragraphs>5</Paragraphs>
  <ScaleCrop>false</ScaleCrop>
  <Company/>
  <LinksUpToDate>false</LinksUpToDate>
  <CharactersWithSpaces>2617</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29</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-1524069720</vt:i4>
      </vt:variant>
      <vt:variant>
        <vt:i4>24</vt:i4>
      </vt:variant>
      <vt:variant>
        <vt:i4>0</vt:i4>
      </vt:variant>
      <vt:variant>
        <vt:i4>5</vt:i4>
      </vt:variant>
      <vt:variant>
        <vt:lpwstr>審計機關審核團體私人領受公款補助辦法.doc</vt:lpwstr>
      </vt:variant>
      <vt:variant>
        <vt:lpwstr>a8</vt:lpwstr>
      </vt:variant>
      <vt:variant>
        <vt:i4>-1524200792</vt:i4>
      </vt:variant>
      <vt:variant>
        <vt:i4>21</vt:i4>
      </vt:variant>
      <vt:variant>
        <vt:i4>0</vt:i4>
      </vt:variant>
      <vt:variant>
        <vt:i4>5</vt:i4>
      </vt:variant>
      <vt:variant>
        <vt:lpwstr>審計機關審核團體私人領受公款補助辦法.doc</vt:lpwstr>
      </vt:variant>
      <vt:variant>
        <vt:lpwstr>a6</vt:lpwstr>
      </vt:variant>
      <vt:variant>
        <vt:i4>1786368622</vt:i4>
      </vt:variant>
      <vt:variant>
        <vt:i4>18</vt:i4>
      </vt:variant>
      <vt:variant>
        <vt:i4>0</vt:i4>
      </vt:variant>
      <vt:variant>
        <vt:i4>5</vt:i4>
      </vt:variant>
      <vt:variant>
        <vt:lpwstr>../law/政府採購法.doc</vt:lpwstr>
      </vt:variant>
      <vt:variant>
        <vt:lpwstr/>
      </vt:variant>
      <vt:variant>
        <vt:i4>1786368622</vt:i4>
      </vt:variant>
      <vt:variant>
        <vt:i4>15</vt:i4>
      </vt:variant>
      <vt:variant>
        <vt:i4>0</vt:i4>
      </vt:variant>
      <vt:variant>
        <vt:i4>5</vt:i4>
      </vt:variant>
      <vt:variant>
        <vt:lpwstr>../law/政府採購法.doc</vt:lpwstr>
      </vt:variant>
      <vt:variant>
        <vt:lpwstr/>
      </vt:variant>
      <vt:variant>
        <vt:i4>-1380080780</vt:i4>
      </vt:variant>
      <vt:variant>
        <vt:i4>12</vt:i4>
      </vt:variant>
      <vt:variant>
        <vt:i4>0</vt:i4>
      </vt:variant>
      <vt:variant>
        <vt:i4>5</vt:i4>
      </vt:variant>
      <vt:variant>
        <vt:lpwstr>http://www.6law.idv.tw/6law/law3/內政部警政署推展照護退休警察人員補助作業要點.htm</vt:lpwstr>
      </vt:variant>
      <vt:variant>
        <vt:lpwstr/>
      </vt:variant>
      <vt:variant>
        <vt:i4>1649775342</vt:i4>
      </vt:variant>
      <vt:variant>
        <vt:i4>9</vt:i4>
      </vt:variant>
      <vt:variant>
        <vt:i4>0</vt:i4>
      </vt:variant>
      <vt:variant>
        <vt:i4>5</vt:i4>
      </vt:variant>
      <vt:variant>
        <vt:lpwstr>../S-link警察實用法令索引.doc</vt:lpwstr>
      </vt:variant>
      <vt:variant>
        <vt:lpwstr>內政部警政署推展照護退休警察人員補助作業要點</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內政部警政署推展照護退休警察人員補助作業要點</dc:title>
  <dc:subject/>
  <dc:creator>S-link 電子六法-黃婉玲</dc:creator>
  <cp:keywords/>
  <cp:lastModifiedBy>cheahshen yap</cp:lastModifiedBy>
  <cp:revision>2</cp:revision>
  <dcterms:created xsi:type="dcterms:W3CDTF">2014-11-27T15:34:00Z</dcterms:created>
  <dcterms:modified xsi:type="dcterms:W3CDTF">2014-11-27T15:34:00Z</dcterms:modified>
</cp:coreProperties>
</file>