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4F" w14:textId="0F283EF3" w:rsidR="002B5901" w:rsidRDefault="00000000" w:rsidP="002B5901">
      <w:pPr>
        <w:adjustRightInd w:val="0"/>
        <w:snapToGrid w:val="0"/>
        <w:ind w:rightChars="8" w:right="16"/>
        <w:jc w:val="right"/>
        <w:rPr>
          <w:rFonts w:ascii="Arial Unicode MS" w:hAnsi="Arial Unicode MS"/>
        </w:rPr>
      </w:pPr>
      <w:hyperlink r:id="rId7" w:history="1">
        <w:r w:rsidR="004E63C6">
          <w:rPr>
            <w:rFonts w:ascii="Calibri" w:hAnsi="Calibri"/>
            <w:noProof/>
            <w:color w:val="5F5F5F"/>
            <w:sz w:val="18"/>
            <w:szCs w:val="20"/>
            <w:lang w:val="zh-TW"/>
          </w:rPr>
          <w:pict w14:anchorId="35080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3.1pt;height:33.1pt;visibility:visible;mso-wrap-style:square" o:button="t">
              <v:fill o:detectmouseclick="t"/>
              <v:imagedata r:id="rId8" o:title=""/>
            </v:shape>
          </w:pict>
        </w:r>
      </w:hyperlink>
    </w:p>
    <w:p w14:paraId="2AF4C260" w14:textId="6499FB49"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4E63C6">
        <w:rPr>
          <w:sz w:val="18"/>
        </w:rPr>
        <w:t>2022/8/7</w:t>
      </w:r>
      <w:r>
        <w:rPr>
          <w:rFonts w:hint="eastAsia"/>
          <w:color w:val="7F7F7F"/>
          <w:sz w:val="18"/>
          <w:szCs w:val="20"/>
          <w:lang w:val="zh-TW"/>
        </w:rPr>
        <w:t>【</w:t>
      </w:r>
      <w:hyperlink r:id="rId10" w:history="1">
        <w:r w:rsidRPr="00FA076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AD1AD34" w14:textId="4334D9D3" w:rsidR="00CF2D69" w:rsidRPr="004E63C6" w:rsidRDefault="00571FBF" w:rsidP="002B5901">
      <w:pPr>
        <w:adjustRightInd w:val="0"/>
        <w:snapToGrid w:val="0"/>
        <w:jc w:val="right"/>
        <w:rPr>
          <w:rFonts w:ascii="標楷體" w:eastAsia="標楷體" w:hAnsi="標楷體"/>
          <w:color w:val="808000"/>
        </w:rPr>
      </w:pPr>
      <w:r w:rsidRPr="004E63C6">
        <w:rPr>
          <w:rFonts w:ascii="標楷體" w:eastAsia="標楷體" w:hAnsi="標楷體" w:hint="eastAsia"/>
          <w:color w:val="808000"/>
          <w:sz w:val="18"/>
          <w:szCs w:val="20"/>
        </w:rPr>
        <w:t>（建議使用工具列--</w:t>
      </w:r>
      <w:r w:rsidR="00FA076E" w:rsidRPr="004E63C6">
        <w:rPr>
          <w:rFonts w:ascii="標楷體" w:eastAsia="標楷體" w:hAnsi="標楷體" w:hint="eastAsia"/>
          <w:color w:val="808000"/>
          <w:sz w:val="18"/>
          <w:szCs w:val="20"/>
        </w:rPr>
        <w:t>〉</w:t>
      </w:r>
      <w:r w:rsidRPr="004E63C6">
        <w:rPr>
          <w:rFonts w:ascii="標楷體" w:eastAsia="標楷體" w:hAnsi="標楷體" w:hint="eastAsia"/>
          <w:color w:val="808000"/>
          <w:sz w:val="18"/>
          <w:szCs w:val="20"/>
        </w:rPr>
        <w:t>檢視--</w:t>
      </w:r>
      <w:r w:rsidR="00FA076E" w:rsidRPr="004E63C6">
        <w:rPr>
          <w:rFonts w:ascii="標楷體" w:eastAsia="標楷體" w:hAnsi="標楷體" w:hint="eastAsia"/>
          <w:color w:val="808000"/>
          <w:sz w:val="18"/>
          <w:szCs w:val="20"/>
        </w:rPr>
        <w:t>〉</w:t>
      </w:r>
      <w:r w:rsidRPr="004E63C6">
        <w:rPr>
          <w:rFonts w:ascii="標楷體" w:eastAsia="標楷體" w:hAnsi="標楷體" w:hint="eastAsia"/>
          <w:color w:val="808000"/>
          <w:sz w:val="18"/>
          <w:szCs w:val="20"/>
        </w:rPr>
        <w:t>文件引導模式/功能窗格）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20574F4F" w14:textId="77777777" w:rsidTr="00E26C33">
        <w:trPr>
          <w:cantSplit/>
          <w:tblCellSpacing w:w="0" w:type="dxa"/>
        </w:trPr>
        <w:tc>
          <w:tcPr>
            <w:tcW w:w="486" w:type="pct"/>
            <w:tcBorders>
              <w:top w:val="nil"/>
              <w:left w:val="nil"/>
              <w:bottom w:val="nil"/>
              <w:right w:val="nil"/>
            </w:tcBorders>
            <w:shd w:val="clear" w:color="auto" w:fill="339966"/>
            <w:vAlign w:val="center"/>
          </w:tcPr>
          <w:p w14:paraId="28EE4C94" w14:textId="4A1F5BBD" w:rsidR="00CF2D69" w:rsidRPr="00B05CC6" w:rsidRDefault="00FA076E" w:rsidP="002B5901">
            <w:pPr>
              <w:ind w:leftChars="-6" w:left="-12"/>
              <w:jc w:val="center"/>
              <w:rPr>
                <w:rFonts w:ascii="新細明體" w:hAnsi="新細明體"/>
                <w:b/>
                <w:bCs/>
                <w:color w:val="FFFFFF"/>
                <w:szCs w:val="20"/>
              </w:rPr>
            </w:pPr>
            <w:r w:rsidRPr="00FA076E">
              <w:rPr>
                <w:rFonts w:hint="eastAsia"/>
                <w:b/>
                <w:color w:val="FFFFFF"/>
                <w:sz w:val="18"/>
              </w:rPr>
              <w:t>法規名稱</w:t>
            </w:r>
          </w:p>
        </w:tc>
        <w:tc>
          <w:tcPr>
            <w:tcW w:w="2993" w:type="pct"/>
            <w:tcBorders>
              <w:top w:val="nil"/>
              <w:left w:val="nil"/>
              <w:bottom w:val="nil"/>
              <w:right w:val="nil"/>
            </w:tcBorders>
            <w:shd w:val="clear" w:color="auto" w:fill="F6FCF9"/>
            <w:vAlign w:val="center"/>
          </w:tcPr>
          <w:p w14:paraId="58FC9571" w14:textId="77777777" w:rsidR="00CF2D69" w:rsidRPr="00D01FEF" w:rsidRDefault="00547897" w:rsidP="004C53CF">
            <w:pPr>
              <w:jc w:val="center"/>
              <w:rPr>
                <w:rFonts w:ascii="新細明體" w:eastAsia="標楷體" w:hAnsi="新細明體"/>
                <w:bCs/>
                <w:shadow/>
                <w:sz w:val="30"/>
                <w:szCs w:val="28"/>
              </w:rPr>
            </w:pPr>
            <w:r w:rsidRPr="00D01FEF">
              <w:rPr>
                <w:rFonts w:ascii="新細明體" w:eastAsia="標楷體" w:hAnsi="新細明體" w:hint="eastAsia"/>
                <w:bCs/>
                <w:shadow/>
                <w:sz w:val="30"/>
                <w:szCs w:val="28"/>
              </w:rPr>
              <w:t>保安處分處所戒護辦法</w:t>
            </w:r>
          </w:p>
        </w:tc>
        <w:tc>
          <w:tcPr>
            <w:tcW w:w="1521" w:type="pct"/>
            <w:tcBorders>
              <w:top w:val="nil"/>
              <w:left w:val="nil"/>
              <w:bottom w:val="nil"/>
              <w:right w:val="nil"/>
            </w:tcBorders>
            <w:shd w:val="clear" w:color="auto" w:fill="F6FCF9"/>
            <w:vAlign w:val="center"/>
          </w:tcPr>
          <w:p w14:paraId="6CFDFB6C" w14:textId="158CA8D4" w:rsidR="004C53CF" w:rsidRPr="004A0179" w:rsidRDefault="00CF2D69" w:rsidP="004C53CF">
            <w:pPr>
              <w:rPr>
                <w:rFonts w:ascii="Arial Unicode MS" w:hAnsi="Arial Unicode MS"/>
              </w:rPr>
            </w:pPr>
            <w:r>
              <w:rPr>
                <w:rFonts w:ascii="新細明體" w:hAnsi="新細明體"/>
                <w:color w:val="000000"/>
              </w:rPr>
              <w:t>【</w:t>
            </w:r>
            <w:r w:rsidR="003D25D5" w:rsidRPr="003D25D5">
              <w:rPr>
                <w:rFonts w:ascii="新細明體" w:hAnsi="新細明體" w:hint="eastAsia"/>
                <w:color w:val="000000"/>
              </w:rPr>
              <w:t>發</w:t>
            </w:r>
            <w:r>
              <w:rPr>
                <w:rFonts w:ascii="新細明體" w:hAnsi="新細明體"/>
                <w:color w:val="000000"/>
              </w:rPr>
              <w:t>布</w:t>
            </w:r>
            <w:r w:rsidRPr="004A0179">
              <w:rPr>
                <w:rFonts w:ascii="Arial Unicode MS" w:hAnsi="Arial Unicode MS"/>
                <w:color w:val="000000"/>
              </w:rPr>
              <w:t>日期】</w:t>
            </w:r>
            <w:r w:rsidR="00F81E4E" w:rsidRPr="00F81E4E">
              <w:rPr>
                <w:rFonts w:ascii="Arial Unicode MS" w:hAnsi="Arial Unicode MS" w:hint="eastAsia"/>
              </w:rPr>
              <w:t>1</w:t>
            </w:r>
            <w:r w:rsidR="00F81E4E" w:rsidRPr="00F81E4E">
              <w:rPr>
                <w:rFonts w:ascii="Arial Unicode MS" w:hAnsi="Arial Unicode MS"/>
              </w:rPr>
              <w:t>11.07.2</w:t>
            </w:r>
            <w:r w:rsidR="00F81E4E" w:rsidRPr="00F81E4E">
              <w:rPr>
                <w:rFonts w:ascii="Arial Unicode MS" w:hAnsi="Arial Unicode MS"/>
              </w:rPr>
              <w:t>7</w:t>
            </w:r>
          </w:p>
          <w:p w14:paraId="66A3433C" w14:textId="418C8551" w:rsidR="00CF2D69" w:rsidRDefault="00CF2D69" w:rsidP="00704646">
            <w:r w:rsidRPr="004A0179">
              <w:rPr>
                <w:rFonts w:ascii="Arial Unicode MS" w:hAnsi="Arial Unicode MS"/>
                <w:color w:val="000000"/>
              </w:rPr>
              <w:t>【</w:t>
            </w:r>
            <w:r w:rsidR="003D25D5" w:rsidRPr="003D25D5">
              <w:rPr>
                <w:rFonts w:ascii="Arial Unicode MS" w:hAnsi="Arial Unicode MS" w:hint="eastAsia"/>
                <w:color w:val="000000"/>
              </w:rPr>
              <w:t>發</w:t>
            </w:r>
            <w:r w:rsidRPr="004A0179">
              <w:rPr>
                <w:rFonts w:ascii="Arial Unicode MS" w:hAnsi="Arial Unicode MS"/>
                <w:color w:val="000000"/>
              </w:rPr>
              <w:t>布機關】</w:t>
            </w:r>
            <w:hyperlink r:id="rId14" w:tgtFrame="_blank" w:history="1">
              <w:r w:rsidR="00057441" w:rsidRPr="00F56F73">
                <w:rPr>
                  <w:rStyle w:val="a3"/>
                  <w:sz w:val="18"/>
                </w:rPr>
                <w:t>法務部</w:t>
              </w:r>
            </w:hyperlink>
          </w:p>
        </w:tc>
      </w:tr>
    </w:tbl>
    <w:p w14:paraId="508A3C80" w14:textId="453D7BC3"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保安處分處所戒護辦法" w:history="1">
        <w:r w:rsidR="00F47DD4" w:rsidRPr="007E576E">
          <w:rPr>
            <w:rStyle w:val="a3"/>
            <w:rFonts w:ascii="Arial Unicode MS" w:hAnsi="Arial Unicode MS" w:hint="eastAsia"/>
            <w:sz w:val="18"/>
          </w:rPr>
          <w:t>S-link</w:t>
        </w:r>
        <w:r w:rsidR="00F47DD4" w:rsidRPr="007E576E">
          <w:rPr>
            <w:rStyle w:val="a3"/>
            <w:rFonts w:ascii="Arial Unicode MS" w:hAnsi="Arial Unicode MS" w:hint="eastAsia"/>
            <w:sz w:val="18"/>
          </w:rPr>
          <w:t>索引</w:t>
        </w:r>
      </w:hyperlink>
      <w:r w:rsidR="00FA076E">
        <w:rPr>
          <w:rFonts w:ascii="Arial Unicode MS" w:hAnsi="Arial Unicode MS" w:hint="eastAsia"/>
          <w:b/>
          <w:color w:val="5F5F5F"/>
          <w:sz w:val="18"/>
        </w:rPr>
        <w:t>〉〉</w:t>
      </w:r>
      <w:hyperlink r:id="rId16" w:tgtFrame="_blank" w:history="1">
        <w:r w:rsidR="0037234B" w:rsidRPr="007E576E">
          <w:rPr>
            <w:rStyle w:val="a3"/>
            <w:rFonts w:hint="eastAsia"/>
            <w:sz w:val="18"/>
          </w:rPr>
          <w:t>線上網頁版</w:t>
        </w:r>
      </w:hyperlink>
      <w:r w:rsidR="00FA076E">
        <w:rPr>
          <w:rFonts w:ascii="Arial Unicode MS" w:hAnsi="Arial Unicode MS" w:hint="eastAsia"/>
          <w:b/>
          <w:color w:val="5F5F5F"/>
          <w:sz w:val="18"/>
        </w:rPr>
        <w:t>〉〉</w:t>
      </w:r>
    </w:p>
    <w:p w14:paraId="623FDA2F"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46A21531" w14:textId="77777777" w:rsidR="004758C6" w:rsidRPr="004A0179" w:rsidRDefault="004758C6" w:rsidP="004758C6">
      <w:pPr>
        <w:ind w:leftChars="71" w:left="142"/>
        <w:jc w:val="both"/>
        <w:rPr>
          <w:rFonts w:ascii="Arial Unicode MS" w:hAnsi="Arial Unicode MS"/>
          <w:sz w:val="18"/>
        </w:rPr>
      </w:pPr>
      <w:r w:rsidRPr="004A0179">
        <w:rPr>
          <w:rFonts w:ascii="Arial Unicode MS" w:hAnsi="Arial Unicode MS" w:hint="eastAsia"/>
          <w:b/>
          <w:sz w:val="18"/>
        </w:rPr>
        <w:t>1</w:t>
      </w:r>
      <w:r w:rsidRPr="004A0179">
        <w:rPr>
          <w:rFonts w:ascii="Arial Unicode MS" w:hAnsi="Arial Unicode MS" w:hint="eastAsia"/>
          <w:b/>
          <w:sz w:val="18"/>
        </w:rPr>
        <w:t>‧</w:t>
      </w:r>
      <w:r w:rsidRPr="004A0179">
        <w:rPr>
          <w:rFonts w:ascii="Arial Unicode MS" w:hAnsi="Arial Unicode MS" w:hint="eastAsia"/>
          <w:sz w:val="18"/>
        </w:rPr>
        <w:t>中華民國五十三年八月十五日司法行政部訂定全文</w:t>
      </w:r>
      <w:r w:rsidRPr="004A0179">
        <w:rPr>
          <w:rFonts w:ascii="Arial Unicode MS" w:hAnsi="Arial Unicode MS" w:hint="eastAsia"/>
          <w:sz w:val="18"/>
        </w:rPr>
        <w:t>15</w:t>
      </w:r>
      <w:r w:rsidRPr="004A0179">
        <w:rPr>
          <w:rFonts w:ascii="Arial Unicode MS" w:hAnsi="Arial Unicode MS" w:hint="eastAsia"/>
          <w:sz w:val="18"/>
        </w:rPr>
        <w:t>條條文公布</w:t>
      </w:r>
    </w:p>
    <w:p w14:paraId="5313C3A7" w14:textId="74D11AD1" w:rsidR="004758C6" w:rsidRDefault="004758C6" w:rsidP="004758C6">
      <w:pPr>
        <w:ind w:leftChars="71" w:left="142"/>
        <w:jc w:val="both"/>
        <w:rPr>
          <w:rFonts w:ascii="Arial Unicode MS" w:hAnsi="Arial Unicode MS"/>
          <w:sz w:val="18"/>
        </w:rPr>
      </w:pPr>
      <w:r w:rsidRPr="004A0179">
        <w:rPr>
          <w:rFonts w:ascii="Arial Unicode MS" w:hAnsi="Arial Unicode MS" w:hint="eastAsia"/>
          <w:b/>
          <w:sz w:val="18"/>
        </w:rPr>
        <w:t>2</w:t>
      </w:r>
      <w:r w:rsidRPr="004A0179">
        <w:rPr>
          <w:rFonts w:ascii="Arial Unicode MS" w:hAnsi="Arial Unicode MS" w:hint="eastAsia"/>
          <w:b/>
          <w:sz w:val="18"/>
        </w:rPr>
        <w:t>‧</w:t>
      </w:r>
      <w:r w:rsidRPr="004A0179">
        <w:rPr>
          <w:rFonts w:ascii="Arial Unicode MS" w:hAnsi="Arial Unicode MS" w:hint="eastAsia"/>
          <w:sz w:val="18"/>
        </w:rPr>
        <w:t>中華民國八十四年十一月十五日法務部（</w:t>
      </w:r>
      <w:r w:rsidRPr="004A0179">
        <w:rPr>
          <w:rFonts w:ascii="Arial Unicode MS" w:hAnsi="Arial Unicode MS" w:hint="eastAsia"/>
          <w:sz w:val="18"/>
        </w:rPr>
        <w:t>84</w:t>
      </w:r>
      <w:r w:rsidRPr="004A0179">
        <w:rPr>
          <w:rFonts w:ascii="Arial Unicode MS" w:hAnsi="Arial Unicode MS" w:hint="eastAsia"/>
          <w:sz w:val="18"/>
        </w:rPr>
        <w:t>）法令字第</w:t>
      </w:r>
      <w:r w:rsidRPr="004A0179">
        <w:rPr>
          <w:rFonts w:ascii="Arial Unicode MS" w:hAnsi="Arial Unicode MS" w:hint="eastAsia"/>
          <w:sz w:val="18"/>
        </w:rPr>
        <w:t>26473</w:t>
      </w:r>
      <w:r w:rsidRPr="004A0179">
        <w:rPr>
          <w:rFonts w:ascii="Arial Unicode MS" w:hAnsi="Arial Unicode MS" w:hint="eastAsia"/>
          <w:sz w:val="18"/>
        </w:rPr>
        <w:t>號令修正發布第</w:t>
      </w:r>
      <w:r w:rsidRPr="004A0179">
        <w:rPr>
          <w:rFonts w:ascii="Arial Unicode MS" w:hAnsi="Arial Unicode MS" w:hint="eastAsia"/>
          <w:sz w:val="18"/>
        </w:rPr>
        <w:t>15</w:t>
      </w:r>
      <w:r w:rsidRPr="004A0179">
        <w:rPr>
          <w:rFonts w:ascii="Arial Unicode MS" w:hAnsi="Arial Unicode MS" w:hint="eastAsia"/>
          <w:sz w:val="18"/>
        </w:rPr>
        <w:t>條條文</w:t>
      </w:r>
      <w:r w:rsidR="00C71B4F" w:rsidRPr="00C71B4F">
        <w:rPr>
          <w:rFonts w:ascii="Arial Unicode MS" w:hAnsi="Arial Unicode MS" w:hint="eastAsia"/>
          <w:sz w:val="18"/>
        </w:rPr>
        <w:t>【</w:t>
      </w:r>
      <w:hyperlink w:anchor="_:::民國八十四年十一月十五日發布條文:::" w:history="1">
        <w:r w:rsidR="00C71B4F" w:rsidRPr="00C71B4F">
          <w:rPr>
            <w:rStyle w:val="a3"/>
            <w:rFonts w:ascii="Arial Unicode MS" w:hAnsi="Arial Unicode MS" w:hint="eastAsia"/>
            <w:sz w:val="18"/>
          </w:rPr>
          <w:t>原條文</w:t>
        </w:r>
      </w:hyperlink>
      <w:r w:rsidR="00C71B4F" w:rsidRPr="00C71B4F">
        <w:rPr>
          <w:rFonts w:ascii="Arial Unicode MS" w:hAnsi="Arial Unicode MS" w:hint="eastAsia"/>
          <w:sz w:val="18"/>
        </w:rPr>
        <w:t>】</w:t>
      </w:r>
    </w:p>
    <w:p w14:paraId="00C18C8F" w14:textId="74E7B0DC" w:rsidR="004E63C6" w:rsidRPr="004A0179" w:rsidRDefault="004E63C6" w:rsidP="004758C6">
      <w:pPr>
        <w:ind w:leftChars="71" w:left="142"/>
        <w:jc w:val="both"/>
        <w:rPr>
          <w:rFonts w:ascii="Arial Unicode MS" w:hAnsi="Arial Unicode MS" w:hint="eastAsia"/>
          <w:sz w:val="18"/>
        </w:rPr>
      </w:pPr>
      <w:r w:rsidRPr="004E63C6">
        <w:rPr>
          <w:rFonts w:ascii="Arial Unicode MS" w:hAnsi="Arial Unicode MS" w:hint="eastAsia"/>
          <w:b/>
          <w:sz w:val="18"/>
        </w:rPr>
        <w:t>3</w:t>
      </w:r>
      <w:r w:rsidRPr="004E63C6">
        <w:rPr>
          <w:rFonts w:ascii="Arial Unicode MS" w:hAnsi="Arial Unicode MS" w:hint="eastAsia"/>
          <w:b/>
          <w:sz w:val="18"/>
        </w:rPr>
        <w:t>‧</w:t>
      </w:r>
      <w:r w:rsidRPr="004E63C6">
        <w:rPr>
          <w:rFonts w:ascii="Arial Unicode MS" w:hAnsi="Arial Unicode MS" w:hint="eastAsia"/>
          <w:sz w:val="18"/>
        </w:rPr>
        <w:t>中華民國一百十一年七月二十七日法務部法令字第</w:t>
      </w:r>
      <w:r w:rsidRPr="004E63C6">
        <w:rPr>
          <w:rFonts w:ascii="Arial Unicode MS" w:hAnsi="Arial Unicode MS" w:hint="eastAsia"/>
          <w:sz w:val="18"/>
        </w:rPr>
        <w:t>11104000410</w:t>
      </w:r>
      <w:r w:rsidRPr="004E63C6">
        <w:rPr>
          <w:rFonts w:ascii="Arial Unicode MS" w:hAnsi="Arial Unicode MS" w:hint="eastAsia"/>
          <w:sz w:val="18"/>
        </w:rPr>
        <w:t>號令修正發布全文</w:t>
      </w:r>
      <w:r w:rsidRPr="004E63C6">
        <w:rPr>
          <w:rFonts w:ascii="Arial Unicode MS" w:hAnsi="Arial Unicode MS" w:hint="eastAsia"/>
          <w:sz w:val="18"/>
        </w:rPr>
        <w:t>14</w:t>
      </w:r>
      <w:r w:rsidRPr="004E63C6">
        <w:rPr>
          <w:rFonts w:ascii="Arial Unicode MS" w:hAnsi="Arial Unicode MS" w:hint="eastAsia"/>
          <w:sz w:val="18"/>
        </w:rPr>
        <w:t>條；並自發布日施行</w:t>
      </w:r>
    </w:p>
    <w:p w14:paraId="3845C91E" w14:textId="40F859BF" w:rsidR="006712A6" w:rsidRDefault="006712A6" w:rsidP="006712A6">
      <w:pPr>
        <w:jc w:val="both"/>
        <w:rPr>
          <w:rFonts w:ascii="新細明體" w:hAnsi="新細明體"/>
          <w:b/>
          <w:bCs/>
          <w:color w:val="990000"/>
        </w:rPr>
      </w:pPr>
    </w:p>
    <w:p w14:paraId="652E6764" w14:textId="77777777" w:rsidR="00E34E28" w:rsidRPr="000B5372" w:rsidRDefault="00E34E28" w:rsidP="00E34E28">
      <w:pPr>
        <w:pStyle w:val="1"/>
        <w:rPr>
          <w:color w:val="990000"/>
        </w:rPr>
      </w:pPr>
      <w:r>
        <w:rPr>
          <w:color w:val="990000"/>
        </w:rPr>
        <w:t>【法規內容】</w:t>
      </w:r>
    </w:p>
    <w:p w14:paraId="40416163" w14:textId="77777777" w:rsidR="00E34E28" w:rsidRDefault="00E34E28" w:rsidP="00E34E28">
      <w:pPr>
        <w:pStyle w:val="2"/>
      </w:pPr>
      <w:bookmarkStart w:id="1" w:name="b1"/>
      <w:bookmarkEnd w:id="1"/>
      <w:r>
        <w:t>第</w:t>
      </w:r>
      <w:r>
        <w:t>1</w:t>
      </w:r>
      <w:r>
        <w:t>條</w:t>
      </w:r>
    </w:p>
    <w:p w14:paraId="2741E8AF" w14:textId="7C2BCA24"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本辦法依保安處分執行法</w:t>
      </w:r>
      <w:r w:rsidR="003A3768" w:rsidRPr="00253345">
        <w:rPr>
          <w:rFonts w:ascii="Arial Unicode MS" w:hAnsi="Arial Unicode MS" w:hint="eastAsia"/>
        </w:rPr>
        <w:t>第</w:t>
      </w:r>
      <w:hyperlink r:id="rId17" w:anchor="a15" w:history="1">
        <w:r w:rsidR="003A3768" w:rsidRPr="00A0176D">
          <w:rPr>
            <w:rStyle w:val="a3"/>
            <w:rFonts w:ascii="Arial Unicode MS" w:hAnsi="Arial Unicode MS" w:hint="eastAsia"/>
          </w:rPr>
          <w:t>十五</w:t>
        </w:r>
      </w:hyperlink>
      <w:r w:rsidR="003A3768" w:rsidRPr="00253345">
        <w:rPr>
          <w:rFonts w:ascii="Arial Unicode MS" w:hAnsi="Arial Unicode MS" w:hint="eastAsia"/>
        </w:rPr>
        <w:t>條</w:t>
      </w:r>
      <w:r>
        <w:t>第二項之規定訂定之。</w:t>
      </w:r>
    </w:p>
    <w:p w14:paraId="2688539F" w14:textId="77777777" w:rsidR="00E34E28" w:rsidRDefault="00E34E28" w:rsidP="00E34E28">
      <w:pPr>
        <w:pStyle w:val="2"/>
      </w:pPr>
      <w:bookmarkStart w:id="2" w:name="b2"/>
      <w:bookmarkEnd w:id="2"/>
      <w:r>
        <w:t>第</w:t>
      </w:r>
      <w:r>
        <w:t>2</w:t>
      </w:r>
      <w:r>
        <w:t>條</w:t>
      </w:r>
    </w:p>
    <w:p w14:paraId="56FCD0A1"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監護、禁戒、強制治療及其他保安處分執行處所（下稱執行處所）得設置戒護人員，無法定編制戒護人員者，得由執行處所或委由專業機構僱用戒護人員執行安全維護工作。</w:t>
      </w:r>
    </w:p>
    <w:p w14:paraId="3BDC9079"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前項戒護人員由執行處所僱用者，應報主管機關或其指定之機關備查。</w:t>
      </w:r>
    </w:p>
    <w:p w14:paraId="179F3F96" w14:textId="77777777" w:rsidR="00E34E28" w:rsidRDefault="00E34E28" w:rsidP="00E34E28">
      <w:pPr>
        <w:ind w:left="142"/>
      </w:pPr>
      <w:r w:rsidRPr="00E34E28">
        <w:rPr>
          <w:color w:val="404040"/>
          <w:sz w:val="18"/>
        </w:rPr>
        <w:t>﹝</w:t>
      </w:r>
      <w:r w:rsidRPr="00E34E28">
        <w:rPr>
          <w:color w:val="404040"/>
          <w:sz w:val="18"/>
        </w:rPr>
        <w:t>3</w:t>
      </w:r>
      <w:r w:rsidRPr="00E34E28">
        <w:rPr>
          <w:color w:val="404040"/>
          <w:sz w:val="18"/>
        </w:rPr>
        <w:t>﹞</w:t>
      </w:r>
      <w:r>
        <w:t>第一項戒護人員，不得有下列情形之一。已僱用者，應予解僱：</w:t>
      </w:r>
    </w:p>
    <w:p w14:paraId="535717DC" w14:textId="77777777" w:rsidR="00E34E28" w:rsidRDefault="00E34E28" w:rsidP="00E34E28">
      <w:pPr>
        <w:ind w:left="142"/>
      </w:pPr>
      <w:r>
        <w:t xml:space="preserve">　　一、經判處有期徒刑以上之刑確定，尚未執行或執行未畢。但受緩刑宣告者，不在此限。</w:t>
      </w:r>
    </w:p>
    <w:p w14:paraId="4F3B3FDE" w14:textId="77777777" w:rsidR="00E34E28" w:rsidRDefault="00E34E28" w:rsidP="00E34E28">
      <w:pPr>
        <w:ind w:left="142"/>
      </w:pPr>
      <w:r>
        <w:t xml:space="preserve">　　二、受褫奪公權之宣告確定，未復權者。</w:t>
      </w:r>
    </w:p>
    <w:p w14:paraId="2F0E0589" w14:textId="77777777" w:rsidR="00E34E28" w:rsidRDefault="00E34E28" w:rsidP="00E34E28">
      <w:pPr>
        <w:ind w:left="142"/>
      </w:pPr>
      <w:r>
        <w:t xml:space="preserve">　　三、受監護宣告或輔助宣告尚未撤銷者。</w:t>
      </w:r>
    </w:p>
    <w:p w14:paraId="47F72319" w14:textId="77777777" w:rsidR="00E34E28" w:rsidRDefault="00E34E28" w:rsidP="00E34E28">
      <w:pPr>
        <w:pStyle w:val="2"/>
      </w:pPr>
      <w:bookmarkStart w:id="3" w:name="b3"/>
      <w:bookmarkEnd w:id="3"/>
      <w:r>
        <w:t>第</w:t>
      </w:r>
      <w:r>
        <w:t>3</w:t>
      </w:r>
      <w:r>
        <w:t>條</w:t>
      </w:r>
    </w:p>
    <w:p w14:paraId="6F0A571D"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前條戒護人員於任職前應由法務部或其所屬機關施以職前專業訓練及定期在職訓練。</w:t>
      </w:r>
    </w:p>
    <w:p w14:paraId="7ABCD5FD"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前項訓練課程得由訓練機關參酌執行處所意見，擬訂計畫辦理。</w:t>
      </w:r>
    </w:p>
    <w:p w14:paraId="396A3ED3" w14:textId="77777777" w:rsidR="00E34E28" w:rsidRDefault="00E34E28" w:rsidP="00E34E28">
      <w:pPr>
        <w:pStyle w:val="2"/>
      </w:pPr>
      <w:bookmarkStart w:id="4" w:name="b4"/>
      <w:bookmarkEnd w:id="4"/>
      <w:r>
        <w:t>第</w:t>
      </w:r>
      <w:r>
        <w:t>4</w:t>
      </w:r>
      <w:r>
        <w:t>條</w:t>
      </w:r>
    </w:p>
    <w:p w14:paraId="3BF8FE7E"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執行處所之首長或其授權之主管人員，應視戒護人員執行勤務情形，予以督導及考核。</w:t>
      </w:r>
    </w:p>
    <w:p w14:paraId="5A47F972" w14:textId="77777777" w:rsidR="00E34E28" w:rsidRDefault="00E34E28" w:rsidP="00E34E28">
      <w:pPr>
        <w:pStyle w:val="2"/>
      </w:pPr>
      <w:bookmarkStart w:id="5" w:name="b5"/>
      <w:bookmarkEnd w:id="5"/>
      <w:r>
        <w:t>第</w:t>
      </w:r>
      <w:r>
        <w:t>5</w:t>
      </w:r>
      <w:r>
        <w:t>條</w:t>
      </w:r>
    </w:p>
    <w:p w14:paraId="163963CE"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執行處所為執行戒護或安全維護，得運用科技設備輔助之。</w:t>
      </w:r>
    </w:p>
    <w:p w14:paraId="32B6A410" w14:textId="3024DBB8"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科技設備之種類、設置、管理、運用、資料保存及其他應遵行事項，得準用法務部所訂</w:t>
      </w:r>
      <w:hyperlink r:id="rId18" w:history="1">
        <w:r w:rsidRPr="00F24AA6">
          <w:rPr>
            <w:rStyle w:val="a3"/>
            <w:rFonts w:ascii="Times New Roman" w:hAnsi="Times New Roman"/>
          </w:rPr>
          <w:t>監獄及看守所科技設備設置與使用及管理辦法</w:t>
        </w:r>
      </w:hyperlink>
      <w:r>
        <w:t>之規定為之。</w:t>
      </w:r>
    </w:p>
    <w:p w14:paraId="23C0C591" w14:textId="77777777" w:rsidR="00E34E28" w:rsidRDefault="00E34E28" w:rsidP="00E34E28">
      <w:pPr>
        <w:pStyle w:val="2"/>
      </w:pPr>
      <w:bookmarkStart w:id="6" w:name="b6"/>
      <w:bookmarkEnd w:id="6"/>
      <w:r>
        <w:t>第</w:t>
      </w:r>
      <w:r>
        <w:t>6</w:t>
      </w:r>
      <w:r>
        <w:t>條</w:t>
      </w:r>
    </w:p>
    <w:p w14:paraId="356817A7"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為維護執行處所秩序及安全，受處分人出入該處所時，應由執行處所人員檢查其身體、衣物及攜帶之物品。</w:t>
      </w:r>
    </w:p>
    <w:p w14:paraId="7560428C"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前項檢查身體，如須脫衣檢查時，應於有遮蔽之處所為之，並注意維護受處分人隱私及尊嚴。</w:t>
      </w:r>
    </w:p>
    <w:p w14:paraId="08E5EFBF" w14:textId="77777777" w:rsidR="00E34E28" w:rsidRDefault="00E34E28" w:rsidP="00E34E28">
      <w:pPr>
        <w:ind w:left="142"/>
      </w:pPr>
      <w:r w:rsidRPr="00E34E28">
        <w:rPr>
          <w:color w:val="404040"/>
          <w:sz w:val="18"/>
        </w:rPr>
        <w:t>﹝</w:t>
      </w:r>
      <w:r w:rsidRPr="00E34E28">
        <w:rPr>
          <w:color w:val="404040"/>
          <w:sz w:val="18"/>
        </w:rPr>
        <w:t>3</w:t>
      </w:r>
      <w:r w:rsidRPr="00E34E28">
        <w:rPr>
          <w:color w:val="404040"/>
          <w:sz w:val="18"/>
        </w:rPr>
        <w:t>﹞</w:t>
      </w:r>
      <w:r>
        <w:t>執行處所有事實足認受處分人持有危害處所秩序及安全之物品時，得隨時對受處分人之身體及衣物進行安</w:t>
      </w:r>
      <w:r>
        <w:lastRenderedPageBreak/>
        <w:t>全檢查。但不得逾必要之程度。</w:t>
      </w:r>
    </w:p>
    <w:p w14:paraId="782B21AA" w14:textId="77777777" w:rsidR="00E34E28" w:rsidRDefault="00E34E28" w:rsidP="00E34E28">
      <w:pPr>
        <w:pStyle w:val="2"/>
      </w:pPr>
      <w:bookmarkStart w:id="7" w:name="b7"/>
      <w:bookmarkEnd w:id="7"/>
      <w:r>
        <w:t>第</w:t>
      </w:r>
      <w:r>
        <w:t>7</w:t>
      </w:r>
      <w:r>
        <w:t>條</w:t>
      </w:r>
    </w:p>
    <w:p w14:paraId="29B76833"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執行處所認有必要時，得對受處分人居住之病房或其他空間進行安全檢查。</w:t>
      </w:r>
    </w:p>
    <w:p w14:paraId="7C2546AA" w14:textId="77777777" w:rsidR="00E34E28" w:rsidRDefault="00E34E28" w:rsidP="00E34E28">
      <w:pPr>
        <w:pStyle w:val="2"/>
      </w:pPr>
      <w:bookmarkStart w:id="8" w:name="b8"/>
      <w:bookmarkEnd w:id="8"/>
      <w:r>
        <w:t>第</w:t>
      </w:r>
      <w:r>
        <w:t>8</w:t>
      </w:r>
      <w:r>
        <w:t>條</w:t>
      </w:r>
    </w:p>
    <w:p w14:paraId="3D14D54E" w14:textId="02847423"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依前二條檢查發現受處分人持有危害處所秩序及安全之物品，得視情節要求其退回、交由家屬或適當之人領回或為其他適當之處理；如發現有犯罪嫌疑或涉及刑事責任者，應依</w:t>
      </w:r>
      <w:hyperlink r:id="rId19" w:history="1">
        <w:r w:rsidRPr="00F24AA6">
          <w:rPr>
            <w:rStyle w:val="a3"/>
            <w:rFonts w:ascii="Times New Roman" w:hAnsi="Times New Roman"/>
          </w:rPr>
          <w:t>刑事訴訟法</w:t>
        </w:r>
      </w:hyperlink>
      <w:r>
        <w:t>相關規定，予以告發或移交權管機關處理。</w:t>
      </w:r>
    </w:p>
    <w:p w14:paraId="6347DA64" w14:textId="77777777" w:rsidR="00E34E28" w:rsidRDefault="00E34E28" w:rsidP="00E34E28">
      <w:pPr>
        <w:pStyle w:val="2"/>
      </w:pPr>
      <w:bookmarkStart w:id="9" w:name="b9"/>
      <w:bookmarkEnd w:id="9"/>
      <w:r>
        <w:t>第</w:t>
      </w:r>
      <w:r>
        <w:t>9</w:t>
      </w:r>
      <w:r>
        <w:t>條</w:t>
      </w:r>
    </w:p>
    <w:p w14:paraId="56920BFD"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戒護人員除經同意攜入或因其進入執行處所目的所需之物品外，應將其攜帶之其他物品，存置於執行處所指定之地點。</w:t>
      </w:r>
    </w:p>
    <w:p w14:paraId="3BE2C4B3"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前項人員有下列各款情形之一者，執行處所得禁止其進入或要求其離開：</w:t>
      </w:r>
    </w:p>
    <w:p w14:paraId="05A0CE10" w14:textId="77777777" w:rsidR="00E34E28" w:rsidRDefault="00E34E28" w:rsidP="00E34E28">
      <w:pPr>
        <w:ind w:left="142"/>
      </w:pPr>
      <w:r>
        <w:t xml:space="preserve">　　一、拒絕或逃避檢查。</w:t>
      </w:r>
    </w:p>
    <w:p w14:paraId="050DF6C9" w14:textId="77777777" w:rsidR="00E34E28" w:rsidRDefault="00E34E28" w:rsidP="00E34E28">
      <w:pPr>
        <w:ind w:left="142"/>
      </w:pPr>
      <w:r>
        <w:t xml:space="preserve">　　二、攜帶或使用未經同意攜入之物品。</w:t>
      </w:r>
    </w:p>
    <w:p w14:paraId="03C12EA0" w14:textId="77777777" w:rsidR="00E34E28" w:rsidRDefault="00E34E28" w:rsidP="00E34E28">
      <w:pPr>
        <w:ind w:left="142"/>
      </w:pPr>
      <w:r>
        <w:t xml:space="preserve">　　三、酒醉或疑似酒醉或身心狀態有異常情形。</w:t>
      </w:r>
    </w:p>
    <w:p w14:paraId="25266D0B" w14:textId="7891D171" w:rsidR="00E34E28" w:rsidRDefault="00E34E28" w:rsidP="00E34E28">
      <w:pPr>
        <w:ind w:left="142"/>
      </w:pPr>
      <w:r>
        <w:t xml:space="preserve">　　四、規避、妨害或拒絕執行處所依</w:t>
      </w:r>
      <w:hyperlink r:id="rId20" w:history="1">
        <w:r w:rsidRPr="00F24AA6">
          <w:rPr>
            <w:rStyle w:val="a3"/>
            <w:rFonts w:ascii="Times New Roman" w:hAnsi="Times New Roman"/>
          </w:rPr>
          <w:t>傳染病防治法</w:t>
        </w:r>
      </w:hyperlink>
      <w:r>
        <w:t>令所為之傳染病監控防疫措施。</w:t>
      </w:r>
    </w:p>
    <w:p w14:paraId="4E320C52" w14:textId="77777777" w:rsidR="00E34E28" w:rsidRDefault="00E34E28" w:rsidP="00E34E28">
      <w:pPr>
        <w:ind w:left="142"/>
      </w:pPr>
      <w:r>
        <w:t xml:space="preserve">　　五、有其他妨害執行處所秩序或安全之行為。</w:t>
      </w:r>
    </w:p>
    <w:p w14:paraId="710F9102" w14:textId="77777777" w:rsidR="00E34E28" w:rsidRDefault="00E34E28" w:rsidP="00E34E28">
      <w:pPr>
        <w:ind w:left="142"/>
      </w:pPr>
      <w:r w:rsidRPr="00E34E28">
        <w:rPr>
          <w:color w:val="404040"/>
          <w:sz w:val="18"/>
        </w:rPr>
        <w:t>﹝</w:t>
      </w:r>
      <w:r w:rsidRPr="00E34E28">
        <w:rPr>
          <w:color w:val="404040"/>
          <w:sz w:val="18"/>
        </w:rPr>
        <w:t>3</w:t>
      </w:r>
      <w:r w:rsidRPr="00E34E28">
        <w:rPr>
          <w:color w:val="404040"/>
          <w:sz w:val="18"/>
        </w:rPr>
        <w:t>﹞</w:t>
      </w:r>
      <w:r>
        <w:t>經執行處所許可進入之非該處所人員，亦適用前二項之規定。</w:t>
      </w:r>
    </w:p>
    <w:p w14:paraId="7D3AF727" w14:textId="77777777" w:rsidR="00E34E28" w:rsidRDefault="00E34E28" w:rsidP="00E34E28">
      <w:pPr>
        <w:pStyle w:val="2"/>
      </w:pPr>
      <w:bookmarkStart w:id="10" w:name="b10"/>
      <w:bookmarkEnd w:id="10"/>
      <w:r>
        <w:t>第</w:t>
      </w:r>
      <w:r>
        <w:t>10</w:t>
      </w:r>
      <w:r>
        <w:t>條</w:t>
      </w:r>
    </w:p>
    <w:p w14:paraId="5A289611"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執行處所為維護秩序及安全，必要時得要求受處分人穿著一定之服裝，並得以照相或記錄其身體特徵作為辨識受處分人身分之方式。</w:t>
      </w:r>
    </w:p>
    <w:p w14:paraId="6211F09A"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執行處所為維持公共衛生或個人健康，得要求受處分人理剃鬚髮與沐浴。</w:t>
      </w:r>
    </w:p>
    <w:p w14:paraId="65482965" w14:textId="77777777" w:rsidR="00E34E28" w:rsidRDefault="00E34E28" w:rsidP="00E34E28">
      <w:pPr>
        <w:pStyle w:val="2"/>
      </w:pPr>
      <w:bookmarkStart w:id="11" w:name="b11"/>
      <w:bookmarkEnd w:id="11"/>
      <w:r>
        <w:t>第</w:t>
      </w:r>
      <w:r>
        <w:t>11</w:t>
      </w:r>
      <w:r>
        <w:t>條</w:t>
      </w:r>
    </w:p>
    <w:p w14:paraId="1C6905A6"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有下列情形之一，戒護人員為制止或排除危害，得對受處分人採取必要之處置或措施。但不得逾必要之程度：</w:t>
      </w:r>
    </w:p>
    <w:p w14:paraId="040A71BF" w14:textId="77777777" w:rsidR="00E34E28" w:rsidRDefault="00E34E28" w:rsidP="00E34E28">
      <w:pPr>
        <w:ind w:left="142"/>
      </w:pPr>
      <w:r>
        <w:t xml:space="preserve">　　一、有脫逃、自殘、暴行或其他擾亂秩序行為之虞者。</w:t>
      </w:r>
    </w:p>
    <w:p w14:paraId="1FBA67F5" w14:textId="77777777" w:rsidR="00E34E28" w:rsidRDefault="00E34E28" w:rsidP="00E34E28">
      <w:pPr>
        <w:ind w:left="142"/>
      </w:pPr>
      <w:r>
        <w:t xml:space="preserve">　　二、有救護必要，非管束、保護不能預防危害者。</w:t>
      </w:r>
    </w:p>
    <w:p w14:paraId="4D32E4FD" w14:textId="77777777" w:rsidR="00E34E28" w:rsidRDefault="00E34E28" w:rsidP="00E34E28">
      <w:pPr>
        <w:ind w:left="142"/>
      </w:pPr>
      <w:r>
        <w:t xml:space="preserve">　　三、因戒護受處分人外出，有事實足認有第一款情形且認有必要者。</w:t>
      </w:r>
    </w:p>
    <w:p w14:paraId="3487A696"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前項得單獨或合併採取之處置或措施如下：</w:t>
      </w:r>
    </w:p>
    <w:p w14:paraId="530E98D1" w14:textId="77777777" w:rsidR="00E34E28" w:rsidRDefault="00E34E28" w:rsidP="00E34E28">
      <w:pPr>
        <w:ind w:left="142"/>
      </w:pPr>
      <w:r>
        <w:t xml:space="preserve">　　一、要求其立即停止不法或不當行為。</w:t>
      </w:r>
    </w:p>
    <w:p w14:paraId="720958F9" w14:textId="77777777" w:rsidR="00E34E28" w:rsidRDefault="00E34E28" w:rsidP="00E34E28">
      <w:pPr>
        <w:ind w:left="142"/>
      </w:pPr>
      <w:r>
        <w:t xml:space="preserve">　　二、施用約束帶。</w:t>
      </w:r>
    </w:p>
    <w:p w14:paraId="6BA73A7F" w14:textId="77777777" w:rsidR="00E34E28" w:rsidRDefault="00E34E28" w:rsidP="00E34E28">
      <w:pPr>
        <w:ind w:left="142"/>
      </w:pPr>
      <w:r>
        <w:t xml:space="preserve">　　三、施用約束衣。</w:t>
      </w:r>
    </w:p>
    <w:p w14:paraId="097C05AA" w14:textId="77777777" w:rsidR="00E34E28" w:rsidRDefault="00E34E28" w:rsidP="00E34E28">
      <w:pPr>
        <w:ind w:left="142"/>
      </w:pPr>
      <w:r>
        <w:t xml:space="preserve">　　四、施用安全頭套。</w:t>
      </w:r>
    </w:p>
    <w:p w14:paraId="75F1F10B" w14:textId="77777777" w:rsidR="00E34E28" w:rsidRDefault="00E34E28" w:rsidP="00E34E28">
      <w:pPr>
        <w:ind w:left="142"/>
      </w:pPr>
      <w:r>
        <w:t xml:space="preserve">　　五、施用手套。</w:t>
      </w:r>
    </w:p>
    <w:p w14:paraId="5DB92C3B" w14:textId="77777777" w:rsidR="00E34E28" w:rsidRDefault="00E34E28" w:rsidP="00E34E28">
      <w:pPr>
        <w:ind w:left="142"/>
      </w:pPr>
      <w:r>
        <w:t xml:space="preserve">　　六、施以隔離保護。</w:t>
      </w:r>
    </w:p>
    <w:p w14:paraId="23E2A961" w14:textId="77777777" w:rsidR="00E34E28" w:rsidRDefault="00E34E28" w:rsidP="00E34E28">
      <w:pPr>
        <w:ind w:left="142"/>
      </w:pPr>
      <w:r>
        <w:t xml:space="preserve">　　七、收容於保護室。</w:t>
      </w:r>
    </w:p>
    <w:p w14:paraId="4988AED4" w14:textId="77777777" w:rsidR="00E34E28" w:rsidRDefault="00E34E28" w:rsidP="00E34E28">
      <w:pPr>
        <w:ind w:left="142"/>
      </w:pPr>
      <w:r>
        <w:t xml:space="preserve">　　八、施用戒具。</w:t>
      </w:r>
    </w:p>
    <w:p w14:paraId="1BA7C486" w14:textId="77777777" w:rsidR="00E34E28" w:rsidRDefault="00E34E28" w:rsidP="00E34E28">
      <w:pPr>
        <w:ind w:left="142"/>
      </w:pPr>
      <w:r>
        <w:t xml:space="preserve">　　九、其他必要之處置。</w:t>
      </w:r>
    </w:p>
    <w:p w14:paraId="0E2B036D" w14:textId="77777777" w:rsidR="00E34E28" w:rsidRDefault="00E34E28" w:rsidP="00E34E28">
      <w:pPr>
        <w:ind w:left="142"/>
      </w:pPr>
      <w:r w:rsidRPr="00E34E28">
        <w:rPr>
          <w:color w:val="404040"/>
          <w:sz w:val="18"/>
        </w:rPr>
        <w:t>﹝</w:t>
      </w:r>
      <w:r w:rsidRPr="00E34E28">
        <w:rPr>
          <w:color w:val="404040"/>
          <w:sz w:val="18"/>
        </w:rPr>
        <w:t>3</w:t>
      </w:r>
      <w:r w:rsidRPr="00E34E28">
        <w:rPr>
          <w:color w:val="404040"/>
          <w:sz w:val="18"/>
        </w:rPr>
        <w:t>﹞</w:t>
      </w:r>
      <w:r>
        <w:t>前項處置或措施，應經由執行處所長官或其授權之主管人員核准並應徵詢醫護人員之意見，依醫囑為之。</w:t>
      </w:r>
      <w:r>
        <w:lastRenderedPageBreak/>
        <w:t>但情況急迫者，戒護人員得先行為之，並即報執行處所長官或其授權之主管人員依醫囑或徵詢醫事人員意見處理。</w:t>
      </w:r>
    </w:p>
    <w:p w14:paraId="232F2FA9" w14:textId="77777777" w:rsidR="00E34E28" w:rsidRDefault="00E34E28" w:rsidP="00E34E28">
      <w:pPr>
        <w:ind w:left="142"/>
      </w:pPr>
      <w:r w:rsidRPr="00E34E28">
        <w:rPr>
          <w:color w:val="404040"/>
          <w:sz w:val="18"/>
        </w:rPr>
        <w:t>﹝</w:t>
      </w:r>
      <w:r w:rsidRPr="00E34E28">
        <w:rPr>
          <w:color w:val="404040"/>
          <w:sz w:val="18"/>
        </w:rPr>
        <w:t>4</w:t>
      </w:r>
      <w:r w:rsidRPr="00E34E28">
        <w:rPr>
          <w:color w:val="404040"/>
          <w:sz w:val="18"/>
        </w:rPr>
        <w:t>﹞</w:t>
      </w:r>
      <w:r>
        <w:t>施用約束帶、約束衣、安全頭套、手套，每次不得逾四小時；施以隔離保護或收容於保護室，每次不得逾二十四小時；施用戒具，除戒護外出住院醫療期間外，每次不得逾二十四小時。執行處所戒護人員及其他相關人員應注意受處分人之安全，由專人觀察受處分人之情狀，並將觀察情形做成紀錄，如受處分人已無第一項所列情狀者，應即行終止。</w:t>
      </w:r>
    </w:p>
    <w:p w14:paraId="64442FAC" w14:textId="77777777" w:rsidR="00E34E28" w:rsidRDefault="00E34E28" w:rsidP="00E34E28">
      <w:pPr>
        <w:ind w:left="142"/>
      </w:pPr>
      <w:r w:rsidRPr="00E34E28">
        <w:rPr>
          <w:color w:val="404040"/>
          <w:sz w:val="18"/>
        </w:rPr>
        <w:t>﹝</w:t>
      </w:r>
      <w:r w:rsidRPr="00E34E28">
        <w:rPr>
          <w:color w:val="404040"/>
          <w:sz w:val="18"/>
        </w:rPr>
        <w:t>5</w:t>
      </w:r>
      <w:r w:rsidRPr="00E34E28">
        <w:rPr>
          <w:color w:val="404040"/>
          <w:sz w:val="18"/>
        </w:rPr>
        <w:t>﹞</w:t>
      </w:r>
      <w:r>
        <w:t>第二項第八款之戒具，以腳鐐、手銬、聯鎖、束繩及其他經法務部核定之戒具為限；其種類、規格如</w:t>
      </w:r>
      <w:hyperlink r:id="rId21" w:history="1">
        <w:r w:rsidRPr="00282F06">
          <w:rPr>
            <w:rStyle w:val="a3"/>
            <w:rFonts w:ascii="Times New Roman" w:hAnsi="Times New Roman"/>
          </w:rPr>
          <w:t>附表一</w:t>
        </w:r>
      </w:hyperlink>
      <w:r>
        <w:t>。</w:t>
      </w:r>
    </w:p>
    <w:p w14:paraId="26E5CC0D" w14:textId="77777777" w:rsidR="00E34E28" w:rsidRDefault="00E34E28" w:rsidP="00E34E28">
      <w:pPr>
        <w:pStyle w:val="2"/>
      </w:pPr>
      <w:bookmarkStart w:id="12" w:name="b12"/>
      <w:bookmarkEnd w:id="12"/>
      <w:r>
        <w:t>第</w:t>
      </w:r>
      <w:r>
        <w:t>12</w:t>
      </w:r>
      <w:r>
        <w:t>條</w:t>
      </w:r>
    </w:p>
    <w:p w14:paraId="58D1DE25"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監護、禁戒及強制治療受處分人有下列情形之一者，戒護人員於必要時，得對其使用警棍、防護型噴霧器或其他適當之器械：</w:t>
      </w:r>
    </w:p>
    <w:p w14:paraId="06441FF7" w14:textId="77777777" w:rsidR="00E34E28" w:rsidRDefault="00E34E28" w:rsidP="00E34E28">
      <w:pPr>
        <w:ind w:left="142"/>
      </w:pPr>
      <w:r>
        <w:t xml:space="preserve">　　一、對於他人之生命、身體、自由為強暴、脅迫或有事實足認為將施強暴、脅迫時。</w:t>
      </w:r>
    </w:p>
    <w:p w14:paraId="7E8AF721" w14:textId="77777777" w:rsidR="00E34E28" w:rsidRDefault="00E34E28" w:rsidP="00E34E28">
      <w:pPr>
        <w:ind w:left="142"/>
      </w:pPr>
      <w:r>
        <w:t xml:space="preserve">　　二、持有足供施強暴、脅迫之物，經命其放棄而不遵從時。</w:t>
      </w:r>
    </w:p>
    <w:p w14:paraId="3437BA3B" w14:textId="77777777" w:rsidR="00E34E28" w:rsidRDefault="00E34E28" w:rsidP="00E34E28">
      <w:pPr>
        <w:ind w:left="142"/>
      </w:pPr>
      <w:r>
        <w:t xml:space="preserve">　　三、聚眾騷動或為其他擾亂秩序之行為，經命其停止而不遵從時。</w:t>
      </w:r>
    </w:p>
    <w:p w14:paraId="58F02C0B" w14:textId="77777777" w:rsidR="00E34E28" w:rsidRDefault="00E34E28" w:rsidP="00E34E28">
      <w:pPr>
        <w:ind w:left="142"/>
      </w:pPr>
      <w:r>
        <w:t xml:space="preserve">　　四、脫逃，或圖謀脫逃不服制止時。</w:t>
      </w:r>
    </w:p>
    <w:p w14:paraId="10D68E32" w14:textId="77777777" w:rsidR="00E34E28" w:rsidRDefault="00E34E28" w:rsidP="00E34E28">
      <w:pPr>
        <w:ind w:left="142"/>
      </w:pPr>
      <w:r>
        <w:t xml:space="preserve">　　五、執行處所之裝備、設施遭受劫奪、破壞或有事實足認為有受危害之虞時。</w:t>
      </w:r>
    </w:p>
    <w:p w14:paraId="1219D2BB" w14:textId="77777777" w:rsidR="00E34E28" w:rsidRDefault="00E34E28" w:rsidP="00E34E28">
      <w:pPr>
        <w:ind w:left="142"/>
      </w:pPr>
      <w:r w:rsidRPr="00E34E28">
        <w:rPr>
          <w:color w:val="404040"/>
          <w:sz w:val="18"/>
        </w:rPr>
        <w:t>﹝</w:t>
      </w:r>
      <w:r w:rsidRPr="00E34E28">
        <w:rPr>
          <w:color w:val="404040"/>
          <w:sz w:val="18"/>
        </w:rPr>
        <w:t>2</w:t>
      </w:r>
      <w:r w:rsidRPr="00E34E28">
        <w:rPr>
          <w:color w:val="404040"/>
          <w:sz w:val="18"/>
        </w:rPr>
        <w:t>﹞</w:t>
      </w:r>
      <w:r>
        <w:t>前項之警棍、防護型噴霧器或其他適當之器械；其種類、規格如</w:t>
      </w:r>
      <w:hyperlink r:id="rId22" w:history="1">
        <w:r w:rsidRPr="00A8512F">
          <w:rPr>
            <w:rStyle w:val="a3"/>
            <w:rFonts w:ascii="Times New Roman" w:hAnsi="Times New Roman"/>
          </w:rPr>
          <w:t>附表二</w:t>
        </w:r>
      </w:hyperlink>
      <w:r>
        <w:t>。</w:t>
      </w:r>
    </w:p>
    <w:p w14:paraId="03B61D1D" w14:textId="77777777" w:rsidR="00E34E28" w:rsidRDefault="00E34E28" w:rsidP="00E34E28">
      <w:pPr>
        <w:pStyle w:val="2"/>
      </w:pPr>
      <w:bookmarkStart w:id="13" w:name="b13"/>
      <w:bookmarkEnd w:id="13"/>
      <w:r>
        <w:t>第</w:t>
      </w:r>
      <w:r>
        <w:t>13</w:t>
      </w:r>
      <w:r>
        <w:t>條</w:t>
      </w:r>
    </w:p>
    <w:p w14:paraId="7C879874" w14:textId="77777777" w:rsidR="00E34E28" w:rsidRDefault="00E34E28" w:rsidP="00E34E28">
      <w:pPr>
        <w:ind w:left="142"/>
      </w:pPr>
      <w:r w:rsidRPr="00E34E28">
        <w:rPr>
          <w:color w:val="404040"/>
          <w:sz w:val="18"/>
        </w:rPr>
        <w:t>﹝</w:t>
      </w:r>
      <w:r w:rsidRPr="00E34E28">
        <w:rPr>
          <w:color w:val="404040"/>
          <w:sz w:val="18"/>
        </w:rPr>
        <w:t>1</w:t>
      </w:r>
      <w:r w:rsidRPr="00E34E28">
        <w:rPr>
          <w:color w:val="404040"/>
          <w:sz w:val="18"/>
        </w:rPr>
        <w:t>﹞</w:t>
      </w:r>
      <w:r>
        <w:t>執行處所遇有重大特殊情形，為加強安全戒備及受處分人之戒護，得請求警察機關或其他相關機關協助。</w:t>
      </w:r>
    </w:p>
    <w:p w14:paraId="78F09FCF" w14:textId="77777777" w:rsidR="00E34E28" w:rsidRDefault="00E34E28" w:rsidP="00E34E28">
      <w:pPr>
        <w:pStyle w:val="2"/>
      </w:pPr>
      <w:bookmarkStart w:id="14" w:name="b14"/>
      <w:bookmarkEnd w:id="14"/>
      <w:r w:rsidRPr="00B64F3C">
        <w:t>第</w:t>
      </w:r>
      <w:r w:rsidRPr="00B64F3C">
        <w:t>14</w:t>
      </w:r>
      <w:r>
        <w:t>條</w:t>
      </w:r>
    </w:p>
    <w:p w14:paraId="422FCA33" w14:textId="77777777" w:rsidR="00E34E28" w:rsidRDefault="00E34E28" w:rsidP="00E34E28">
      <w:pPr>
        <w:ind w:left="142"/>
        <w:jc w:val="both"/>
      </w:pPr>
      <w:r w:rsidRPr="00E34E28">
        <w:rPr>
          <w:color w:val="404040"/>
          <w:sz w:val="18"/>
        </w:rPr>
        <w:t>﹝</w:t>
      </w:r>
      <w:r w:rsidRPr="00E34E28">
        <w:rPr>
          <w:color w:val="404040"/>
          <w:sz w:val="18"/>
        </w:rPr>
        <w:t>1</w:t>
      </w:r>
      <w:r w:rsidRPr="00E34E28">
        <w:rPr>
          <w:color w:val="404040"/>
          <w:sz w:val="18"/>
        </w:rPr>
        <w:t>﹞</w:t>
      </w:r>
      <w:r>
        <w:t>本辦法自發布日施行。</w:t>
      </w:r>
    </w:p>
    <w:p w14:paraId="3E6CE610" w14:textId="77777777" w:rsidR="00E34E28" w:rsidRPr="009A710E" w:rsidRDefault="00E34E28" w:rsidP="00E34E28"/>
    <w:p w14:paraId="4027B9C4" w14:textId="77777777" w:rsidR="00B64F3C" w:rsidRPr="002B406B" w:rsidRDefault="00B64F3C" w:rsidP="00B64F3C">
      <w:pPr>
        <w:ind w:left="142"/>
        <w:jc w:val="both"/>
        <w:rPr>
          <w:rFonts w:ascii="Arial Unicode MS" w:hAnsi="Arial Unicode MS"/>
        </w:rPr>
      </w:pPr>
    </w:p>
    <w:p w14:paraId="4F0E7AB4" w14:textId="77777777" w:rsidR="00B64F3C" w:rsidRPr="00C1655B" w:rsidRDefault="00B64F3C" w:rsidP="00B64F3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DDB7B34" w14:textId="2D17FA09" w:rsidR="00840367" w:rsidRPr="00B64F3C" w:rsidRDefault="00B64F3C" w:rsidP="00B64F3C">
      <w:pPr>
        <w:ind w:leftChars="71" w:left="142"/>
        <w:jc w:val="both"/>
        <w:rPr>
          <w:rFonts w:ascii="新細明體" w:hAnsi="新細明體"/>
          <w:b/>
          <w:bCs/>
          <w:color w:val="99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60C72E41" w14:textId="54464CED" w:rsidR="00840367" w:rsidRDefault="00840367" w:rsidP="006712A6">
      <w:pPr>
        <w:jc w:val="both"/>
        <w:rPr>
          <w:rFonts w:ascii="新細明體" w:hAnsi="新細明體"/>
          <w:b/>
          <w:bCs/>
          <w:color w:val="990000"/>
        </w:rPr>
      </w:pPr>
    </w:p>
    <w:p w14:paraId="28020DB8" w14:textId="0E1AE606" w:rsidR="00840367" w:rsidRPr="00CC6D27" w:rsidRDefault="00FF6923" w:rsidP="00840367">
      <w:pPr>
        <w:pStyle w:val="1"/>
        <w:rPr>
          <w:rFonts w:ascii="新細明體" w:hAnsi="新細明體" w:hint="eastAsia"/>
          <w:color w:val="990000"/>
        </w:rPr>
      </w:pPr>
      <w:bookmarkStart w:id="15" w:name="_:::民國八十四年十一月十五日發布條文:::"/>
      <w:bookmarkEnd w:id="15"/>
      <w:r>
        <w:rPr>
          <w:rFonts w:hint="eastAsia"/>
        </w:rPr>
        <w:t>:::</w:t>
      </w:r>
      <w:r w:rsidR="00840367" w:rsidRPr="004A0179">
        <w:rPr>
          <w:rFonts w:hint="eastAsia"/>
        </w:rPr>
        <w:t>民國八十四年十一月十五日</w:t>
      </w:r>
      <w:r w:rsidRPr="004C1807">
        <w:rPr>
          <w:rFonts w:hint="eastAsia"/>
        </w:rPr>
        <w:t>發</w:t>
      </w:r>
      <w:r w:rsidRPr="00A22F73">
        <w:rPr>
          <w:rFonts w:hint="eastAsia"/>
        </w:rPr>
        <w:t>布條文</w:t>
      </w:r>
      <w:r w:rsidRPr="00A22F73">
        <w:rPr>
          <w:rFonts w:hint="eastAsia"/>
        </w:rPr>
        <w:t>:::</w:t>
      </w:r>
    </w:p>
    <w:p w14:paraId="68414981" w14:textId="77777777" w:rsidR="006712A6" w:rsidRPr="000B5372" w:rsidRDefault="006712A6" w:rsidP="000B5372">
      <w:pPr>
        <w:pStyle w:val="1"/>
        <w:rPr>
          <w:color w:val="990000"/>
        </w:rPr>
      </w:pPr>
      <w:bookmarkStart w:id="16" w:name="a章節索引"/>
      <w:bookmarkEnd w:id="16"/>
      <w:r w:rsidRPr="000B5372">
        <w:rPr>
          <w:color w:val="990000"/>
        </w:rPr>
        <w:t>【</w:t>
      </w:r>
      <w:r w:rsidRPr="000B5372">
        <w:rPr>
          <w:rFonts w:hint="eastAsia"/>
          <w:color w:val="990000"/>
        </w:rPr>
        <w:t>章節索引</w:t>
      </w:r>
      <w:r w:rsidRPr="000B5372">
        <w:rPr>
          <w:color w:val="990000"/>
        </w:rPr>
        <w:t>】</w:t>
      </w:r>
    </w:p>
    <w:p w14:paraId="2BADD040" w14:textId="77777777" w:rsidR="004758C6" w:rsidRPr="004758C6" w:rsidRDefault="004758C6" w:rsidP="004758C6">
      <w:pPr>
        <w:ind w:leftChars="71" w:left="142"/>
        <w:jc w:val="both"/>
        <w:rPr>
          <w:rFonts w:ascii="Arial Unicode MS" w:hAnsi="Arial Unicode MS"/>
          <w:color w:val="800000"/>
        </w:rPr>
      </w:pPr>
      <w:r w:rsidRPr="004758C6">
        <w:rPr>
          <w:rFonts w:ascii="Arial Unicode MS" w:hAnsi="Arial Unicode MS" w:hint="eastAsia"/>
          <w:color w:val="800000"/>
        </w:rPr>
        <w:t xml:space="preserve">第一章　</w:t>
      </w:r>
      <w:hyperlink w:anchor="_第一章__總" w:history="1">
        <w:r w:rsidRPr="004758C6">
          <w:rPr>
            <w:rStyle w:val="a3"/>
            <w:rFonts w:ascii="Arial Unicode MS" w:hAnsi="Arial Unicode MS" w:hint="eastAsia"/>
          </w:rPr>
          <w:t>通則</w:t>
        </w:r>
      </w:hyperlink>
      <w:r w:rsidRPr="004758C6">
        <w:rPr>
          <w:rFonts w:ascii="Arial Unicode MS" w:hAnsi="Arial Unicode MS" w:hint="eastAsia"/>
          <w:color w:val="800000"/>
        </w:rPr>
        <w:t xml:space="preserve">　§</w:t>
      </w:r>
      <w:r w:rsidRPr="004758C6">
        <w:rPr>
          <w:rFonts w:ascii="Arial Unicode MS" w:hAnsi="Arial Unicode MS" w:hint="eastAsia"/>
          <w:color w:val="800000"/>
        </w:rPr>
        <w:t>1</w:t>
      </w:r>
    </w:p>
    <w:p w14:paraId="461B00CA" w14:textId="77777777" w:rsidR="004758C6" w:rsidRPr="004758C6" w:rsidRDefault="004758C6" w:rsidP="004758C6">
      <w:pPr>
        <w:ind w:leftChars="71" w:left="142"/>
        <w:jc w:val="both"/>
        <w:rPr>
          <w:rFonts w:ascii="Arial Unicode MS" w:hAnsi="Arial Unicode MS"/>
          <w:color w:val="800000"/>
        </w:rPr>
      </w:pPr>
      <w:r w:rsidRPr="004758C6">
        <w:rPr>
          <w:rFonts w:ascii="Arial Unicode MS" w:hAnsi="Arial Unicode MS" w:hint="eastAsia"/>
          <w:color w:val="800000"/>
        </w:rPr>
        <w:t xml:space="preserve">第二章　</w:t>
      </w:r>
      <w:hyperlink w:anchor="_第二_章_強制工作處所" w:history="1">
        <w:r w:rsidRPr="00F21E46">
          <w:rPr>
            <w:rStyle w:val="a3"/>
            <w:rFonts w:ascii="Arial Unicode MS" w:hAnsi="Arial Unicode MS" w:hint="eastAsia"/>
          </w:rPr>
          <w:t>強制工作處所</w:t>
        </w:r>
      </w:hyperlink>
      <w:r w:rsidRPr="004758C6">
        <w:rPr>
          <w:rFonts w:ascii="Arial Unicode MS" w:hAnsi="Arial Unicode MS" w:hint="eastAsia"/>
          <w:color w:val="800000"/>
        </w:rPr>
        <w:t xml:space="preserve">　§</w:t>
      </w:r>
      <w:r w:rsidRPr="004758C6">
        <w:rPr>
          <w:rFonts w:ascii="Arial Unicode MS" w:hAnsi="Arial Unicode MS" w:hint="eastAsia"/>
          <w:color w:val="800000"/>
        </w:rPr>
        <w:t>5</w:t>
      </w:r>
    </w:p>
    <w:p w14:paraId="14FA218C" w14:textId="77777777" w:rsidR="004758C6" w:rsidRPr="004758C6" w:rsidRDefault="004758C6" w:rsidP="004758C6">
      <w:pPr>
        <w:ind w:leftChars="71" w:left="142"/>
        <w:jc w:val="both"/>
        <w:rPr>
          <w:rFonts w:ascii="Arial Unicode MS" w:hAnsi="Arial Unicode MS"/>
          <w:color w:val="800000"/>
        </w:rPr>
      </w:pPr>
      <w:r w:rsidRPr="004758C6">
        <w:rPr>
          <w:rFonts w:ascii="Arial Unicode MS" w:hAnsi="Arial Unicode MS" w:hint="eastAsia"/>
          <w:color w:val="800000"/>
        </w:rPr>
        <w:t xml:space="preserve">第三章　</w:t>
      </w:r>
      <w:hyperlink w:anchor="_第三_章_感化教育處所" w:history="1">
        <w:r w:rsidRPr="00F21E46">
          <w:rPr>
            <w:rStyle w:val="a3"/>
            <w:rFonts w:ascii="Arial Unicode MS" w:hAnsi="Arial Unicode MS" w:hint="eastAsia"/>
          </w:rPr>
          <w:t>感化教育處所</w:t>
        </w:r>
      </w:hyperlink>
      <w:r w:rsidRPr="004758C6">
        <w:rPr>
          <w:rFonts w:ascii="Arial Unicode MS" w:hAnsi="Arial Unicode MS" w:hint="eastAsia"/>
          <w:color w:val="800000"/>
        </w:rPr>
        <w:t xml:space="preserve">　§</w:t>
      </w:r>
      <w:r w:rsidRPr="004758C6">
        <w:rPr>
          <w:rFonts w:ascii="Arial Unicode MS" w:hAnsi="Arial Unicode MS" w:hint="eastAsia"/>
          <w:color w:val="800000"/>
        </w:rPr>
        <w:t>8</w:t>
      </w:r>
    </w:p>
    <w:p w14:paraId="5AE5BB5E" w14:textId="77777777" w:rsidR="004758C6" w:rsidRPr="004758C6" w:rsidRDefault="004758C6" w:rsidP="004758C6">
      <w:pPr>
        <w:ind w:leftChars="71" w:left="142"/>
        <w:jc w:val="both"/>
        <w:rPr>
          <w:rFonts w:ascii="Arial Unicode MS" w:hAnsi="Arial Unicode MS"/>
          <w:color w:val="800000"/>
        </w:rPr>
      </w:pPr>
      <w:r w:rsidRPr="004758C6">
        <w:rPr>
          <w:rFonts w:ascii="Arial Unicode MS" w:hAnsi="Arial Unicode MS" w:hint="eastAsia"/>
          <w:color w:val="800000"/>
        </w:rPr>
        <w:t xml:space="preserve">第四章　</w:t>
      </w:r>
      <w:hyperlink w:anchor="_第四_章_禁戒處所、監護處所及強制治療" w:history="1">
        <w:r w:rsidRPr="00F21E46">
          <w:rPr>
            <w:rStyle w:val="a3"/>
            <w:rFonts w:ascii="Arial Unicode MS" w:hAnsi="Arial Unicode MS" w:hint="eastAsia"/>
          </w:rPr>
          <w:t>禁戒處所、監護處所及強制治療</w:t>
        </w:r>
      </w:hyperlink>
      <w:r w:rsidRPr="004758C6">
        <w:rPr>
          <w:rFonts w:ascii="Arial Unicode MS" w:hAnsi="Arial Unicode MS" w:hint="eastAsia"/>
          <w:color w:val="800000"/>
        </w:rPr>
        <w:t xml:space="preserve">　§</w:t>
      </w:r>
      <w:r w:rsidRPr="004758C6">
        <w:rPr>
          <w:rFonts w:ascii="Arial Unicode MS" w:hAnsi="Arial Unicode MS" w:hint="eastAsia"/>
          <w:color w:val="800000"/>
        </w:rPr>
        <w:t>11</w:t>
      </w:r>
    </w:p>
    <w:p w14:paraId="3A51F83D" w14:textId="77777777" w:rsidR="004758C6" w:rsidRPr="004758C6" w:rsidRDefault="004758C6" w:rsidP="004758C6">
      <w:pPr>
        <w:ind w:leftChars="71" w:left="142"/>
        <w:jc w:val="both"/>
        <w:rPr>
          <w:rFonts w:ascii="Arial Unicode MS" w:hAnsi="Arial Unicode MS"/>
          <w:color w:val="800000"/>
        </w:rPr>
      </w:pPr>
      <w:r w:rsidRPr="004758C6">
        <w:rPr>
          <w:rFonts w:ascii="Arial Unicode MS" w:hAnsi="Arial Unicode MS" w:hint="eastAsia"/>
          <w:color w:val="800000"/>
        </w:rPr>
        <w:t xml:space="preserve">第五章　</w:t>
      </w:r>
      <w:hyperlink w:anchor="_第五_章_附則" w:history="1">
        <w:r w:rsidRPr="00F21E46">
          <w:rPr>
            <w:rStyle w:val="a3"/>
            <w:rFonts w:ascii="Arial Unicode MS" w:hAnsi="Arial Unicode MS" w:hint="eastAsia"/>
          </w:rPr>
          <w:t>附則</w:t>
        </w:r>
      </w:hyperlink>
      <w:r w:rsidRPr="004758C6">
        <w:rPr>
          <w:rFonts w:ascii="Arial Unicode MS" w:hAnsi="Arial Unicode MS" w:hint="eastAsia"/>
          <w:color w:val="800000"/>
        </w:rPr>
        <w:t xml:space="preserve">　§</w:t>
      </w:r>
      <w:r w:rsidRPr="004758C6">
        <w:rPr>
          <w:rFonts w:ascii="Arial Unicode MS" w:hAnsi="Arial Unicode MS" w:hint="eastAsia"/>
          <w:color w:val="800000"/>
        </w:rPr>
        <w:t>15</w:t>
      </w:r>
    </w:p>
    <w:p w14:paraId="75AD15FF" w14:textId="77777777" w:rsidR="006712A6" w:rsidRPr="00CC6D27" w:rsidRDefault="006712A6" w:rsidP="006712A6">
      <w:pPr>
        <w:jc w:val="both"/>
        <w:rPr>
          <w:rFonts w:ascii="新細明體" w:hAnsi="新細明體"/>
          <w:b/>
          <w:bCs/>
          <w:color w:val="990000"/>
        </w:rPr>
      </w:pPr>
    </w:p>
    <w:p w14:paraId="0C31CFAD" w14:textId="3D4C10C0" w:rsidR="006712A6" w:rsidRPr="000B5372" w:rsidRDefault="003D25D5" w:rsidP="000B5372">
      <w:pPr>
        <w:pStyle w:val="1"/>
        <w:rPr>
          <w:color w:val="990000"/>
        </w:rPr>
      </w:pPr>
      <w:r>
        <w:rPr>
          <w:color w:val="990000"/>
        </w:rPr>
        <w:lastRenderedPageBreak/>
        <w:t>【法規內容】</w:t>
      </w:r>
    </w:p>
    <w:p w14:paraId="6DF8D305" w14:textId="77777777" w:rsidR="000B5372" w:rsidRPr="000B5372" w:rsidRDefault="000B5372" w:rsidP="000B5372">
      <w:pPr>
        <w:pStyle w:val="1"/>
      </w:pPr>
      <w:bookmarkStart w:id="17" w:name="_第一章__總"/>
      <w:bookmarkEnd w:id="17"/>
      <w:r w:rsidRPr="000B5372">
        <w:rPr>
          <w:rFonts w:hint="eastAsia"/>
        </w:rPr>
        <w:t xml:space="preserve">第一章　　</w:t>
      </w:r>
      <w:r w:rsidR="004A0179" w:rsidRPr="004A0179">
        <w:rPr>
          <w:rFonts w:hint="eastAsia"/>
        </w:rPr>
        <w:t>通</w:t>
      </w:r>
      <w:r w:rsidRPr="000B5372">
        <w:rPr>
          <w:rFonts w:hint="eastAsia"/>
        </w:rPr>
        <w:t xml:space="preserve">　則</w:t>
      </w:r>
    </w:p>
    <w:p w14:paraId="38212FC5" w14:textId="77777777" w:rsidR="003D25D5" w:rsidRDefault="00547897" w:rsidP="00B64F3C">
      <w:pPr>
        <w:pStyle w:val="2"/>
        <w:rPr>
          <w:color w:val="548DD4"/>
        </w:rPr>
      </w:pPr>
      <w:bookmarkStart w:id="18" w:name="a1"/>
      <w:bookmarkEnd w:id="18"/>
      <w:r>
        <w:rPr>
          <w:rFonts w:hint="eastAsia"/>
          <w:color w:val="548DD4"/>
        </w:rPr>
        <w:t>第</w:t>
      </w:r>
      <w:r>
        <w:rPr>
          <w:rFonts w:hint="eastAsia"/>
          <w:color w:val="548DD4"/>
        </w:rPr>
        <w:t>1</w:t>
      </w:r>
      <w:r w:rsidR="003D25D5">
        <w:rPr>
          <w:rFonts w:hint="eastAsia"/>
          <w:color w:val="548DD4"/>
        </w:rPr>
        <w:t>條</w:t>
      </w:r>
    </w:p>
    <w:p w14:paraId="730A18A0" w14:textId="7FB88C7F"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本辦法依保安處分執行法第</w:t>
      </w:r>
      <w:hyperlink r:id="rId24" w:anchor="a15" w:history="1">
        <w:r w:rsidR="00547897" w:rsidRPr="00A0176D">
          <w:rPr>
            <w:rStyle w:val="a3"/>
            <w:rFonts w:ascii="Arial Unicode MS" w:hAnsi="Arial Unicode MS" w:hint="eastAsia"/>
          </w:rPr>
          <w:t>十五</w:t>
        </w:r>
      </w:hyperlink>
      <w:r w:rsidR="00547897" w:rsidRPr="00253345">
        <w:rPr>
          <w:rFonts w:ascii="Arial Unicode MS" w:hAnsi="Arial Unicode MS" w:hint="eastAsia"/>
        </w:rPr>
        <w:t>條第二項之規定訂定之。</w:t>
      </w:r>
    </w:p>
    <w:p w14:paraId="33011294" w14:textId="77777777" w:rsidR="003D25D5" w:rsidRDefault="00547897" w:rsidP="00B64F3C">
      <w:pPr>
        <w:pStyle w:val="2"/>
        <w:rPr>
          <w:color w:val="548DD4"/>
        </w:rPr>
      </w:pPr>
      <w:bookmarkStart w:id="19" w:name="a2"/>
      <w:bookmarkEnd w:id="19"/>
      <w:r>
        <w:rPr>
          <w:rFonts w:hint="eastAsia"/>
          <w:color w:val="548DD4"/>
        </w:rPr>
        <w:t>第</w:t>
      </w:r>
      <w:r>
        <w:rPr>
          <w:rFonts w:hint="eastAsia"/>
          <w:color w:val="548DD4"/>
        </w:rPr>
        <w:t>2</w:t>
      </w:r>
      <w:r w:rsidR="003D25D5">
        <w:rPr>
          <w:rFonts w:hint="eastAsia"/>
          <w:color w:val="548DD4"/>
        </w:rPr>
        <w:t>條</w:t>
      </w:r>
    </w:p>
    <w:p w14:paraId="236B90B6" w14:textId="7DDAC152"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保安處分處所，不論晝夜，均應嚴密戒護，受處分人出入時，應檢查其衣服及攜帶物品。</w:t>
      </w:r>
    </w:p>
    <w:p w14:paraId="36A49345" w14:textId="77777777" w:rsidR="003D25D5" w:rsidRDefault="00547897" w:rsidP="00B64F3C">
      <w:pPr>
        <w:pStyle w:val="2"/>
        <w:rPr>
          <w:color w:val="548DD4"/>
        </w:rPr>
      </w:pPr>
      <w:r>
        <w:rPr>
          <w:rFonts w:hint="eastAsia"/>
          <w:color w:val="548DD4"/>
        </w:rPr>
        <w:t>第</w:t>
      </w:r>
      <w:r>
        <w:rPr>
          <w:rFonts w:hint="eastAsia"/>
          <w:color w:val="548DD4"/>
        </w:rPr>
        <w:t>3</w:t>
      </w:r>
      <w:r w:rsidR="003D25D5">
        <w:rPr>
          <w:rFonts w:hint="eastAsia"/>
          <w:color w:val="548DD4"/>
        </w:rPr>
        <w:t>條</w:t>
      </w:r>
    </w:p>
    <w:p w14:paraId="15738391" w14:textId="076364A6"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保安處分處所，遇有天災事變，須為防衛工作時，得令受處分人分任工作，如有必要，得請求軍警協助。</w:t>
      </w:r>
    </w:p>
    <w:p w14:paraId="70B2B847" w14:textId="77777777" w:rsidR="003D25D5" w:rsidRDefault="00547897" w:rsidP="00B64F3C">
      <w:pPr>
        <w:pStyle w:val="2"/>
        <w:rPr>
          <w:color w:val="548DD4"/>
        </w:rPr>
      </w:pPr>
      <w:r>
        <w:rPr>
          <w:rFonts w:hint="eastAsia"/>
          <w:color w:val="548DD4"/>
        </w:rPr>
        <w:t>第</w:t>
      </w:r>
      <w:r>
        <w:rPr>
          <w:rFonts w:hint="eastAsia"/>
          <w:color w:val="548DD4"/>
        </w:rPr>
        <w:t>4</w:t>
      </w:r>
      <w:r w:rsidR="003D25D5">
        <w:rPr>
          <w:rFonts w:hint="eastAsia"/>
          <w:color w:val="548DD4"/>
        </w:rPr>
        <w:t>條</w:t>
      </w:r>
    </w:p>
    <w:p w14:paraId="1762F8A0" w14:textId="2D6465F1" w:rsidR="003D25D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天災事變在處所內無法防避時，得將受處分人護送至相當場所，不及護送時，得暫行釋放</w:t>
      </w:r>
      <w:r>
        <w:rPr>
          <w:rFonts w:ascii="Arial Unicode MS" w:hAnsi="Arial Unicode MS" w:hint="eastAsia"/>
        </w:rPr>
        <w:t>。</w:t>
      </w:r>
    </w:p>
    <w:p w14:paraId="15ABEA4D" w14:textId="3B64DF28" w:rsidR="003D25D5" w:rsidRDefault="003D25D5" w:rsidP="00547897">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47897" w:rsidRPr="004A0179">
        <w:rPr>
          <w:rFonts w:ascii="Arial Unicode MS" w:hAnsi="Arial Unicode MS" w:hint="eastAsia"/>
          <w:color w:val="17365D"/>
        </w:rPr>
        <w:t>前項被釋放之受處分人，應於釋放時起四十八小時內，回原處所或警察機關報到</w:t>
      </w:r>
      <w:r>
        <w:rPr>
          <w:rFonts w:ascii="Arial Unicode MS" w:hAnsi="Arial Unicode MS" w:hint="eastAsia"/>
          <w:color w:val="17365D"/>
        </w:rPr>
        <w:t>。</w:t>
      </w:r>
    </w:p>
    <w:p w14:paraId="53EEE5CE" w14:textId="5F116947" w:rsidR="004758C6" w:rsidRPr="004758C6" w:rsidRDefault="003D25D5" w:rsidP="004758C6">
      <w:pPr>
        <w:ind w:left="119"/>
        <w:jc w:val="right"/>
        <w:rPr>
          <w:rFonts w:ascii="Arial Unicode MS" w:hAnsi="Arial Unicode MS"/>
        </w:rPr>
      </w:pPr>
      <w:r>
        <w:rPr>
          <w:rFonts w:ascii="Arial Unicode MS" w:hAnsi="Arial Unicode MS" w:hint="eastAsia"/>
          <w:color w:val="17365D"/>
        </w:rPr>
        <w:t xml:space="preserve">　　　　</w:t>
      </w:r>
      <w:r w:rsidR="004758C6">
        <w:rPr>
          <w:rFonts w:ascii="新細明體" w:hAnsi="新細明體"/>
          <w:color w:val="808000"/>
          <w:sz w:val="18"/>
        </w:rPr>
        <w:t xml:space="preserve">　　　　　　　　　　　　　　　　　　　　　　　　　　　　　　　　　　　　　　　　　　　　　</w:t>
      </w:r>
      <w:hyperlink w:anchor="a章節索引" w:history="1">
        <w:r w:rsidR="004758C6" w:rsidRPr="0018412F">
          <w:rPr>
            <w:rStyle w:val="a3"/>
            <w:rFonts w:hint="eastAsia"/>
            <w:sz w:val="18"/>
          </w:rPr>
          <w:t>回索引</w:t>
        </w:r>
      </w:hyperlink>
      <w:r w:rsidR="00FA076E">
        <w:rPr>
          <w:rFonts w:ascii="新細明體" w:hAnsi="新細明體" w:hint="eastAsia"/>
          <w:color w:val="808000"/>
          <w:sz w:val="18"/>
        </w:rPr>
        <w:t>〉〉</w:t>
      </w:r>
    </w:p>
    <w:p w14:paraId="0EF2F4FE" w14:textId="77777777" w:rsidR="00547897" w:rsidRPr="00253345" w:rsidRDefault="00547897" w:rsidP="004758C6">
      <w:pPr>
        <w:pStyle w:val="1"/>
      </w:pPr>
      <w:bookmarkStart w:id="20" w:name="_第二_章_強制工作處所"/>
      <w:bookmarkEnd w:id="20"/>
      <w:r w:rsidRPr="00253345">
        <w:rPr>
          <w:rFonts w:hint="eastAsia"/>
        </w:rPr>
        <w:t>第二章</w:t>
      </w:r>
      <w:r w:rsidR="0020474D" w:rsidRPr="00253345">
        <w:rPr>
          <w:rFonts w:hint="eastAsia"/>
        </w:rPr>
        <w:t xml:space="preserve">　　</w:t>
      </w:r>
      <w:r w:rsidRPr="00253345">
        <w:rPr>
          <w:rFonts w:hint="eastAsia"/>
        </w:rPr>
        <w:t>強制工作處所</w:t>
      </w:r>
    </w:p>
    <w:p w14:paraId="009E6F0E" w14:textId="77777777" w:rsidR="003D25D5" w:rsidRDefault="00547897" w:rsidP="00B64F3C">
      <w:pPr>
        <w:pStyle w:val="2"/>
        <w:rPr>
          <w:color w:val="548DD4"/>
        </w:rPr>
      </w:pPr>
      <w:bookmarkStart w:id="21" w:name="a5"/>
      <w:bookmarkEnd w:id="21"/>
      <w:r>
        <w:rPr>
          <w:rFonts w:hint="eastAsia"/>
          <w:color w:val="548DD4"/>
        </w:rPr>
        <w:t>第</w:t>
      </w:r>
      <w:r>
        <w:rPr>
          <w:rFonts w:hint="eastAsia"/>
          <w:color w:val="548DD4"/>
        </w:rPr>
        <w:t>5</w:t>
      </w:r>
      <w:r w:rsidR="003D25D5">
        <w:rPr>
          <w:rFonts w:hint="eastAsia"/>
          <w:color w:val="548DD4"/>
        </w:rPr>
        <w:t>條</w:t>
      </w:r>
    </w:p>
    <w:p w14:paraId="58F7C516" w14:textId="46A31EA2" w:rsidR="003D25D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受強制工作處分人，確有脫逃自殺暴行或其他擾亂秩序之虞，得施用戒具，或收容於鎮靜室</w:t>
      </w:r>
      <w:r>
        <w:rPr>
          <w:rFonts w:ascii="Arial Unicode MS" w:hAnsi="Arial Unicode MS" w:hint="eastAsia"/>
        </w:rPr>
        <w:t>。</w:t>
      </w:r>
    </w:p>
    <w:p w14:paraId="0F15429A" w14:textId="54BD5565" w:rsidR="00547897" w:rsidRPr="004A0179" w:rsidRDefault="003D25D5" w:rsidP="00547897">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47897" w:rsidRPr="004A0179">
        <w:rPr>
          <w:rFonts w:ascii="Arial Unicode MS" w:hAnsi="Arial Unicode MS" w:hint="eastAsia"/>
          <w:color w:val="17365D"/>
        </w:rPr>
        <w:t>前項戒具以腳鐐、手梏、聯鎖、捕繩四種為限。</w:t>
      </w:r>
    </w:p>
    <w:p w14:paraId="6D058FD5" w14:textId="77777777" w:rsidR="003D25D5" w:rsidRDefault="00547897" w:rsidP="00B64F3C">
      <w:pPr>
        <w:pStyle w:val="2"/>
        <w:rPr>
          <w:color w:val="548DD4"/>
        </w:rPr>
      </w:pPr>
      <w:r>
        <w:rPr>
          <w:rFonts w:hint="eastAsia"/>
          <w:color w:val="548DD4"/>
        </w:rPr>
        <w:t>第</w:t>
      </w:r>
      <w:r>
        <w:rPr>
          <w:rFonts w:hint="eastAsia"/>
          <w:color w:val="548DD4"/>
        </w:rPr>
        <w:t>6</w:t>
      </w:r>
      <w:r w:rsidR="003D25D5">
        <w:rPr>
          <w:rFonts w:hint="eastAsia"/>
          <w:color w:val="548DD4"/>
        </w:rPr>
        <w:t>條</w:t>
      </w:r>
    </w:p>
    <w:p w14:paraId="0CC0CD0A" w14:textId="53B58631"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施用戒具非有強制工作處所長官命令，不得為之，但緊急時，得先行使用，立即報告長官。</w:t>
      </w:r>
    </w:p>
    <w:p w14:paraId="1446F693" w14:textId="77777777" w:rsidR="003D25D5" w:rsidRDefault="00547897" w:rsidP="00B64F3C">
      <w:pPr>
        <w:pStyle w:val="2"/>
        <w:rPr>
          <w:color w:val="548DD4"/>
        </w:rPr>
      </w:pPr>
      <w:bookmarkStart w:id="22" w:name="a7"/>
      <w:bookmarkEnd w:id="22"/>
      <w:r>
        <w:rPr>
          <w:rFonts w:hint="eastAsia"/>
          <w:color w:val="548DD4"/>
        </w:rPr>
        <w:t>第</w:t>
      </w:r>
      <w:r>
        <w:rPr>
          <w:rFonts w:hint="eastAsia"/>
          <w:color w:val="548DD4"/>
        </w:rPr>
        <w:t>7</w:t>
      </w:r>
      <w:r w:rsidR="003D25D5">
        <w:rPr>
          <w:rFonts w:hint="eastAsia"/>
          <w:color w:val="548DD4"/>
        </w:rPr>
        <w:t>條</w:t>
      </w:r>
    </w:p>
    <w:p w14:paraId="5BB8BAFC" w14:textId="33665F5A"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強制工作處所官員使用攜帶之槍械，以發左列事項而有必要時為限：</w:t>
      </w:r>
    </w:p>
    <w:p w14:paraId="68D36598" w14:textId="77777777" w:rsidR="003D25D5" w:rsidRDefault="00547897" w:rsidP="00547897">
      <w:pPr>
        <w:ind w:leftChars="71" w:left="142"/>
        <w:jc w:val="both"/>
        <w:rPr>
          <w:rFonts w:ascii="Arial Unicode MS" w:hAnsi="Arial Unicode MS"/>
        </w:rPr>
      </w:pPr>
      <w:r w:rsidRPr="00253345">
        <w:rPr>
          <w:rFonts w:ascii="Arial Unicode MS" w:hAnsi="Arial Unicode MS" w:hint="eastAsia"/>
        </w:rPr>
        <w:t xml:space="preserve">　　一、受處分人對於他人為強暴或脅迫行為之</w:t>
      </w:r>
      <w:r w:rsidR="003D25D5">
        <w:rPr>
          <w:rFonts w:ascii="Arial Unicode MS" w:hAnsi="Arial Unicode MS" w:hint="eastAsia"/>
        </w:rPr>
        <w:t>。</w:t>
      </w:r>
    </w:p>
    <w:p w14:paraId="53BEED08" w14:textId="686C5A8C" w:rsidR="003D25D5" w:rsidRDefault="003D25D5" w:rsidP="00547897">
      <w:pPr>
        <w:ind w:leftChars="71" w:left="142"/>
        <w:jc w:val="both"/>
        <w:rPr>
          <w:rFonts w:ascii="Arial Unicode MS" w:hAnsi="Arial Unicode MS"/>
        </w:rPr>
      </w:pPr>
      <w:r>
        <w:rPr>
          <w:rFonts w:ascii="Arial Unicode MS" w:hAnsi="Arial Unicode MS" w:hint="eastAsia"/>
        </w:rPr>
        <w:t xml:space="preserve">　　</w:t>
      </w:r>
      <w:r w:rsidRPr="00253345">
        <w:rPr>
          <w:rFonts w:ascii="Arial Unicode MS" w:hAnsi="Arial Unicode MS" w:hint="eastAsia"/>
        </w:rPr>
        <w:t>二</w:t>
      </w:r>
      <w:r>
        <w:rPr>
          <w:rFonts w:ascii="Arial Unicode MS" w:hAnsi="Arial Unicode MS" w:hint="eastAsia"/>
        </w:rPr>
        <w:t>、</w:t>
      </w:r>
      <w:r w:rsidR="00547897" w:rsidRPr="00253345">
        <w:rPr>
          <w:rFonts w:ascii="Arial Unicode MS" w:hAnsi="Arial Unicode MS" w:hint="eastAsia"/>
        </w:rPr>
        <w:t>受處分人持有促供施強暴之物經命其放棄而不遵從時</w:t>
      </w:r>
      <w:r>
        <w:rPr>
          <w:rFonts w:ascii="Arial Unicode MS" w:hAnsi="Arial Unicode MS" w:hint="eastAsia"/>
        </w:rPr>
        <w:t>。</w:t>
      </w:r>
    </w:p>
    <w:p w14:paraId="5184148F" w14:textId="4E6AB683" w:rsidR="003D25D5" w:rsidRDefault="003D25D5" w:rsidP="00547897">
      <w:pPr>
        <w:ind w:leftChars="71" w:left="142"/>
        <w:jc w:val="both"/>
        <w:rPr>
          <w:rFonts w:ascii="Arial Unicode MS" w:hAnsi="Arial Unicode MS"/>
        </w:rPr>
      </w:pPr>
      <w:r>
        <w:rPr>
          <w:rFonts w:ascii="Arial Unicode MS" w:hAnsi="Arial Unicode MS" w:hint="eastAsia"/>
        </w:rPr>
        <w:t xml:space="preserve">　　</w:t>
      </w:r>
      <w:r w:rsidRPr="00253345">
        <w:rPr>
          <w:rFonts w:ascii="Arial Unicode MS" w:hAnsi="Arial Unicode MS" w:hint="eastAsia"/>
        </w:rPr>
        <w:t>三</w:t>
      </w:r>
      <w:r>
        <w:rPr>
          <w:rFonts w:ascii="Arial Unicode MS" w:hAnsi="Arial Unicode MS" w:hint="eastAsia"/>
        </w:rPr>
        <w:t>、</w:t>
      </w:r>
      <w:r w:rsidR="00547897" w:rsidRPr="00253345">
        <w:rPr>
          <w:rFonts w:ascii="Arial Unicode MS" w:hAnsi="Arial Unicode MS" w:hint="eastAsia"/>
        </w:rPr>
        <w:t>受處分人聚眾騷擾時</w:t>
      </w:r>
      <w:r>
        <w:rPr>
          <w:rFonts w:ascii="Arial Unicode MS" w:hAnsi="Arial Unicode MS" w:hint="eastAsia"/>
        </w:rPr>
        <w:t>。</w:t>
      </w:r>
    </w:p>
    <w:p w14:paraId="684DBC08" w14:textId="60545DE0" w:rsidR="003D25D5" w:rsidRDefault="003D25D5" w:rsidP="00547897">
      <w:pPr>
        <w:ind w:leftChars="71" w:left="142"/>
        <w:jc w:val="both"/>
        <w:rPr>
          <w:rFonts w:ascii="Arial Unicode MS" w:hAnsi="Arial Unicode MS"/>
        </w:rPr>
      </w:pPr>
      <w:r>
        <w:rPr>
          <w:rFonts w:ascii="Arial Unicode MS" w:hAnsi="Arial Unicode MS" w:hint="eastAsia"/>
        </w:rPr>
        <w:t xml:space="preserve">　　</w:t>
      </w:r>
      <w:r w:rsidRPr="00253345">
        <w:rPr>
          <w:rFonts w:ascii="Arial Unicode MS" w:hAnsi="Arial Unicode MS" w:hint="eastAsia"/>
        </w:rPr>
        <w:t>四</w:t>
      </w:r>
      <w:r>
        <w:rPr>
          <w:rFonts w:ascii="Arial Unicode MS" w:hAnsi="Arial Unicode MS" w:hint="eastAsia"/>
        </w:rPr>
        <w:t>、</w:t>
      </w:r>
      <w:r w:rsidR="00547897" w:rsidRPr="00253345">
        <w:rPr>
          <w:rFonts w:ascii="Arial Unicode MS" w:hAnsi="Arial Unicode MS" w:hint="eastAsia"/>
        </w:rPr>
        <w:t>以強暴劫奪受處分人或幫助受處分人為強暴或脫逃時</w:t>
      </w:r>
      <w:r>
        <w:rPr>
          <w:rFonts w:ascii="Arial Unicode MS" w:hAnsi="Arial Unicode MS" w:hint="eastAsia"/>
        </w:rPr>
        <w:t>。</w:t>
      </w:r>
    </w:p>
    <w:p w14:paraId="003EF1B7" w14:textId="3209C393" w:rsidR="003D25D5" w:rsidRDefault="003D25D5" w:rsidP="00547897">
      <w:pPr>
        <w:ind w:leftChars="71" w:left="142"/>
        <w:jc w:val="both"/>
        <w:rPr>
          <w:rFonts w:ascii="Arial Unicode MS" w:hAnsi="Arial Unicode MS"/>
        </w:rPr>
      </w:pPr>
      <w:r>
        <w:rPr>
          <w:rFonts w:ascii="Arial Unicode MS" w:hAnsi="Arial Unicode MS" w:hint="eastAsia"/>
        </w:rPr>
        <w:t xml:space="preserve">　　</w:t>
      </w:r>
      <w:r w:rsidRPr="00253345">
        <w:rPr>
          <w:rFonts w:ascii="Arial Unicode MS" w:hAnsi="Arial Unicode MS" w:hint="eastAsia"/>
        </w:rPr>
        <w:t>五</w:t>
      </w:r>
      <w:r>
        <w:rPr>
          <w:rFonts w:ascii="Arial Unicode MS" w:hAnsi="Arial Unicode MS" w:hint="eastAsia"/>
        </w:rPr>
        <w:t>、</w:t>
      </w:r>
      <w:r w:rsidR="00547897" w:rsidRPr="00253345">
        <w:rPr>
          <w:rFonts w:ascii="Arial Unicode MS" w:hAnsi="Arial Unicode MS" w:hint="eastAsia"/>
        </w:rPr>
        <w:t>圖謀脫逃而拒捕時</w:t>
      </w:r>
      <w:r>
        <w:rPr>
          <w:rFonts w:ascii="Arial Unicode MS" w:hAnsi="Arial Unicode MS" w:hint="eastAsia"/>
        </w:rPr>
        <w:t>。</w:t>
      </w:r>
    </w:p>
    <w:p w14:paraId="058C72CB" w14:textId="46044BAB" w:rsidR="00E07EB0" w:rsidRPr="00253345" w:rsidRDefault="003D25D5" w:rsidP="00547897">
      <w:pPr>
        <w:ind w:leftChars="71" w:left="142"/>
        <w:jc w:val="both"/>
        <w:rPr>
          <w:rFonts w:ascii="Arial Unicode MS" w:hAnsi="Arial Unicode MS"/>
        </w:rPr>
      </w:pPr>
      <w:r>
        <w:rPr>
          <w:rFonts w:ascii="Arial Unicode MS" w:hAnsi="Arial Unicode MS" w:hint="eastAsia"/>
        </w:rPr>
        <w:t xml:space="preserve">　　　　</w:t>
      </w:r>
      <w:r w:rsidR="00C05755">
        <w:rPr>
          <w:rFonts w:ascii="新細明體" w:hAnsi="新細明體"/>
          <w:color w:val="808000"/>
          <w:sz w:val="18"/>
        </w:rPr>
        <w:t xml:space="preserve">　　　　　　　　　　　　　　　　　　　　　　　　　　　　　　　　　　　　　　　　　　　　　</w:t>
      </w:r>
      <w:hyperlink w:anchor="a章節索引" w:history="1">
        <w:r w:rsidR="00C05755" w:rsidRPr="0018412F">
          <w:rPr>
            <w:rStyle w:val="a3"/>
            <w:rFonts w:hint="eastAsia"/>
            <w:sz w:val="18"/>
          </w:rPr>
          <w:t>回索引</w:t>
        </w:r>
      </w:hyperlink>
      <w:r w:rsidR="00FA076E">
        <w:rPr>
          <w:rFonts w:ascii="新細明體" w:hAnsi="新細明體" w:hint="eastAsia"/>
          <w:color w:val="808000"/>
          <w:sz w:val="18"/>
        </w:rPr>
        <w:t>〉〉</w:t>
      </w:r>
    </w:p>
    <w:p w14:paraId="781C7669" w14:textId="77777777" w:rsidR="00547897" w:rsidRPr="00253345" w:rsidRDefault="00547897" w:rsidP="00E07EB0">
      <w:pPr>
        <w:pStyle w:val="1"/>
      </w:pPr>
      <w:bookmarkStart w:id="23" w:name="_第三_章_感化教育處所"/>
      <w:bookmarkEnd w:id="23"/>
      <w:r w:rsidRPr="00253345">
        <w:rPr>
          <w:rFonts w:hint="eastAsia"/>
        </w:rPr>
        <w:t>第三章</w:t>
      </w:r>
      <w:r w:rsidR="00C05755">
        <w:rPr>
          <w:rFonts w:hint="eastAsia"/>
        </w:rPr>
        <w:t xml:space="preserve">　　</w:t>
      </w:r>
      <w:r w:rsidRPr="00253345">
        <w:rPr>
          <w:rFonts w:hint="eastAsia"/>
        </w:rPr>
        <w:t>感化教育處所</w:t>
      </w:r>
    </w:p>
    <w:p w14:paraId="7EA1C2BC" w14:textId="77777777" w:rsidR="003D25D5" w:rsidRDefault="00547897" w:rsidP="00B64F3C">
      <w:pPr>
        <w:pStyle w:val="2"/>
        <w:rPr>
          <w:color w:val="548DD4"/>
        </w:rPr>
      </w:pPr>
      <w:r>
        <w:rPr>
          <w:rFonts w:hint="eastAsia"/>
          <w:color w:val="548DD4"/>
        </w:rPr>
        <w:t>第</w:t>
      </w:r>
      <w:r>
        <w:rPr>
          <w:rFonts w:hint="eastAsia"/>
          <w:color w:val="548DD4"/>
        </w:rPr>
        <w:t>8</w:t>
      </w:r>
      <w:r w:rsidR="003D25D5">
        <w:rPr>
          <w:rFonts w:hint="eastAsia"/>
          <w:color w:val="548DD4"/>
        </w:rPr>
        <w:t>條</w:t>
      </w:r>
    </w:p>
    <w:p w14:paraId="15088D26" w14:textId="0E080B3B"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對於受感化教育處分人，應於不妨礙其個性發展圍範內，施以戒護。</w:t>
      </w:r>
    </w:p>
    <w:p w14:paraId="4A88582C" w14:textId="77777777" w:rsidR="003D25D5" w:rsidRDefault="00547897" w:rsidP="00B64F3C">
      <w:pPr>
        <w:pStyle w:val="2"/>
        <w:rPr>
          <w:color w:val="548DD4"/>
        </w:rPr>
      </w:pPr>
      <w:r>
        <w:rPr>
          <w:rFonts w:hint="eastAsia"/>
          <w:color w:val="548DD4"/>
        </w:rPr>
        <w:t>第</w:t>
      </w:r>
      <w:r>
        <w:rPr>
          <w:rFonts w:hint="eastAsia"/>
          <w:color w:val="548DD4"/>
        </w:rPr>
        <w:t>9</w:t>
      </w:r>
      <w:r w:rsidR="003D25D5">
        <w:rPr>
          <w:rFonts w:hint="eastAsia"/>
          <w:color w:val="548DD4"/>
        </w:rPr>
        <w:t>條</w:t>
      </w:r>
    </w:p>
    <w:p w14:paraId="350C6561" w14:textId="3E21E2FA"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受感化教育處分人，確有脫逃自殺暴行或其他擾亂秩序之虞時，得收容於鎮靜室，非有緊急情形，不得施用戒具。</w:t>
      </w:r>
    </w:p>
    <w:p w14:paraId="1F215A35" w14:textId="77777777" w:rsidR="003D25D5" w:rsidRDefault="00547897" w:rsidP="00B64F3C">
      <w:pPr>
        <w:pStyle w:val="2"/>
        <w:rPr>
          <w:color w:val="548DD4"/>
        </w:rPr>
      </w:pPr>
      <w:r>
        <w:rPr>
          <w:rFonts w:hint="eastAsia"/>
          <w:color w:val="548DD4"/>
        </w:rPr>
        <w:t>第</w:t>
      </w:r>
      <w:r>
        <w:rPr>
          <w:rFonts w:hint="eastAsia"/>
          <w:color w:val="548DD4"/>
        </w:rPr>
        <w:t>10</w:t>
      </w:r>
      <w:r w:rsidR="003D25D5">
        <w:rPr>
          <w:rFonts w:hint="eastAsia"/>
          <w:color w:val="548DD4"/>
        </w:rPr>
        <w:t>條</w:t>
      </w:r>
    </w:p>
    <w:p w14:paraId="5EB47600" w14:textId="25BD4183" w:rsidR="003D25D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感化教育處所，係採軍事方式管理者，準用</w:t>
      </w:r>
      <w:hyperlink w:anchor="a7" w:history="1">
        <w:r w:rsidR="00547897" w:rsidRPr="007255EC">
          <w:rPr>
            <w:rStyle w:val="a3"/>
            <w:rFonts w:ascii="Arial Unicode MS" w:hAnsi="Arial Unicode MS" w:hint="eastAsia"/>
          </w:rPr>
          <w:t>第七條</w:t>
        </w:r>
      </w:hyperlink>
      <w:r w:rsidR="00547897" w:rsidRPr="00253345">
        <w:rPr>
          <w:rFonts w:ascii="Arial Unicode MS" w:hAnsi="Arial Unicode MS" w:hint="eastAsia"/>
        </w:rPr>
        <w:t>之規定</w:t>
      </w:r>
      <w:r>
        <w:rPr>
          <w:rFonts w:ascii="Arial Unicode MS" w:hAnsi="Arial Unicode MS" w:hint="eastAsia"/>
        </w:rPr>
        <w:t>。</w:t>
      </w:r>
    </w:p>
    <w:p w14:paraId="76C894A8" w14:textId="49919383" w:rsidR="00E07EB0" w:rsidRPr="00253345" w:rsidRDefault="003D25D5" w:rsidP="00547897">
      <w:pPr>
        <w:ind w:leftChars="71" w:left="142"/>
        <w:jc w:val="both"/>
        <w:rPr>
          <w:rFonts w:ascii="Arial Unicode MS" w:hAnsi="Arial Unicode MS"/>
        </w:rPr>
      </w:pPr>
      <w:r>
        <w:rPr>
          <w:rFonts w:ascii="Arial Unicode MS" w:hAnsi="Arial Unicode MS" w:hint="eastAsia"/>
        </w:rPr>
        <w:lastRenderedPageBreak/>
        <w:t xml:space="preserve">　　　　</w:t>
      </w:r>
      <w:r w:rsidR="00C05755">
        <w:rPr>
          <w:rFonts w:ascii="新細明體" w:hAnsi="新細明體"/>
          <w:color w:val="808000"/>
          <w:sz w:val="18"/>
        </w:rPr>
        <w:t xml:space="preserve">　　　　　　　　　　　　　　　　　　　　　　　　　　　　　　　　　　　　　　　　　　　　　</w:t>
      </w:r>
      <w:hyperlink w:anchor="a章節索引" w:history="1">
        <w:r w:rsidR="00C05755" w:rsidRPr="0018412F">
          <w:rPr>
            <w:rStyle w:val="a3"/>
            <w:rFonts w:hint="eastAsia"/>
            <w:sz w:val="18"/>
          </w:rPr>
          <w:t>回索引</w:t>
        </w:r>
      </w:hyperlink>
      <w:r w:rsidR="00FA076E">
        <w:rPr>
          <w:rFonts w:ascii="新細明體" w:hAnsi="新細明體" w:hint="eastAsia"/>
          <w:color w:val="808000"/>
          <w:sz w:val="18"/>
        </w:rPr>
        <w:t>〉〉</w:t>
      </w:r>
    </w:p>
    <w:p w14:paraId="07FBDD15" w14:textId="77777777" w:rsidR="00547897" w:rsidRPr="00253345" w:rsidRDefault="00547897" w:rsidP="00E07EB0">
      <w:pPr>
        <w:pStyle w:val="1"/>
      </w:pPr>
      <w:bookmarkStart w:id="24" w:name="_第四_章_禁戒處所、監護處所及強制治療"/>
      <w:bookmarkEnd w:id="24"/>
      <w:r w:rsidRPr="00253345">
        <w:rPr>
          <w:rFonts w:hint="eastAsia"/>
        </w:rPr>
        <w:t>第四章</w:t>
      </w:r>
      <w:r w:rsidR="00C05755">
        <w:rPr>
          <w:rFonts w:hint="eastAsia"/>
        </w:rPr>
        <w:t xml:space="preserve">　　</w:t>
      </w:r>
      <w:r w:rsidRPr="00253345">
        <w:rPr>
          <w:rFonts w:hint="eastAsia"/>
        </w:rPr>
        <w:t>禁戒處所、監護處所及強制治療</w:t>
      </w:r>
    </w:p>
    <w:p w14:paraId="077A7DF2" w14:textId="77777777" w:rsidR="003D25D5" w:rsidRDefault="00547897" w:rsidP="00B64F3C">
      <w:pPr>
        <w:pStyle w:val="2"/>
        <w:rPr>
          <w:color w:val="548DD4"/>
        </w:rPr>
      </w:pPr>
      <w:r>
        <w:rPr>
          <w:rFonts w:hint="eastAsia"/>
          <w:color w:val="548DD4"/>
        </w:rPr>
        <w:t>第</w:t>
      </w:r>
      <w:r>
        <w:rPr>
          <w:rFonts w:hint="eastAsia"/>
          <w:color w:val="548DD4"/>
        </w:rPr>
        <w:t>11</w:t>
      </w:r>
      <w:r w:rsidR="003D25D5">
        <w:rPr>
          <w:rFonts w:hint="eastAsia"/>
          <w:color w:val="548DD4"/>
        </w:rPr>
        <w:t>條</w:t>
      </w:r>
    </w:p>
    <w:p w14:paraId="638ABC22" w14:textId="396CD782"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對於受禁戒監護及強制治療處分人，得指定區域於限制時間內，許其自由散步。</w:t>
      </w:r>
    </w:p>
    <w:p w14:paraId="50FC5085" w14:textId="77777777" w:rsidR="003D25D5" w:rsidRDefault="00547897" w:rsidP="00B64F3C">
      <w:pPr>
        <w:pStyle w:val="2"/>
        <w:rPr>
          <w:color w:val="548DD4"/>
        </w:rPr>
      </w:pPr>
      <w:bookmarkStart w:id="25" w:name="a12"/>
      <w:bookmarkEnd w:id="25"/>
      <w:r>
        <w:rPr>
          <w:rFonts w:hint="eastAsia"/>
          <w:color w:val="548DD4"/>
        </w:rPr>
        <w:t>第</w:t>
      </w:r>
      <w:r>
        <w:rPr>
          <w:rFonts w:hint="eastAsia"/>
          <w:color w:val="548DD4"/>
        </w:rPr>
        <w:t>12</w:t>
      </w:r>
      <w:r w:rsidR="003D25D5">
        <w:rPr>
          <w:rFonts w:hint="eastAsia"/>
          <w:color w:val="548DD4"/>
        </w:rPr>
        <w:t>條</w:t>
      </w:r>
    </w:p>
    <w:p w14:paraId="7829B6D3" w14:textId="07B17A75"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5" w:history="1">
        <w:r w:rsidR="00547897" w:rsidRPr="007255EC">
          <w:rPr>
            <w:rStyle w:val="a3"/>
            <w:rFonts w:ascii="Arial Unicode MS" w:hAnsi="Arial Unicode MS" w:hint="eastAsia"/>
          </w:rPr>
          <w:t>第五條</w:t>
        </w:r>
      </w:hyperlink>
      <w:r w:rsidR="00547897" w:rsidRPr="00253345">
        <w:rPr>
          <w:rFonts w:ascii="Arial Unicode MS" w:hAnsi="Arial Unicode MS" w:hint="eastAsia"/>
        </w:rPr>
        <w:t>至第七條於本章準用之。</w:t>
      </w:r>
    </w:p>
    <w:p w14:paraId="19457622" w14:textId="77777777" w:rsidR="003D25D5" w:rsidRDefault="00547897" w:rsidP="00B64F3C">
      <w:pPr>
        <w:pStyle w:val="2"/>
        <w:rPr>
          <w:color w:val="548DD4"/>
        </w:rPr>
      </w:pPr>
      <w:r>
        <w:rPr>
          <w:rFonts w:hint="eastAsia"/>
          <w:color w:val="548DD4"/>
        </w:rPr>
        <w:t>第</w:t>
      </w:r>
      <w:r>
        <w:rPr>
          <w:rFonts w:hint="eastAsia"/>
          <w:color w:val="548DD4"/>
        </w:rPr>
        <w:t>13</w:t>
      </w:r>
      <w:r w:rsidR="003D25D5">
        <w:rPr>
          <w:rFonts w:hint="eastAsia"/>
          <w:color w:val="548DD4"/>
        </w:rPr>
        <w:t>條</w:t>
      </w:r>
    </w:p>
    <w:p w14:paraId="0798F373" w14:textId="6D8CFC49"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於公立醫院執行禁戒監護或強制治療處分時，應嚴予隔離。</w:t>
      </w:r>
    </w:p>
    <w:p w14:paraId="2CD5D482" w14:textId="77777777" w:rsidR="003D25D5" w:rsidRDefault="00547897" w:rsidP="00B64F3C">
      <w:pPr>
        <w:pStyle w:val="2"/>
        <w:rPr>
          <w:color w:val="548DD4"/>
        </w:rPr>
      </w:pPr>
      <w:r>
        <w:rPr>
          <w:rFonts w:hint="eastAsia"/>
          <w:color w:val="548DD4"/>
        </w:rPr>
        <w:t>第</w:t>
      </w:r>
      <w:r>
        <w:rPr>
          <w:rFonts w:hint="eastAsia"/>
          <w:color w:val="548DD4"/>
        </w:rPr>
        <w:t>14</w:t>
      </w:r>
      <w:r w:rsidR="003D25D5">
        <w:rPr>
          <w:rFonts w:hint="eastAsia"/>
          <w:color w:val="548DD4"/>
        </w:rPr>
        <w:t>條</w:t>
      </w:r>
    </w:p>
    <w:p w14:paraId="008B1AEC" w14:textId="378FDB65" w:rsidR="003D25D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對於受禁戒處分人及強制治療處分人收受之衣物，應嚴加檢查，必要時並得予以化驗</w:t>
      </w:r>
      <w:r>
        <w:rPr>
          <w:rFonts w:ascii="Arial Unicode MS" w:hAnsi="Arial Unicode MS" w:hint="eastAsia"/>
        </w:rPr>
        <w:t>。</w:t>
      </w:r>
    </w:p>
    <w:p w14:paraId="464968C7" w14:textId="30A95706" w:rsidR="00E07EB0" w:rsidRPr="00253345" w:rsidRDefault="003D25D5" w:rsidP="00547897">
      <w:pPr>
        <w:ind w:leftChars="71" w:left="142"/>
        <w:jc w:val="both"/>
        <w:rPr>
          <w:rFonts w:ascii="Arial Unicode MS" w:hAnsi="Arial Unicode MS"/>
        </w:rPr>
      </w:pPr>
      <w:r>
        <w:rPr>
          <w:rFonts w:ascii="Arial Unicode MS" w:hAnsi="Arial Unicode MS" w:hint="eastAsia"/>
        </w:rPr>
        <w:t xml:space="preserve">　　　　</w:t>
      </w:r>
      <w:r w:rsidR="00C05755">
        <w:rPr>
          <w:rFonts w:ascii="新細明體" w:hAnsi="新細明體"/>
          <w:color w:val="808000"/>
          <w:sz w:val="18"/>
        </w:rPr>
        <w:t xml:space="preserve">　　　　　　　　　　　　　　　　　　　　　　　　　　　　　　　　　　　　　　　　　　　　　</w:t>
      </w:r>
      <w:hyperlink w:anchor="a章節索引" w:history="1">
        <w:r w:rsidR="00C05755" w:rsidRPr="0018412F">
          <w:rPr>
            <w:rStyle w:val="a3"/>
            <w:rFonts w:hint="eastAsia"/>
            <w:sz w:val="18"/>
          </w:rPr>
          <w:t>回索引</w:t>
        </w:r>
      </w:hyperlink>
      <w:r w:rsidR="00FA076E">
        <w:rPr>
          <w:rFonts w:ascii="新細明體" w:hAnsi="新細明體" w:hint="eastAsia"/>
          <w:color w:val="808000"/>
          <w:sz w:val="18"/>
        </w:rPr>
        <w:t>〉〉</w:t>
      </w:r>
    </w:p>
    <w:p w14:paraId="09456A52" w14:textId="77777777" w:rsidR="00547897" w:rsidRPr="00253345" w:rsidRDefault="00547897" w:rsidP="00E07EB0">
      <w:pPr>
        <w:pStyle w:val="1"/>
      </w:pPr>
      <w:bookmarkStart w:id="26" w:name="_第五_章_附則"/>
      <w:bookmarkEnd w:id="26"/>
      <w:r w:rsidRPr="00253345">
        <w:rPr>
          <w:rFonts w:hint="eastAsia"/>
        </w:rPr>
        <w:t>第五章</w:t>
      </w:r>
      <w:r w:rsidR="00C05755">
        <w:rPr>
          <w:rFonts w:hint="eastAsia"/>
        </w:rPr>
        <w:t xml:space="preserve">　　</w:t>
      </w:r>
      <w:r w:rsidRPr="00253345">
        <w:rPr>
          <w:rFonts w:hint="eastAsia"/>
        </w:rPr>
        <w:t>附</w:t>
      </w:r>
      <w:r w:rsidR="00C05755">
        <w:rPr>
          <w:rFonts w:hint="eastAsia"/>
        </w:rPr>
        <w:t xml:space="preserve">　</w:t>
      </w:r>
      <w:r w:rsidRPr="00253345">
        <w:rPr>
          <w:rFonts w:hint="eastAsia"/>
        </w:rPr>
        <w:t>則</w:t>
      </w:r>
    </w:p>
    <w:p w14:paraId="2B627806" w14:textId="77777777" w:rsidR="003D25D5" w:rsidRDefault="00547897" w:rsidP="00B64F3C">
      <w:pPr>
        <w:pStyle w:val="2"/>
        <w:rPr>
          <w:color w:val="548DD4"/>
        </w:rPr>
      </w:pPr>
      <w:r>
        <w:rPr>
          <w:rFonts w:hint="eastAsia"/>
          <w:color w:val="548DD4"/>
        </w:rPr>
        <w:t>第</w:t>
      </w:r>
      <w:r>
        <w:rPr>
          <w:rFonts w:hint="eastAsia"/>
          <w:color w:val="548DD4"/>
        </w:rPr>
        <w:t>15</w:t>
      </w:r>
      <w:r w:rsidR="003D25D5">
        <w:rPr>
          <w:rFonts w:hint="eastAsia"/>
          <w:color w:val="548DD4"/>
        </w:rPr>
        <w:t>條</w:t>
      </w:r>
    </w:p>
    <w:p w14:paraId="456FA5E4" w14:textId="110A00B0" w:rsidR="00547897" w:rsidRPr="00253345" w:rsidRDefault="003D25D5" w:rsidP="00547897">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47897" w:rsidRPr="00253345">
        <w:rPr>
          <w:rFonts w:ascii="Arial Unicode MS" w:hAnsi="Arial Unicode MS" w:hint="eastAsia"/>
        </w:rPr>
        <w:t>本辦法自發布日施行。</w:t>
      </w:r>
    </w:p>
    <w:p w14:paraId="673C05B3" w14:textId="77777777" w:rsidR="00295D68" w:rsidRDefault="00295D68" w:rsidP="00175528">
      <w:pPr>
        <w:ind w:left="142"/>
        <w:jc w:val="both"/>
        <w:rPr>
          <w:rFonts w:ascii="Arial Unicode MS" w:hAnsi="Arial Unicode MS"/>
        </w:rPr>
      </w:pPr>
    </w:p>
    <w:p w14:paraId="04B3971F" w14:textId="77777777" w:rsidR="00295D68" w:rsidRPr="002B406B" w:rsidRDefault="00295D68" w:rsidP="00175528">
      <w:pPr>
        <w:ind w:left="142"/>
        <w:jc w:val="both"/>
        <w:rPr>
          <w:rFonts w:ascii="Arial Unicode MS" w:hAnsi="Arial Unicode MS"/>
        </w:rPr>
      </w:pPr>
    </w:p>
    <w:p w14:paraId="0AF24A88" w14:textId="77777777" w:rsidR="00E63B1B" w:rsidRPr="00C1655B" w:rsidRDefault="00E63B1B" w:rsidP="00E63B1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402AB54" w14:textId="7CA4433F" w:rsidR="00E64725" w:rsidRPr="00E63B1B" w:rsidRDefault="00E63B1B" w:rsidP="00E63B1B">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E63B1B">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B486" w14:textId="77777777" w:rsidR="006D272A" w:rsidRDefault="006D272A">
      <w:r>
        <w:separator/>
      </w:r>
    </w:p>
  </w:endnote>
  <w:endnote w:type="continuationSeparator" w:id="0">
    <w:p w14:paraId="49EA022C" w14:textId="77777777" w:rsidR="006D272A" w:rsidRDefault="006D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539E" w14:textId="3497532F"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60E1D">
      <w:rPr>
        <w:rStyle w:val="a6"/>
        <w:noProof/>
      </w:rPr>
      <w:t>1</w:t>
    </w:r>
    <w:r>
      <w:rPr>
        <w:rStyle w:val="a6"/>
      </w:rPr>
      <w:fldChar w:fldCharType="end"/>
    </w:r>
  </w:p>
  <w:p w14:paraId="0985BB21"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88F6"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4524">
      <w:rPr>
        <w:rStyle w:val="a6"/>
        <w:noProof/>
      </w:rPr>
      <w:t>1</w:t>
    </w:r>
    <w:r>
      <w:rPr>
        <w:rStyle w:val="a6"/>
      </w:rPr>
      <w:fldChar w:fldCharType="end"/>
    </w:r>
  </w:p>
  <w:p w14:paraId="25762DAB" w14:textId="382E882F" w:rsidR="00242E0E" w:rsidRPr="00947276" w:rsidRDefault="00FA076E"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4A0179" w:rsidRPr="004A0179">
      <w:rPr>
        <w:rFonts w:ascii="Arial Unicode MS" w:hAnsi="Arial Unicode MS" w:hint="eastAsia"/>
        <w:sz w:val="18"/>
        <w:szCs w:val="18"/>
      </w:rPr>
      <w:t>保安處分處所戒護辦法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3D12" w14:textId="77777777" w:rsidR="006D272A" w:rsidRDefault="006D272A">
      <w:r>
        <w:separator/>
      </w:r>
    </w:p>
  </w:footnote>
  <w:footnote w:type="continuationSeparator" w:id="0">
    <w:p w14:paraId="574D16AE" w14:textId="77777777" w:rsidR="006D272A" w:rsidRDefault="006D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48138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4DDE"/>
    <w:rsid w:val="00030299"/>
    <w:rsid w:val="000362C8"/>
    <w:rsid w:val="00047E1B"/>
    <w:rsid w:val="00054298"/>
    <w:rsid w:val="0005494B"/>
    <w:rsid w:val="00057441"/>
    <w:rsid w:val="00057EAF"/>
    <w:rsid w:val="00067E86"/>
    <w:rsid w:val="000813C3"/>
    <w:rsid w:val="00092BF5"/>
    <w:rsid w:val="000967B0"/>
    <w:rsid w:val="000A39E4"/>
    <w:rsid w:val="000B5372"/>
    <w:rsid w:val="000E6C10"/>
    <w:rsid w:val="000F664A"/>
    <w:rsid w:val="00100AFC"/>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0474D"/>
    <w:rsid w:val="00211579"/>
    <w:rsid w:val="00211F15"/>
    <w:rsid w:val="00233C8F"/>
    <w:rsid w:val="00233E71"/>
    <w:rsid w:val="00237AEB"/>
    <w:rsid w:val="00242E0E"/>
    <w:rsid w:val="002431DA"/>
    <w:rsid w:val="00244C31"/>
    <w:rsid w:val="00250476"/>
    <w:rsid w:val="00265AF1"/>
    <w:rsid w:val="002759E3"/>
    <w:rsid w:val="00280157"/>
    <w:rsid w:val="00282F06"/>
    <w:rsid w:val="0029107B"/>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4071"/>
    <w:rsid w:val="00336377"/>
    <w:rsid w:val="00346029"/>
    <w:rsid w:val="00356A6B"/>
    <w:rsid w:val="003611BA"/>
    <w:rsid w:val="0037234B"/>
    <w:rsid w:val="00376CE0"/>
    <w:rsid w:val="003832C7"/>
    <w:rsid w:val="00392D6B"/>
    <w:rsid w:val="00396441"/>
    <w:rsid w:val="003974F9"/>
    <w:rsid w:val="003A3768"/>
    <w:rsid w:val="003A41F2"/>
    <w:rsid w:val="003D25D5"/>
    <w:rsid w:val="003D3CF8"/>
    <w:rsid w:val="003F1B68"/>
    <w:rsid w:val="004254F9"/>
    <w:rsid w:val="004422B7"/>
    <w:rsid w:val="00444CCC"/>
    <w:rsid w:val="00456FD4"/>
    <w:rsid w:val="00472DAD"/>
    <w:rsid w:val="004758C6"/>
    <w:rsid w:val="00480695"/>
    <w:rsid w:val="00491BB5"/>
    <w:rsid w:val="00494365"/>
    <w:rsid w:val="004A0179"/>
    <w:rsid w:val="004A7B4C"/>
    <w:rsid w:val="004B2E2A"/>
    <w:rsid w:val="004B3090"/>
    <w:rsid w:val="004C3C4F"/>
    <w:rsid w:val="004C4985"/>
    <w:rsid w:val="004C53CF"/>
    <w:rsid w:val="004D327B"/>
    <w:rsid w:val="004E63C6"/>
    <w:rsid w:val="004F1A0B"/>
    <w:rsid w:val="00500E6A"/>
    <w:rsid w:val="00512BE1"/>
    <w:rsid w:val="005175DF"/>
    <w:rsid w:val="0052210E"/>
    <w:rsid w:val="005243DC"/>
    <w:rsid w:val="00527DA8"/>
    <w:rsid w:val="00532659"/>
    <w:rsid w:val="00533276"/>
    <w:rsid w:val="0053456A"/>
    <w:rsid w:val="005408E9"/>
    <w:rsid w:val="00547897"/>
    <w:rsid w:val="00552313"/>
    <w:rsid w:val="00552849"/>
    <w:rsid w:val="00560C1F"/>
    <w:rsid w:val="00570BAF"/>
    <w:rsid w:val="0057153C"/>
    <w:rsid w:val="00571FBF"/>
    <w:rsid w:val="005740E1"/>
    <w:rsid w:val="00590A11"/>
    <w:rsid w:val="0059301E"/>
    <w:rsid w:val="00593A15"/>
    <w:rsid w:val="00596140"/>
    <w:rsid w:val="005A3F72"/>
    <w:rsid w:val="005B348B"/>
    <w:rsid w:val="005C252B"/>
    <w:rsid w:val="005D5C90"/>
    <w:rsid w:val="005F269B"/>
    <w:rsid w:val="005F4624"/>
    <w:rsid w:val="005F4688"/>
    <w:rsid w:val="005F611C"/>
    <w:rsid w:val="00602273"/>
    <w:rsid w:val="006026A7"/>
    <w:rsid w:val="006132EF"/>
    <w:rsid w:val="00621E56"/>
    <w:rsid w:val="006333DB"/>
    <w:rsid w:val="006338AD"/>
    <w:rsid w:val="006505D3"/>
    <w:rsid w:val="00660E1D"/>
    <w:rsid w:val="006712A6"/>
    <w:rsid w:val="00671B31"/>
    <w:rsid w:val="00680069"/>
    <w:rsid w:val="006962E8"/>
    <w:rsid w:val="0069720E"/>
    <w:rsid w:val="0069798E"/>
    <w:rsid w:val="00697B6D"/>
    <w:rsid w:val="006A4840"/>
    <w:rsid w:val="006A49F3"/>
    <w:rsid w:val="006D272A"/>
    <w:rsid w:val="006E4E0F"/>
    <w:rsid w:val="006F02FC"/>
    <w:rsid w:val="00701248"/>
    <w:rsid w:val="0070387E"/>
    <w:rsid w:val="00703E5A"/>
    <w:rsid w:val="00704646"/>
    <w:rsid w:val="00711E1E"/>
    <w:rsid w:val="00715733"/>
    <w:rsid w:val="007255EC"/>
    <w:rsid w:val="0074311A"/>
    <w:rsid w:val="00752FB2"/>
    <w:rsid w:val="00780F68"/>
    <w:rsid w:val="00787C4D"/>
    <w:rsid w:val="007A1DF9"/>
    <w:rsid w:val="007A3CDD"/>
    <w:rsid w:val="007C11EB"/>
    <w:rsid w:val="007C61E0"/>
    <w:rsid w:val="007D7380"/>
    <w:rsid w:val="007F1CA1"/>
    <w:rsid w:val="007F5A73"/>
    <w:rsid w:val="008016D2"/>
    <w:rsid w:val="00801E84"/>
    <w:rsid w:val="00811FCC"/>
    <w:rsid w:val="00824E90"/>
    <w:rsid w:val="00825355"/>
    <w:rsid w:val="008315AC"/>
    <w:rsid w:val="00836E7C"/>
    <w:rsid w:val="00840367"/>
    <w:rsid w:val="00841D7C"/>
    <w:rsid w:val="00852450"/>
    <w:rsid w:val="00864881"/>
    <w:rsid w:val="0086558C"/>
    <w:rsid w:val="00880ADC"/>
    <w:rsid w:val="0089399F"/>
    <w:rsid w:val="00894E8C"/>
    <w:rsid w:val="0089629E"/>
    <w:rsid w:val="008A54BB"/>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75F2A"/>
    <w:rsid w:val="009860F8"/>
    <w:rsid w:val="00993878"/>
    <w:rsid w:val="00996D4B"/>
    <w:rsid w:val="009A320C"/>
    <w:rsid w:val="009C14B6"/>
    <w:rsid w:val="009C4D0C"/>
    <w:rsid w:val="009D0DE0"/>
    <w:rsid w:val="009E2E0A"/>
    <w:rsid w:val="009F231E"/>
    <w:rsid w:val="009F26F8"/>
    <w:rsid w:val="009F2B33"/>
    <w:rsid w:val="00A0176D"/>
    <w:rsid w:val="00A10366"/>
    <w:rsid w:val="00A12B0C"/>
    <w:rsid w:val="00A1435E"/>
    <w:rsid w:val="00A208D7"/>
    <w:rsid w:val="00A329B9"/>
    <w:rsid w:val="00A338E9"/>
    <w:rsid w:val="00A44CCF"/>
    <w:rsid w:val="00A4678A"/>
    <w:rsid w:val="00A63054"/>
    <w:rsid w:val="00A72615"/>
    <w:rsid w:val="00A82DAF"/>
    <w:rsid w:val="00A8350C"/>
    <w:rsid w:val="00A8512F"/>
    <w:rsid w:val="00AA1293"/>
    <w:rsid w:val="00AA4156"/>
    <w:rsid w:val="00AB1D94"/>
    <w:rsid w:val="00AC4B4D"/>
    <w:rsid w:val="00AF1AE3"/>
    <w:rsid w:val="00B0157B"/>
    <w:rsid w:val="00B025CC"/>
    <w:rsid w:val="00B05CC6"/>
    <w:rsid w:val="00B17ADD"/>
    <w:rsid w:val="00B30698"/>
    <w:rsid w:val="00B47D47"/>
    <w:rsid w:val="00B509E0"/>
    <w:rsid w:val="00B5761A"/>
    <w:rsid w:val="00B60522"/>
    <w:rsid w:val="00B64F3C"/>
    <w:rsid w:val="00B67CA2"/>
    <w:rsid w:val="00B70F93"/>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05755"/>
    <w:rsid w:val="00C1062A"/>
    <w:rsid w:val="00C11F97"/>
    <w:rsid w:val="00C23280"/>
    <w:rsid w:val="00C25426"/>
    <w:rsid w:val="00C25BD7"/>
    <w:rsid w:val="00C30980"/>
    <w:rsid w:val="00C56027"/>
    <w:rsid w:val="00C57193"/>
    <w:rsid w:val="00C71B4F"/>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1FEF"/>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B4524"/>
    <w:rsid w:val="00DC06D4"/>
    <w:rsid w:val="00DD2CD9"/>
    <w:rsid w:val="00DD6249"/>
    <w:rsid w:val="00DE29D6"/>
    <w:rsid w:val="00DE60CA"/>
    <w:rsid w:val="00DF494B"/>
    <w:rsid w:val="00DF6F22"/>
    <w:rsid w:val="00E046D3"/>
    <w:rsid w:val="00E05B98"/>
    <w:rsid w:val="00E07EB0"/>
    <w:rsid w:val="00E16E31"/>
    <w:rsid w:val="00E26C33"/>
    <w:rsid w:val="00E34E28"/>
    <w:rsid w:val="00E37332"/>
    <w:rsid w:val="00E63B1B"/>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21E46"/>
    <w:rsid w:val="00F24AA6"/>
    <w:rsid w:val="00F47DD4"/>
    <w:rsid w:val="00F510DF"/>
    <w:rsid w:val="00F5332B"/>
    <w:rsid w:val="00F53513"/>
    <w:rsid w:val="00F81E4E"/>
    <w:rsid w:val="00F855BC"/>
    <w:rsid w:val="00F86093"/>
    <w:rsid w:val="00F87EA2"/>
    <w:rsid w:val="00F909A7"/>
    <w:rsid w:val="00F90CE4"/>
    <w:rsid w:val="00F96C4B"/>
    <w:rsid w:val="00F976FD"/>
    <w:rsid w:val="00FA076E"/>
    <w:rsid w:val="00FB2684"/>
    <w:rsid w:val="00FD037F"/>
    <w:rsid w:val="00FD1655"/>
    <w:rsid w:val="00FD7A42"/>
    <w:rsid w:val="00FE43C9"/>
    <w:rsid w:val="00FE5385"/>
    <w:rsid w:val="00FE7C6D"/>
    <w:rsid w:val="00FF1B69"/>
    <w:rsid w:val="00FF246F"/>
    <w:rsid w:val="00FF2AB8"/>
    <w:rsid w:val="00FF69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47A2F"/>
  <w15:docId w15:val="{91421A0D-1E75-4DDB-AFCF-7DC5395B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link w:val="10"/>
    <w:autoRedefine/>
    <w:uiPriority w:val="9"/>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64F3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B64F3C"/>
    <w:rPr>
      <w:rFonts w:ascii="Arial Unicode MS" w:hAnsi="Arial Unicode MS" w:cs="Arial Unicode MS"/>
      <w:b/>
      <w:bCs/>
      <w:color w:val="990000"/>
      <w:kern w:val="2"/>
      <w:szCs w:val="48"/>
    </w:rPr>
  </w:style>
  <w:style w:type="character" w:styleId="aa">
    <w:name w:val="Unresolved Mention"/>
    <w:uiPriority w:val="99"/>
    <w:semiHidden/>
    <w:unhideWhenUsed/>
    <w:rsid w:val="00FA076E"/>
    <w:rPr>
      <w:color w:val="605E5C"/>
      <w:shd w:val="clear" w:color="auto" w:fill="E1DFDD"/>
    </w:rPr>
  </w:style>
  <w:style w:type="character" w:customStyle="1" w:styleId="10">
    <w:name w:val="標題 1 字元"/>
    <w:link w:val="1"/>
    <w:uiPriority w:val="9"/>
    <w:rsid w:val="00B64F3C"/>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8783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30435;&#29508;&#21450;&#30475;&#23432;&#25152;&#31185;&#25216;&#35373;&#20633;&#35373;&#32622;&#33287;&#20351;&#29992;&#21450;&#31649;&#29702;&#36774;&#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law2/&#20445;&#23433;&#34389;&#20998;&#34389;&#25152;&#25106;&#35703;&#36774;&#27861;&#38468;&#34920;&#19968;.pdf"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0445;&#23433;&#34389;&#20998;&#22519;&#34892;&#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s://www.6laws.net/6law/law3/&#20445;&#23433;&#34389;&#20998;&#34389;&#25152;&#25106;&#35703;&#36774;&#27861;.htm" TargetMode="External"/><Relationship Id="rId20" Type="http://schemas.openxmlformats.org/officeDocument/2006/relationships/hyperlink" Target="../law/&#20659;&#26579;&#30149;&#38450;&#27835;&#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0445;&#23433;&#34389;&#20998;&#22519;&#34892;&#27861;.docx" TargetMode="External"/><Relationship Id="rId5" Type="http://schemas.openxmlformats.org/officeDocument/2006/relationships/footnotes" Target="footnotes.xml"/><Relationship Id="rId15" Type="http://schemas.openxmlformats.org/officeDocument/2006/relationships/hyperlink" Target="../S-link&#38651;&#23376;&#20845;&#27861;&#32034;&#24341;-2.docx" TargetMode="External"/><Relationship Id="rId23" Type="http://schemas.openxmlformats.org/officeDocument/2006/relationships/hyperlink" Target="https://www.6laws.net/comment.htm" TargetMode="External"/><Relationship Id="rId28" Type="http://schemas.openxmlformats.org/officeDocument/2006/relationships/fontTable" Target="fontTable.xml"/><Relationship Id="rId10" Type="http://schemas.openxmlformats.org/officeDocument/2006/relationships/hyperlink" Target="https://law.moj.gov.tw/LawClass/LawHistory.aspx?pcode=I0040024" TargetMode="External"/><Relationship Id="rId19" Type="http://schemas.openxmlformats.org/officeDocument/2006/relationships/hyperlink" Target="../law/&#21009;&#20107;&#35380;&#3535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j.gov.tw/" TargetMode="External"/><Relationship Id="rId22" Type="http://schemas.openxmlformats.org/officeDocument/2006/relationships/hyperlink" Target="../law2/&#20445;&#23433;&#34389;&#20998;&#34389;&#25152;&#25106;&#35703;&#36774;&#27861;&#38468;&#34920;&#20108;.pdf"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8192049</vt:i4>
      </vt:variant>
      <vt:variant>
        <vt:i4>66</vt:i4>
      </vt:variant>
      <vt:variant>
        <vt:i4>0</vt:i4>
      </vt:variant>
      <vt:variant>
        <vt:i4>5</vt:i4>
      </vt:variant>
      <vt:variant>
        <vt:lpwstr>http://law.moj.gov.tw/</vt:lpwstr>
      </vt:variant>
      <vt:variant>
        <vt:lpwstr/>
      </vt:variant>
      <vt:variant>
        <vt:i4>6225996</vt:i4>
      </vt:variant>
      <vt:variant>
        <vt:i4>63</vt:i4>
      </vt:variant>
      <vt:variant>
        <vt:i4>0</vt:i4>
      </vt:variant>
      <vt:variant>
        <vt:i4>5</vt:i4>
      </vt:variant>
      <vt:variant>
        <vt:lpwstr>http://www.ly.gov.tw/</vt:lpwstr>
      </vt:variant>
      <vt:variant>
        <vt:lpwstr/>
      </vt:variant>
      <vt:variant>
        <vt:i4>786499</vt:i4>
      </vt:variant>
      <vt:variant>
        <vt:i4>60</vt:i4>
      </vt:variant>
      <vt:variant>
        <vt:i4>0</vt:i4>
      </vt:variant>
      <vt:variant>
        <vt:i4>5</vt:i4>
      </vt:variant>
      <vt:variant>
        <vt:lpwstr>http://www.president.gov.tw/</vt:lpwstr>
      </vt:variant>
      <vt:variant>
        <vt:lpwstr/>
      </vt:variant>
      <vt:variant>
        <vt:i4>7274612</vt:i4>
      </vt:variant>
      <vt:variant>
        <vt:i4>57</vt:i4>
      </vt:variant>
      <vt:variant>
        <vt:i4>0</vt:i4>
      </vt:variant>
      <vt:variant>
        <vt:i4>5</vt:i4>
      </vt:variant>
      <vt:variant>
        <vt:lpwstr/>
      </vt:variant>
      <vt:variant>
        <vt:lpwstr>top</vt:lpwstr>
      </vt:variant>
      <vt:variant>
        <vt:i4>130186145</vt:i4>
      </vt:variant>
      <vt:variant>
        <vt:i4>54</vt:i4>
      </vt:variant>
      <vt:variant>
        <vt:i4>0</vt:i4>
      </vt:variant>
      <vt:variant>
        <vt:i4>5</vt:i4>
      </vt:variant>
      <vt:variant>
        <vt:lpwstr/>
      </vt:variant>
      <vt:variant>
        <vt:lpwstr>a章節索引</vt:lpwstr>
      </vt:variant>
      <vt:variant>
        <vt:i4>3473505</vt:i4>
      </vt:variant>
      <vt:variant>
        <vt:i4>51</vt:i4>
      </vt:variant>
      <vt:variant>
        <vt:i4>0</vt:i4>
      </vt:variant>
      <vt:variant>
        <vt:i4>5</vt:i4>
      </vt:variant>
      <vt:variant>
        <vt:lpwstr/>
      </vt:variant>
      <vt:variant>
        <vt:lpwstr>a5</vt:lpwstr>
      </vt:variant>
      <vt:variant>
        <vt:i4>130186145</vt:i4>
      </vt:variant>
      <vt:variant>
        <vt:i4>48</vt:i4>
      </vt:variant>
      <vt:variant>
        <vt:i4>0</vt:i4>
      </vt:variant>
      <vt:variant>
        <vt:i4>5</vt:i4>
      </vt:variant>
      <vt:variant>
        <vt:lpwstr/>
      </vt:variant>
      <vt:variant>
        <vt:lpwstr>a章節索引</vt:lpwstr>
      </vt:variant>
      <vt:variant>
        <vt:i4>3604577</vt:i4>
      </vt:variant>
      <vt:variant>
        <vt:i4>45</vt:i4>
      </vt:variant>
      <vt:variant>
        <vt:i4>0</vt:i4>
      </vt:variant>
      <vt:variant>
        <vt:i4>5</vt:i4>
      </vt:variant>
      <vt:variant>
        <vt:lpwstr/>
      </vt:variant>
      <vt:variant>
        <vt:lpwstr>a7</vt:lpwstr>
      </vt:variant>
      <vt:variant>
        <vt:i4>130186145</vt:i4>
      </vt:variant>
      <vt:variant>
        <vt:i4>42</vt:i4>
      </vt:variant>
      <vt:variant>
        <vt:i4>0</vt:i4>
      </vt:variant>
      <vt:variant>
        <vt:i4>5</vt:i4>
      </vt:variant>
      <vt:variant>
        <vt:lpwstr/>
      </vt:variant>
      <vt:variant>
        <vt:lpwstr>a章節索引</vt:lpwstr>
      </vt:variant>
      <vt:variant>
        <vt:i4>130186145</vt:i4>
      </vt:variant>
      <vt:variant>
        <vt:i4>39</vt:i4>
      </vt:variant>
      <vt:variant>
        <vt:i4>0</vt:i4>
      </vt:variant>
      <vt:variant>
        <vt:i4>5</vt:i4>
      </vt:variant>
      <vt:variant>
        <vt:lpwstr/>
      </vt:variant>
      <vt:variant>
        <vt:lpwstr>a章節索引</vt:lpwstr>
      </vt:variant>
      <vt:variant>
        <vt:i4>-223772244</vt:i4>
      </vt:variant>
      <vt:variant>
        <vt:i4>36</vt:i4>
      </vt:variant>
      <vt:variant>
        <vt:i4>0</vt:i4>
      </vt:variant>
      <vt:variant>
        <vt:i4>5</vt:i4>
      </vt:variant>
      <vt:variant>
        <vt:lpwstr>../law/保安處分執行法.doc</vt:lpwstr>
      </vt:variant>
      <vt:variant>
        <vt:lpwstr>a15</vt:lpwstr>
      </vt:variant>
      <vt:variant>
        <vt:i4>694919791</vt:i4>
      </vt:variant>
      <vt:variant>
        <vt:i4>33</vt:i4>
      </vt:variant>
      <vt:variant>
        <vt:i4>0</vt:i4>
      </vt:variant>
      <vt:variant>
        <vt:i4>5</vt:i4>
      </vt:variant>
      <vt:variant>
        <vt:lpwstr/>
      </vt:variant>
      <vt:variant>
        <vt:lpwstr>_第五_章_附則</vt:lpwstr>
      </vt:variant>
      <vt:variant>
        <vt:i4>-59361014</vt:i4>
      </vt:variant>
      <vt:variant>
        <vt:i4>30</vt:i4>
      </vt:variant>
      <vt:variant>
        <vt:i4>0</vt:i4>
      </vt:variant>
      <vt:variant>
        <vt:i4>5</vt:i4>
      </vt:variant>
      <vt:variant>
        <vt:lpwstr/>
      </vt:variant>
      <vt:variant>
        <vt:lpwstr>_第四_章_禁戒處所、監護處所及強制治療</vt:lpwstr>
      </vt:variant>
      <vt:variant>
        <vt:i4>-892815707</vt:i4>
      </vt:variant>
      <vt:variant>
        <vt:i4>27</vt:i4>
      </vt:variant>
      <vt:variant>
        <vt:i4>0</vt:i4>
      </vt:variant>
      <vt:variant>
        <vt:i4>5</vt:i4>
      </vt:variant>
      <vt:variant>
        <vt:lpwstr/>
      </vt:variant>
      <vt:variant>
        <vt:lpwstr>_第三_章_感化教育處所</vt:lpwstr>
      </vt:variant>
      <vt:variant>
        <vt:i4>67547316</vt:i4>
      </vt:variant>
      <vt:variant>
        <vt:i4>24</vt:i4>
      </vt:variant>
      <vt:variant>
        <vt:i4>0</vt:i4>
      </vt:variant>
      <vt:variant>
        <vt:i4>5</vt:i4>
      </vt:variant>
      <vt:variant>
        <vt:lpwstr/>
      </vt:variant>
      <vt:variant>
        <vt:lpwstr>_第二_章_強制工作處所</vt:lpwstr>
      </vt:variant>
      <vt:variant>
        <vt:i4>26430976</vt:i4>
      </vt:variant>
      <vt:variant>
        <vt:i4>21</vt:i4>
      </vt:variant>
      <vt:variant>
        <vt:i4>0</vt:i4>
      </vt:variant>
      <vt:variant>
        <vt:i4>5</vt:i4>
      </vt:variant>
      <vt:variant>
        <vt:lpwstr/>
      </vt:variant>
      <vt:variant>
        <vt:lpwstr>_第一章__總</vt:lpwstr>
      </vt:variant>
      <vt:variant>
        <vt:i4>-1569289179</vt:i4>
      </vt:variant>
      <vt:variant>
        <vt:i4>18</vt:i4>
      </vt:variant>
      <vt:variant>
        <vt:i4>0</vt:i4>
      </vt:variant>
      <vt:variant>
        <vt:i4>5</vt:i4>
      </vt:variant>
      <vt:variant>
        <vt:lpwstr>http://www.6law.idv.tw/6law/law3/保安處分處所戒護辦法.htm</vt:lpwstr>
      </vt:variant>
      <vt:variant>
        <vt:lpwstr/>
      </vt:variant>
      <vt:variant>
        <vt:i4>921356929</vt:i4>
      </vt:variant>
      <vt:variant>
        <vt:i4>15</vt:i4>
      </vt:variant>
      <vt:variant>
        <vt:i4>0</vt:i4>
      </vt:variant>
      <vt:variant>
        <vt:i4>5</vt:i4>
      </vt:variant>
      <vt:variant>
        <vt:lpwstr>../S-link電子六法索引-2.doc</vt:lpwstr>
      </vt:variant>
      <vt:variant>
        <vt:lpwstr>保安處分處所戒護辦法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保安處分處所戒護辦法</dc:title>
  <dc:subject/>
  <dc:creator>S-link 電子六法-黃婉玲</dc:creator>
  <cp:keywords/>
  <cp:lastModifiedBy>黃婉玲 S-link電子六法</cp:lastModifiedBy>
  <cp:revision>31</cp:revision>
  <dcterms:created xsi:type="dcterms:W3CDTF">2014-11-27T15:27:00Z</dcterms:created>
  <dcterms:modified xsi:type="dcterms:W3CDTF">2022-08-07T13:38:00Z</dcterms:modified>
</cp:coreProperties>
</file>