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9128E" w:rsidRPr="001500EF" w:rsidRDefault="00D9128E" w:rsidP="00F133E6">
      <w:pPr>
        <w:adjustRightInd w:val="0"/>
        <w:snapToGrid w:val="0"/>
        <w:ind w:rightChars="8" w:right="19"/>
        <w:jc w:val="right"/>
        <w:textAlignment w:val="baseline"/>
        <w:rPr>
          <w:rFonts w:ascii="Arial Unicode MS" w:hAnsi="Arial Unicode MS"/>
          <w:sz w:val="20"/>
          <w:szCs w:val="20"/>
        </w:rPr>
      </w:pPr>
      <w:r w:rsidRPr="001500EF">
        <w:rPr>
          <w:rFonts w:ascii="Arial Unicode MS" w:hAnsi="Arial Unicode MS"/>
          <w:noProof/>
          <w:sz w:val="20"/>
          <w:szCs w:val="20"/>
        </w:rPr>
        <w:fldChar w:fldCharType="begin"/>
      </w:r>
      <w:r w:rsidRPr="001500EF">
        <w:rPr>
          <w:rFonts w:ascii="Arial Unicode MS" w:hAnsi="Arial Unicode MS"/>
          <w:noProof/>
          <w:sz w:val="20"/>
          <w:szCs w:val="20"/>
        </w:rPr>
        <w:instrText xml:space="preserve"> HYPERLINK "http://www.6law.idv.tw/" \t "_blank" </w:instrText>
      </w:r>
      <w:r w:rsidRPr="001500EF">
        <w:rPr>
          <w:rFonts w:ascii="Arial Unicode MS" w:hAnsi="Arial Unicode MS"/>
          <w:noProof/>
          <w:sz w:val="20"/>
          <w:szCs w:val="20"/>
        </w:rPr>
        <w:fldChar w:fldCharType="separate"/>
      </w:r>
      <w:r w:rsidRPr="001500EF">
        <w:rPr>
          <w:rFonts w:ascii="Arial Unicode MS" w:hAnsi="Arial Unicode MS"/>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7" o:title="6lawr"/>
          </v:shape>
        </w:pict>
      </w:r>
      <w:r w:rsidRPr="001500EF">
        <w:rPr>
          <w:rFonts w:ascii="Arial Unicode MS" w:hAnsi="Arial Unicode MS"/>
          <w:noProof/>
          <w:sz w:val="20"/>
          <w:szCs w:val="20"/>
        </w:rPr>
        <w:fldChar w:fldCharType="end"/>
      </w:r>
    </w:p>
    <w:p w:rsidR="00D9128E" w:rsidRPr="001500EF" w:rsidRDefault="00D9128E" w:rsidP="00F133E6">
      <w:pPr>
        <w:tabs>
          <w:tab w:val="left" w:pos="9498"/>
        </w:tabs>
        <w:adjustRightInd w:val="0"/>
        <w:snapToGrid w:val="0"/>
        <w:ind w:left="9599" w:rightChars="8" w:right="19" w:hangingChars="5333" w:hanging="9599"/>
        <w:jc w:val="right"/>
        <w:textAlignment w:val="baseline"/>
        <w:rPr>
          <w:rFonts w:hint="eastAsia"/>
          <w:color w:val="7F7F7F"/>
          <w:sz w:val="18"/>
          <w:szCs w:val="20"/>
        </w:rPr>
      </w:pPr>
      <w:bookmarkStart w:id="1" w:name="top"/>
      <w:bookmarkEnd w:id="1"/>
      <w:r w:rsidRPr="001500EF">
        <w:rPr>
          <w:rFonts w:hint="eastAsia"/>
          <w:color w:val="5F5F5F"/>
          <w:sz w:val="18"/>
          <w:szCs w:val="20"/>
          <w:lang w:val="zh-TW"/>
        </w:rPr>
        <w:t>【</w:t>
      </w:r>
      <w:hyperlink r:id="rId8" w:tgtFrame="_blank" w:history="1">
        <w:r w:rsidRPr="00A5237F">
          <w:rPr>
            <w:rFonts w:ascii="新細明體" w:hAnsi="新細明體"/>
            <w:color w:val="5F5F5F"/>
            <w:sz w:val="18"/>
            <w:szCs w:val="20"/>
            <w:u w:val="single"/>
          </w:rPr>
          <w:t>更新</w:t>
        </w:r>
      </w:hyperlink>
      <w:r w:rsidRPr="001500EF">
        <w:rPr>
          <w:rFonts w:hint="eastAsia"/>
          <w:color w:val="7F7F7F"/>
          <w:sz w:val="18"/>
          <w:szCs w:val="20"/>
          <w:lang w:val="zh-TW"/>
        </w:rPr>
        <w:t>】</w:t>
      </w:r>
      <w:r w:rsidR="00642128">
        <w:rPr>
          <w:rFonts w:ascii="Arial Unicode MS" w:hAnsi="Arial Unicode MS"/>
          <w:color w:val="5F5F5F"/>
          <w:sz w:val="18"/>
          <w:szCs w:val="20"/>
        </w:rPr>
        <w:t>2013/8/12</w:t>
      </w:r>
      <w:r w:rsidRPr="001500EF">
        <w:rPr>
          <w:rFonts w:hint="eastAsia"/>
          <w:color w:val="7F7F7F"/>
          <w:sz w:val="18"/>
          <w:szCs w:val="20"/>
          <w:lang w:val="zh-TW"/>
        </w:rPr>
        <w:t>【</w:t>
      </w:r>
      <w:r w:rsidRPr="001500EF">
        <w:rPr>
          <w:rFonts w:hint="eastAsia"/>
          <w:color w:val="7F7F7F"/>
          <w:sz w:val="18"/>
          <w:szCs w:val="20"/>
        </w:rPr>
        <w:t>編輯著作權者</w:t>
      </w:r>
      <w:r w:rsidRPr="001500EF">
        <w:rPr>
          <w:rFonts w:hint="eastAsia"/>
          <w:color w:val="7F7F7F"/>
          <w:sz w:val="18"/>
          <w:szCs w:val="20"/>
          <w:lang w:val="zh-TW"/>
        </w:rPr>
        <w:t>】</w:t>
      </w:r>
      <w:hyperlink r:id="rId9" w:tgtFrame="_blank" w:history="1">
        <w:r w:rsidRPr="001500EF">
          <w:rPr>
            <w:rFonts w:ascii="新細明體" w:hAnsi="新細明體"/>
            <w:color w:val="7F7F7F"/>
            <w:sz w:val="18"/>
            <w:szCs w:val="20"/>
            <w:u w:val="single"/>
          </w:rPr>
          <w:t>黃婉玲</w:t>
        </w:r>
      </w:hyperlink>
    </w:p>
    <w:p w:rsidR="00D9128E" w:rsidRPr="001500EF" w:rsidRDefault="00D9128E" w:rsidP="00D9128E">
      <w:pPr>
        <w:adjustRightInd w:val="0"/>
        <w:snapToGrid w:val="0"/>
        <w:jc w:val="right"/>
        <w:textAlignment w:val="baseline"/>
        <w:rPr>
          <w:rFonts w:hint="eastAsia"/>
          <w:color w:val="808000"/>
          <w:sz w:val="18"/>
          <w:szCs w:val="20"/>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261"/>
        <w:gridCol w:w="6095"/>
        <w:gridCol w:w="2712"/>
      </w:tblGrid>
      <w:tr w:rsidR="009D7052" w:rsidRPr="00CB15AE" w:rsidTr="00030799">
        <w:trPr>
          <w:cantSplit/>
          <w:tblCellSpacing w:w="0" w:type="dxa"/>
        </w:trPr>
        <w:tc>
          <w:tcPr>
            <w:tcW w:w="626" w:type="pct"/>
            <w:tcBorders>
              <w:top w:val="nil"/>
              <w:left w:val="nil"/>
              <w:bottom w:val="nil"/>
              <w:right w:val="nil"/>
            </w:tcBorders>
            <w:shd w:val="clear" w:color="auto" w:fill="339966"/>
            <w:vAlign w:val="center"/>
          </w:tcPr>
          <w:p w:rsidR="009D7052" w:rsidRPr="00CB15AE" w:rsidRDefault="00D9128E" w:rsidP="00EB21F2">
            <w:pPr>
              <w:ind w:leftChars="-6" w:left="-14"/>
              <w:jc w:val="center"/>
              <w:rPr>
                <w:rFonts w:ascii="Arial Unicode MS" w:hAnsi="Arial Unicode MS"/>
                <w:b/>
                <w:bCs/>
                <w:color w:val="FFFFFF"/>
                <w:sz w:val="22"/>
              </w:rPr>
            </w:pPr>
            <w:r>
              <w:rPr>
                <w:rFonts w:ascii="新細明體" w:cs="新細明體" w:hint="eastAsia"/>
                <w:b/>
                <w:bCs/>
                <w:color w:val="FFFFFF"/>
                <w:sz w:val="20"/>
                <w:szCs w:val="20"/>
                <w:lang w:val="zh-TW"/>
              </w:rPr>
              <w:t>法規名稱</w:t>
            </w:r>
          </w:p>
        </w:tc>
        <w:tc>
          <w:tcPr>
            <w:tcW w:w="3027" w:type="pct"/>
            <w:tcBorders>
              <w:top w:val="nil"/>
              <w:left w:val="nil"/>
              <w:bottom w:val="nil"/>
              <w:right w:val="nil"/>
            </w:tcBorders>
            <w:shd w:val="clear" w:color="auto" w:fill="F6FCF9"/>
            <w:vAlign w:val="center"/>
          </w:tcPr>
          <w:p w:rsidR="009D7052" w:rsidRPr="00030799" w:rsidRDefault="00AE59A1" w:rsidP="0041482B">
            <w:pPr>
              <w:jc w:val="center"/>
              <w:rPr>
                <w:rFonts w:eastAsia="標楷體" w:hint="eastAsia"/>
                <w:bCs/>
                <w:shadow/>
                <w:sz w:val="30"/>
                <w:szCs w:val="30"/>
              </w:rPr>
            </w:pPr>
            <w:r w:rsidRPr="00030799">
              <w:rPr>
                <w:rFonts w:eastAsia="標楷體" w:hint="eastAsia"/>
                <w:shadow/>
                <w:sz w:val="30"/>
                <w:szCs w:val="30"/>
              </w:rPr>
              <w:t>營利事業資產重估價辦法</w:t>
            </w:r>
          </w:p>
        </w:tc>
        <w:tc>
          <w:tcPr>
            <w:tcW w:w="1347" w:type="pct"/>
            <w:tcBorders>
              <w:top w:val="nil"/>
              <w:left w:val="nil"/>
              <w:bottom w:val="nil"/>
              <w:right w:val="nil"/>
            </w:tcBorders>
            <w:shd w:val="clear" w:color="auto" w:fill="F6FCF9"/>
            <w:vAlign w:val="center"/>
          </w:tcPr>
          <w:p w:rsidR="009D7052" w:rsidRPr="00CB15AE" w:rsidRDefault="009D7052" w:rsidP="00EB21F2">
            <w:pPr>
              <w:rPr>
                <w:rFonts w:ascii="Arial Unicode MS" w:hAnsi="Arial Unicode MS" w:hint="eastAsia"/>
                <w:color w:val="000000"/>
                <w:sz w:val="20"/>
              </w:rPr>
            </w:pPr>
            <w:r w:rsidRPr="00CB15AE">
              <w:rPr>
                <w:rFonts w:ascii="Arial Unicode MS" w:hAnsi="Arial Unicode MS"/>
                <w:color w:val="000000"/>
                <w:sz w:val="20"/>
              </w:rPr>
              <w:t>【公布日期】</w:t>
            </w:r>
            <w:r w:rsidR="00030799" w:rsidRPr="00AE59A1">
              <w:rPr>
                <w:rFonts w:ascii="Arial Unicode MS" w:hAnsi="Arial Unicode MS" w:hint="eastAsia"/>
                <w:sz w:val="20"/>
              </w:rPr>
              <w:t>97</w:t>
            </w:r>
            <w:r w:rsidR="00030799">
              <w:rPr>
                <w:rFonts w:ascii="Arial Unicode MS" w:hAnsi="Arial Unicode MS" w:hint="eastAsia"/>
                <w:sz w:val="20"/>
              </w:rPr>
              <w:t>.</w:t>
            </w:r>
            <w:r w:rsidR="00030799" w:rsidRPr="00AE59A1">
              <w:rPr>
                <w:rFonts w:ascii="Arial Unicode MS" w:hAnsi="Arial Unicode MS" w:hint="eastAsia"/>
                <w:sz w:val="20"/>
              </w:rPr>
              <w:t>07</w:t>
            </w:r>
            <w:r w:rsidR="00030799">
              <w:rPr>
                <w:rFonts w:ascii="Arial Unicode MS" w:hAnsi="Arial Unicode MS" w:hint="eastAsia"/>
                <w:sz w:val="20"/>
              </w:rPr>
              <w:t>.</w:t>
            </w:r>
            <w:r w:rsidR="00030799" w:rsidRPr="00AE59A1">
              <w:rPr>
                <w:rFonts w:ascii="Arial Unicode MS" w:hAnsi="Arial Unicode MS" w:hint="eastAsia"/>
                <w:sz w:val="20"/>
              </w:rPr>
              <w:t>15</w:t>
            </w:r>
          </w:p>
          <w:p w:rsidR="009D7052" w:rsidRPr="00CB15AE" w:rsidRDefault="009D7052" w:rsidP="007D7867">
            <w:pPr>
              <w:rPr>
                <w:rFonts w:ascii="Arial Unicode MS" w:hAnsi="Arial Unicode MS"/>
              </w:rPr>
            </w:pPr>
            <w:r w:rsidRPr="00CB15AE">
              <w:rPr>
                <w:rFonts w:ascii="Arial Unicode MS" w:hAnsi="Arial Unicode MS"/>
                <w:color w:val="000000"/>
                <w:sz w:val="20"/>
              </w:rPr>
              <w:t>【公布機關】</w:t>
            </w:r>
            <w:r w:rsidR="007D7867" w:rsidRPr="000308E5">
              <w:rPr>
                <w:rFonts w:ascii="Arial Unicode MS" w:hAnsi="Arial Unicode MS" w:hint="eastAsia"/>
                <w:sz w:val="18"/>
              </w:rPr>
              <w:t>行政院</w:t>
            </w:r>
          </w:p>
        </w:tc>
      </w:tr>
    </w:tbl>
    <w:p w:rsidR="009D7052" w:rsidRPr="00CB15AE" w:rsidRDefault="00D9128E" w:rsidP="00030799">
      <w:pPr>
        <w:jc w:val="center"/>
        <w:rPr>
          <w:rFonts w:ascii="Arial Unicode MS" w:hAnsi="Arial Unicode MS" w:hint="eastAsia"/>
          <w:b/>
          <w:bCs/>
          <w:color w:val="800000"/>
          <w:sz w:val="20"/>
        </w:rPr>
      </w:pPr>
      <w:r w:rsidRPr="007E576E">
        <w:rPr>
          <w:rFonts w:ascii="Arial Unicode MS" w:hAnsi="Arial Unicode MS" w:hint="eastAsia"/>
          <w:color w:val="FFFFFF"/>
          <w:sz w:val="18"/>
        </w:rPr>
        <w:t>‧</w:t>
      </w:r>
      <w:r w:rsidRPr="007E576E">
        <w:rPr>
          <w:rStyle w:val="a3"/>
          <w:rFonts w:ascii="Arial Unicode MS" w:hAnsi="Arial Unicode MS"/>
          <w:sz w:val="18"/>
        </w:rPr>
        <w:fldChar w:fldCharType="begin"/>
      </w:r>
      <w:r w:rsidR="00524C63">
        <w:rPr>
          <w:rStyle w:val="a3"/>
          <w:rFonts w:ascii="Arial Unicode MS" w:hAnsi="Arial Unicode MS"/>
          <w:sz w:val="18"/>
        </w:rPr>
        <w:instrText>HYPERLINK "../S-link</w:instrText>
      </w:r>
      <w:r w:rsidR="00524C63">
        <w:rPr>
          <w:rStyle w:val="a3"/>
          <w:rFonts w:ascii="Arial Unicode MS" w:hAnsi="Arial Unicode MS"/>
          <w:sz w:val="18"/>
        </w:rPr>
        <w:instrText>分類法規索引</w:instrText>
      </w:r>
      <w:r w:rsidR="00524C63">
        <w:rPr>
          <w:rStyle w:val="a3"/>
          <w:rFonts w:ascii="Arial Unicode MS" w:hAnsi="Arial Unicode MS"/>
          <w:sz w:val="18"/>
        </w:rPr>
        <w:instrText>.docx" \l "</w:instrText>
      </w:r>
      <w:r w:rsidR="00524C63">
        <w:rPr>
          <w:rStyle w:val="a3"/>
          <w:rFonts w:ascii="Arial Unicode MS" w:hAnsi="Arial Unicode MS"/>
          <w:sz w:val="18"/>
        </w:rPr>
        <w:instrText>營利事業資產重估價辦法</w:instrText>
      </w:r>
      <w:r w:rsidR="00524C63">
        <w:rPr>
          <w:rStyle w:val="a3"/>
          <w:rFonts w:ascii="Arial Unicode MS" w:hAnsi="Arial Unicode MS"/>
          <w:sz w:val="18"/>
        </w:rPr>
        <w:instrText>"</w:instrText>
      </w:r>
      <w:r w:rsidR="00524C63" w:rsidRPr="007E576E">
        <w:rPr>
          <w:rStyle w:val="a3"/>
          <w:rFonts w:ascii="Arial Unicode MS" w:hAnsi="Arial Unicode MS"/>
          <w:sz w:val="18"/>
        </w:rPr>
      </w:r>
      <w:r w:rsidRPr="007E576E">
        <w:rPr>
          <w:rStyle w:val="a3"/>
          <w:rFonts w:ascii="Arial Unicode MS" w:hAnsi="Arial Unicode MS"/>
          <w:sz w:val="18"/>
        </w:rPr>
        <w:fldChar w:fldCharType="separate"/>
      </w:r>
      <w:r w:rsidRPr="007E576E">
        <w:rPr>
          <w:rStyle w:val="a3"/>
          <w:rFonts w:ascii="Arial Unicode MS" w:hAnsi="Arial Unicode MS" w:hint="eastAsia"/>
          <w:sz w:val="18"/>
        </w:rPr>
        <w:t>S-link</w:t>
      </w:r>
      <w:r w:rsidRPr="007E576E">
        <w:rPr>
          <w:rStyle w:val="a3"/>
          <w:rFonts w:ascii="Arial Unicode MS" w:hAnsi="Arial Unicode MS" w:hint="eastAsia"/>
          <w:sz w:val="18"/>
        </w:rPr>
        <w:t>索</w:t>
      </w:r>
      <w:r w:rsidRPr="007E576E">
        <w:rPr>
          <w:rStyle w:val="a3"/>
          <w:rFonts w:ascii="Arial Unicode MS" w:hAnsi="Arial Unicode MS" w:hint="eastAsia"/>
          <w:sz w:val="18"/>
        </w:rPr>
        <w:t>引</w:t>
      </w:r>
      <w:r w:rsidRPr="007E576E">
        <w:rPr>
          <w:rStyle w:val="a3"/>
          <w:rFonts w:ascii="Arial Unicode MS" w:hAnsi="Arial Unicode MS"/>
          <w:sz w:val="18"/>
        </w:rPr>
        <w:fldChar w:fldCharType="end"/>
      </w:r>
      <w:r w:rsidRPr="0094524D">
        <w:rPr>
          <w:rFonts w:ascii="Arial Unicode MS" w:hAnsi="Arial Unicode MS" w:hint="eastAsia"/>
          <w:b/>
          <w:color w:val="5F5F5F"/>
          <w:sz w:val="18"/>
        </w:rPr>
        <w:t>&gt;&gt;</w:t>
      </w:r>
      <w:hyperlink r:id="rId10" w:tgtFrame="_blank" w:history="1">
        <w:r w:rsidRPr="007E576E">
          <w:rPr>
            <w:rStyle w:val="a3"/>
            <w:rFonts w:hint="eastAsia"/>
            <w:sz w:val="18"/>
          </w:rPr>
          <w:t>線</w:t>
        </w:r>
        <w:r w:rsidRPr="007E576E">
          <w:rPr>
            <w:rStyle w:val="a3"/>
            <w:rFonts w:hint="eastAsia"/>
            <w:sz w:val="18"/>
          </w:rPr>
          <w:t>上</w:t>
        </w:r>
        <w:r w:rsidRPr="007E576E">
          <w:rPr>
            <w:rStyle w:val="a3"/>
            <w:rFonts w:hint="eastAsia"/>
            <w:sz w:val="18"/>
          </w:rPr>
          <w:t>網</w:t>
        </w:r>
        <w:r w:rsidRPr="007E576E">
          <w:rPr>
            <w:rStyle w:val="a3"/>
            <w:rFonts w:hint="eastAsia"/>
            <w:sz w:val="18"/>
          </w:rPr>
          <w:t>頁</w:t>
        </w:r>
        <w:r w:rsidRPr="007E576E">
          <w:rPr>
            <w:rStyle w:val="a3"/>
            <w:rFonts w:hint="eastAsia"/>
            <w:sz w:val="18"/>
          </w:rPr>
          <w:t>版</w:t>
        </w:r>
      </w:hyperlink>
      <w:r w:rsidRPr="0094524D">
        <w:rPr>
          <w:rFonts w:ascii="Arial Unicode MS" w:hAnsi="Arial Unicode MS" w:hint="eastAsia"/>
          <w:b/>
          <w:color w:val="5F5F5F"/>
          <w:sz w:val="18"/>
        </w:rPr>
        <w:t>&gt;&gt;</w:t>
      </w:r>
    </w:p>
    <w:p w:rsidR="009D7052" w:rsidRPr="00557227" w:rsidRDefault="009D7052" w:rsidP="00557227">
      <w:pPr>
        <w:pStyle w:val="1"/>
        <w:snapToGrid w:val="0"/>
        <w:spacing w:before="100" w:beforeAutospacing="1" w:after="100" w:afterAutospacing="1"/>
        <w:textAlignment w:val="auto"/>
        <w:rPr>
          <w:rFonts w:hint="eastAsia"/>
          <w:color w:val="990000"/>
        </w:rPr>
      </w:pPr>
      <w:r w:rsidRPr="00557227">
        <w:rPr>
          <w:color w:val="990000"/>
        </w:rPr>
        <w:t>【</w:t>
      </w:r>
      <w:r w:rsidRPr="00557227">
        <w:rPr>
          <w:rFonts w:hint="eastAsia"/>
          <w:color w:val="990000"/>
        </w:rPr>
        <w:t>法規沿革</w:t>
      </w:r>
      <w:r w:rsidRPr="00557227">
        <w:rPr>
          <w:color w:val="990000"/>
        </w:rPr>
        <w:t>】</w:t>
      </w:r>
    </w:p>
    <w:p w:rsidR="00B77391" w:rsidRPr="000308E5" w:rsidRDefault="00B77391" w:rsidP="000308E5">
      <w:pPr>
        <w:ind w:left="142"/>
        <w:jc w:val="both"/>
        <w:rPr>
          <w:rFonts w:ascii="Arial Unicode MS" w:hAnsi="Arial Unicode MS" w:hint="eastAsia"/>
          <w:sz w:val="18"/>
        </w:rPr>
      </w:pPr>
      <w:r w:rsidRPr="007D7867">
        <w:rPr>
          <w:rFonts w:ascii="Arial Unicode MS" w:hAnsi="Arial Unicode MS" w:hint="eastAsia"/>
          <w:b/>
          <w:sz w:val="18"/>
        </w:rPr>
        <w:t>1</w:t>
      </w:r>
      <w:r w:rsidR="00030799">
        <w:rPr>
          <w:rFonts w:ascii="Arial Unicode MS" w:hAnsi="Arial Unicode MS" w:hint="eastAsia"/>
          <w:b/>
          <w:sz w:val="18"/>
        </w:rPr>
        <w:t>‧</w:t>
      </w:r>
      <w:r w:rsidRPr="000308E5">
        <w:rPr>
          <w:rFonts w:ascii="Arial Unicode MS" w:hAnsi="Arial Unicode MS" w:hint="eastAsia"/>
          <w:sz w:val="18"/>
        </w:rPr>
        <w:t>中華民國四十九年十二月二十三日行政院</w:t>
      </w:r>
      <w:r w:rsidR="00557227">
        <w:rPr>
          <w:rFonts w:ascii="Arial Unicode MS" w:hAnsi="Arial Unicode MS" w:hint="eastAsia"/>
          <w:sz w:val="18"/>
        </w:rPr>
        <w:t>（</w:t>
      </w:r>
      <w:r w:rsidRPr="000308E5">
        <w:rPr>
          <w:rFonts w:ascii="Arial Unicode MS" w:hAnsi="Arial Unicode MS" w:hint="eastAsia"/>
          <w:sz w:val="18"/>
        </w:rPr>
        <w:t>49</w:t>
      </w:r>
      <w:r w:rsidR="00557227">
        <w:rPr>
          <w:rFonts w:ascii="Arial Unicode MS" w:hAnsi="Arial Unicode MS" w:hint="eastAsia"/>
          <w:sz w:val="18"/>
        </w:rPr>
        <w:t>）</w:t>
      </w:r>
      <w:r w:rsidRPr="000308E5">
        <w:rPr>
          <w:rFonts w:ascii="Arial Unicode MS" w:hAnsi="Arial Unicode MS" w:hint="eastAsia"/>
          <w:sz w:val="18"/>
        </w:rPr>
        <w:t>台經字第</w:t>
      </w:r>
      <w:r w:rsidRPr="000308E5">
        <w:rPr>
          <w:rFonts w:ascii="Arial Unicode MS" w:hAnsi="Arial Unicode MS" w:hint="eastAsia"/>
          <w:sz w:val="18"/>
        </w:rPr>
        <w:t>7224</w:t>
      </w:r>
      <w:r w:rsidRPr="000308E5">
        <w:rPr>
          <w:rFonts w:ascii="Arial Unicode MS" w:hAnsi="Arial Unicode MS" w:hint="eastAsia"/>
          <w:sz w:val="18"/>
        </w:rPr>
        <w:t>號令訂定發布</w:t>
      </w:r>
    </w:p>
    <w:p w:rsidR="00B77391" w:rsidRPr="000308E5" w:rsidRDefault="00B77391" w:rsidP="000308E5">
      <w:pPr>
        <w:ind w:left="142"/>
        <w:jc w:val="both"/>
        <w:rPr>
          <w:rFonts w:ascii="Arial Unicode MS" w:hAnsi="Arial Unicode MS" w:hint="eastAsia"/>
          <w:sz w:val="18"/>
        </w:rPr>
      </w:pPr>
      <w:r w:rsidRPr="007D7867">
        <w:rPr>
          <w:rFonts w:ascii="Arial Unicode MS" w:hAnsi="Arial Unicode MS" w:hint="eastAsia"/>
          <w:b/>
          <w:sz w:val="18"/>
        </w:rPr>
        <w:t>2</w:t>
      </w:r>
      <w:r w:rsidR="00030799">
        <w:rPr>
          <w:rFonts w:ascii="Arial Unicode MS" w:hAnsi="Arial Unicode MS" w:hint="eastAsia"/>
          <w:b/>
          <w:sz w:val="18"/>
        </w:rPr>
        <w:t>‧</w:t>
      </w:r>
      <w:r w:rsidRPr="000308E5">
        <w:rPr>
          <w:rFonts w:ascii="Arial Unicode MS" w:hAnsi="Arial Unicode MS" w:hint="eastAsia"/>
          <w:sz w:val="18"/>
        </w:rPr>
        <w:t>中華民國五十二年三月二十六日行政院</w:t>
      </w:r>
      <w:r w:rsidR="00557227">
        <w:rPr>
          <w:rFonts w:ascii="Arial Unicode MS" w:hAnsi="Arial Unicode MS" w:hint="eastAsia"/>
          <w:sz w:val="18"/>
        </w:rPr>
        <w:t>（</w:t>
      </w:r>
      <w:r w:rsidRPr="000308E5">
        <w:rPr>
          <w:rFonts w:ascii="Arial Unicode MS" w:hAnsi="Arial Unicode MS" w:hint="eastAsia"/>
          <w:sz w:val="18"/>
        </w:rPr>
        <w:t>52</w:t>
      </w:r>
      <w:r w:rsidR="00557227">
        <w:rPr>
          <w:rFonts w:ascii="Arial Unicode MS" w:hAnsi="Arial Unicode MS" w:hint="eastAsia"/>
          <w:sz w:val="18"/>
        </w:rPr>
        <w:t>）</w:t>
      </w:r>
      <w:r w:rsidRPr="000308E5">
        <w:rPr>
          <w:rFonts w:ascii="Arial Unicode MS" w:hAnsi="Arial Unicode MS" w:hint="eastAsia"/>
          <w:sz w:val="18"/>
        </w:rPr>
        <w:t>台經字第</w:t>
      </w:r>
      <w:r w:rsidRPr="000308E5">
        <w:rPr>
          <w:rFonts w:ascii="Arial Unicode MS" w:hAnsi="Arial Unicode MS" w:hint="eastAsia"/>
          <w:sz w:val="18"/>
        </w:rPr>
        <w:t>1897</w:t>
      </w:r>
      <w:r w:rsidRPr="000308E5">
        <w:rPr>
          <w:rFonts w:ascii="Arial Unicode MS" w:hAnsi="Arial Unicode MS" w:hint="eastAsia"/>
          <w:sz w:val="18"/>
        </w:rPr>
        <w:t>號令修正發布第</w:t>
      </w:r>
      <w:r w:rsidRPr="000308E5">
        <w:rPr>
          <w:rFonts w:ascii="Arial Unicode MS" w:hAnsi="Arial Unicode MS" w:hint="eastAsia"/>
          <w:sz w:val="18"/>
        </w:rPr>
        <w:t>2</w:t>
      </w:r>
      <w:r w:rsidRPr="000308E5">
        <w:rPr>
          <w:rFonts w:ascii="Arial Unicode MS" w:hAnsi="Arial Unicode MS" w:hint="eastAsia"/>
          <w:sz w:val="18"/>
        </w:rPr>
        <w:t>、</w:t>
      </w:r>
      <w:r w:rsidRPr="000308E5">
        <w:rPr>
          <w:rFonts w:ascii="Arial Unicode MS" w:hAnsi="Arial Unicode MS" w:hint="eastAsia"/>
          <w:sz w:val="18"/>
        </w:rPr>
        <w:t>30</w:t>
      </w:r>
      <w:r w:rsidRPr="000308E5">
        <w:rPr>
          <w:rFonts w:ascii="Arial Unicode MS" w:hAnsi="Arial Unicode MS" w:hint="eastAsia"/>
          <w:sz w:val="18"/>
        </w:rPr>
        <w:t>條條文</w:t>
      </w:r>
    </w:p>
    <w:p w:rsidR="00B77391" w:rsidRPr="000308E5" w:rsidRDefault="00B77391" w:rsidP="000308E5">
      <w:pPr>
        <w:ind w:left="142"/>
        <w:jc w:val="both"/>
        <w:rPr>
          <w:rFonts w:ascii="Arial Unicode MS" w:hAnsi="Arial Unicode MS" w:hint="eastAsia"/>
          <w:sz w:val="18"/>
        </w:rPr>
      </w:pPr>
      <w:r w:rsidRPr="007D7867">
        <w:rPr>
          <w:rFonts w:ascii="Arial Unicode MS" w:hAnsi="Arial Unicode MS" w:hint="eastAsia"/>
          <w:b/>
          <w:sz w:val="18"/>
        </w:rPr>
        <w:t>3</w:t>
      </w:r>
      <w:r w:rsidR="00030799">
        <w:rPr>
          <w:rFonts w:ascii="Arial Unicode MS" w:hAnsi="Arial Unicode MS" w:hint="eastAsia"/>
          <w:b/>
          <w:sz w:val="18"/>
        </w:rPr>
        <w:t>‧</w:t>
      </w:r>
      <w:r w:rsidRPr="000308E5">
        <w:rPr>
          <w:rFonts w:ascii="Arial Unicode MS" w:hAnsi="Arial Unicode MS" w:hint="eastAsia"/>
          <w:sz w:val="18"/>
        </w:rPr>
        <w:t>中華民國六十四年二月八日行政院</w:t>
      </w:r>
      <w:r w:rsidR="00557227">
        <w:rPr>
          <w:rFonts w:ascii="Arial Unicode MS" w:hAnsi="Arial Unicode MS" w:hint="eastAsia"/>
          <w:sz w:val="18"/>
        </w:rPr>
        <w:t>（</w:t>
      </w:r>
      <w:r w:rsidRPr="000308E5">
        <w:rPr>
          <w:rFonts w:ascii="Arial Unicode MS" w:hAnsi="Arial Unicode MS" w:hint="eastAsia"/>
          <w:sz w:val="18"/>
        </w:rPr>
        <w:t>64</w:t>
      </w:r>
      <w:r w:rsidR="00557227">
        <w:rPr>
          <w:rFonts w:ascii="Arial Unicode MS" w:hAnsi="Arial Unicode MS" w:hint="eastAsia"/>
          <w:sz w:val="18"/>
        </w:rPr>
        <w:t>）</w:t>
      </w:r>
      <w:r w:rsidRPr="000308E5">
        <w:rPr>
          <w:rFonts w:ascii="Arial Unicode MS" w:hAnsi="Arial Unicode MS" w:hint="eastAsia"/>
          <w:sz w:val="18"/>
        </w:rPr>
        <w:t>台經字第</w:t>
      </w:r>
      <w:r w:rsidRPr="000308E5">
        <w:rPr>
          <w:rFonts w:ascii="Arial Unicode MS" w:hAnsi="Arial Unicode MS" w:hint="eastAsia"/>
          <w:sz w:val="18"/>
        </w:rPr>
        <w:t>1152</w:t>
      </w:r>
      <w:r w:rsidRPr="000308E5">
        <w:rPr>
          <w:rFonts w:ascii="Arial Unicode MS" w:hAnsi="Arial Unicode MS" w:hint="eastAsia"/>
          <w:sz w:val="18"/>
        </w:rPr>
        <w:t>號令修正發布</w:t>
      </w:r>
    </w:p>
    <w:p w:rsidR="00B77391" w:rsidRPr="000308E5" w:rsidRDefault="00B77391" w:rsidP="000308E5">
      <w:pPr>
        <w:ind w:left="142"/>
        <w:jc w:val="both"/>
        <w:rPr>
          <w:rFonts w:ascii="Arial Unicode MS" w:hAnsi="Arial Unicode MS" w:hint="eastAsia"/>
          <w:sz w:val="18"/>
        </w:rPr>
      </w:pPr>
      <w:r w:rsidRPr="007D7867">
        <w:rPr>
          <w:rFonts w:ascii="Arial Unicode MS" w:hAnsi="Arial Unicode MS" w:hint="eastAsia"/>
          <w:b/>
          <w:sz w:val="18"/>
        </w:rPr>
        <w:t>4</w:t>
      </w:r>
      <w:r w:rsidR="00030799">
        <w:rPr>
          <w:rFonts w:ascii="Arial Unicode MS" w:hAnsi="Arial Unicode MS" w:hint="eastAsia"/>
          <w:b/>
          <w:sz w:val="18"/>
        </w:rPr>
        <w:t>‧</w:t>
      </w:r>
      <w:r w:rsidRPr="000308E5">
        <w:rPr>
          <w:rFonts w:ascii="Arial Unicode MS" w:hAnsi="Arial Unicode MS" w:hint="eastAsia"/>
          <w:sz w:val="18"/>
        </w:rPr>
        <w:t>中華民國七十四年四月十日行政院</w:t>
      </w:r>
      <w:r w:rsidR="00557227">
        <w:rPr>
          <w:rFonts w:ascii="Arial Unicode MS" w:hAnsi="Arial Unicode MS" w:hint="eastAsia"/>
          <w:sz w:val="18"/>
        </w:rPr>
        <w:t>（</w:t>
      </w:r>
      <w:r w:rsidRPr="000308E5">
        <w:rPr>
          <w:rFonts w:ascii="Arial Unicode MS" w:hAnsi="Arial Unicode MS" w:hint="eastAsia"/>
          <w:sz w:val="18"/>
        </w:rPr>
        <w:t>74</w:t>
      </w:r>
      <w:r w:rsidR="00557227">
        <w:rPr>
          <w:rFonts w:ascii="Arial Unicode MS" w:hAnsi="Arial Unicode MS" w:hint="eastAsia"/>
          <w:sz w:val="18"/>
        </w:rPr>
        <w:t>）</w:t>
      </w:r>
      <w:r w:rsidRPr="000308E5">
        <w:rPr>
          <w:rFonts w:ascii="Arial Unicode MS" w:hAnsi="Arial Unicode MS" w:hint="eastAsia"/>
          <w:sz w:val="18"/>
        </w:rPr>
        <w:t>台財字第</w:t>
      </w:r>
      <w:r w:rsidRPr="000308E5">
        <w:rPr>
          <w:rFonts w:ascii="Arial Unicode MS" w:hAnsi="Arial Unicode MS" w:hint="eastAsia"/>
          <w:sz w:val="18"/>
        </w:rPr>
        <w:t>6159</w:t>
      </w:r>
      <w:r w:rsidRPr="000308E5">
        <w:rPr>
          <w:rFonts w:ascii="Arial Unicode MS" w:hAnsi="Arial Unicode MS" w:hint="eastAsia"/>
          <w:sz w:val="18"/>
        </w:rPr>
        <w:t>號令修正發布第</w:t>
      </w:r>
      <w:r w:rsidRPr="000308E5">
        <w:rPr>
          <w:rFonts w:ascii="Arial Unicode MS" w:hAnsi="Arial Unicode MS" w:hint="eastAsia"/>
          <w:sz w:val="18"/>
        </w:rPr>
        <w:t>1</w:t>
      </w:r>
      <w:r w:rsidRPr="000308E5">
        <w:rPr>
          <w:rFonts w:ascii="Arial Unicode MS" w:hAnsi="Arial Unicode MS" w:hint="eastAsia"/>
          <w:sz w:val="18"/>
        </w:rPr>
        <w:t>、</w:t>
      </w:r>
      <w:r w:rsidRPr="000308E5">
        <w:rPr>
          <w:rFonts w:ascii="Arial Unicode MS" w:hAnsi="Arial Unicode MS" w:hint="eastAsia"/>
          <w:sz w:val="18"/>
        </w:rPr>
        <w:t>2</w:t>
      </w:r>
      <w:r w:rsidRPr="000308E5">
        <w:rPr>
          <w:rFonts w:ascii="Arial Unicode MS" w:hAnsi="Arial Unicode MS" w:hint="eastAsia"/>
          <w:sz w:val="18"/>
        </w:rPr>
        <w:t>、</w:t>
      </w:r>
      <w:r w:rsidRPr="000308E5">
        <w:rPr>
          <w:rFonts w:ascii="Arial Unicode MS" w:hAnsi="Arial Unicode MS" w:hint="eastAsia"/>
          <w:sz w:val="18"/>
        </w:rPr>
        <w:t>5</w:t>
      </w:r>
      <w:r w:rsidRPr="000308E5">
        <w:rPr>
          <w:rFonts w:ascii="Arial Unicode MS" w:hAnsi="Arial Unicode MS" w:hint="eastAsia"/>
          <w:sz w:val="18"/>
        </w:rPr>
        <w:t>、</w:t>
      </w:r>
      <w:r w:rsidRPr="000308E5">
        <w:rPr>
          <w:rFonts w:ascii="Arial Unicode MS" w:hAnsi="Arial Unicode MS" w:hint="eastAsia"/>
          <w:sz w:val="18"/>
        </w:rPr>
        <w:t>7</w:t>
      </w:r>
      <w:r w:rsidRPr="000308E5">
        <w:rPr>
          <w:rFonts w:ascii="Arial Unicode MS" w:hAnsi="Arial Unicode MS" w:hint="eastAsia"/>
          <w:sz w:val="18"/>
        </w:rPr>
        <w:t>、</w:t>
      </w:r>
      <w:r w:rsidRPr="000308E5">
        <w:rPr>
          <w:rFonts w:ascii="Arial Unicode MS" w:hAnsi="Arial Unicode MS" w:hint="eastAsia"/>
          <w:sz w:val="18"/>
        </w:rPr>
        <w:t>8</w:t>
      </w:r>
      <w:r w:rsidRPr="000308E5">
        <w:rPr>
          <w:rFonts w:ascii="Arial Unicode MS" w:hAnsi="Arial Unicode MS" w:hint="eastAsia"/>
          <w:sz w:val="18"/>
        </w:rPr>
        <w:t>、</w:t>
      </w:r>
      <w:r w:rsidRPr="000308E5">
        <w:rPr>
          <w:rFonts w:ascii="Arial Unicode MS" w:hAnsi="Arial Unicode MS" w:hint="eastAsia"/>
          <w:sz w:val="18"/>
        </w:rPr>
        <w:t>11</w:t>
      </w:r>
      <w:r w:rsidRPr="000308E5">
        <w:rPr>
          <w:rFonts w:ascii="Arial Unicode MS" w:hAnsi="Arial Unicode MS" w:hint="eastAsia"/>
          <w:sz w:val="18"/>
        </w:rPr>
        <w:t>、</w:t>
      </w:r>
      <w:r w:rsidRPr="000308E5">
        <w:rPr>
          <w:rFonts w:ascii="Arial Unicode MS" w:hAnsi="Arial Unicode MS" w:hint="eastAsia"/>
          <w:sz w:val="18"/>
        </w:rPr>
        <w:t>13</w:t>
      </w:r>
      <w:r w:rsidRPr="000308E5">
        <w:rPr>
          <w:rFonts w:ascii="Arial Unicode MS" w:hAnsi="Arial Unicode MS" w:hint="eastAsia"/>
          <w:sz w:val="18"/>
        </w:rPr>
        <w:t>、</w:t>
      </w:r>
      <w:r w:rsidRPr="000308E5">
        <w:rPr>
          <w:rFonts w:ascii="Arial Unicode MS" w:hAnsi="Arial Unicode MS" w:hint="eastAsia"/>
          <w:sz w:val="18"/>
        </w:rPr>
        <w:t>16</w:t>
      </w:r>
      <w:r w:rsidRPr="000308E5">
        <w:rPr>
          <w:rFonts w:ascii="Arial Unicode MS" w:hAnsi="Arial Unicode MS" w:hint="eastAsia"/>
          <w:sz w:val="18"/>
        </w:rPr>
        <w:t>、</w:t>
      </w:r>
      <w:r w:rsidRPr="000308E5">
        <w:rPr>
          <w:rFonts w:ascii="Arial Unicode MS" w:hAnsi="Arial Unicode MS" w:hint="eastAsia"/>
          <w:sz w:val="18"/>
        </w:rPr>
        <w:t>23</w:t>
      </w:r>
      <w:r w:rsidRPr="000308E5">
        <w:rPr>
          <w:rFonts w:ascii="Arial Unicode MS" w:hAnsi="Arial Unicode MS" w:hint="eastAsia"/>
          <w:sz w:val="18"/>
        </w:rPr>
        <w:t>、</w:t>
      </w:r>
      <w:r w:rsidRPr="000308E5">
        <w:rPr>
          <w:rFonts w:ascii="Arial Unicode MS" w:hAnsi="Arial Unicode MS" w:hint="eastAsia"/>
          <w:sz w:val="18"/>
        </w:rPr>
        <w:t>24</w:t>
      </w:r>
      <w:r w:rsidRPr="000308E5">
        <w:rPr>
          <w:rFonts w:ascii="Arial Unicode MS" w:hAnsi="Arial Unicode MS" w:hint="eastAsia"/>
          <w:sz w:val="18"/>
        </w:rPr>
        <w:t>、</w:t>
      </w:r>
      <w:r w:rsidRPr="000308E5">
        <w:rPr>
          <w:rFonts w:ascii="Arial Unicode MS" w:hAnsi="Arial Unicode MS" w:hint="eastAsia"/>
          <w:sz w:val="18"/>
        </w:rPr>
        <w:t>30</w:t>
      </w:r>
      <w:r w:rsidRPr="000308E5">
        <w:rPr>
          <w:rFonts w:ascii="Arial Unicode MS" w:hAnsi="Arial Unicode MS" w:hint="eastAsia"/>
          <w:sz w:val="18"/>
        </w:rPr>
        <w:t>～</w:t>
      </w:r>
      <w:r w:rsidRPr="000308E5">
        <w:rPr>
          <w:rFonts w:ascii="Arial Unicode MS" w:hAnsi="Arial Unicode MS" w:hint="eastAsia"/>
          <w:sz w:val="18"/>
        </w:rPr>
        <w:t>32</w:t>
      </w:r>
      <w:r w:rsidRPr="000308E5">
        <w:rPr>
          <w:rFonts w:ascii="Arial Unicode MS" w:hAnsi="Arial Unicode MS" w:hint="eastAsia"/>
          <w:sz w:val="18"/>
        </w:rPr>
        <w:t>、</w:t>
      </w:r>
      <w:r w:rsidRPr="000308E5">
        <w:rPr>
          <w:rFonts w:ascii="Arial Unicode MS" w:hAnsi="Arial Unicode MS" w:hint="eastAsia"/>
          <w:sz w:val="18"/>
        </w:rPr>
        <w:t>36</w:t>
      </w:r>
      <w:r w:rsidRPr="000308E5">
        <w:rPr>
          <w:rFonts w:ascii="Arial Unicode MS" w:hAnsi="Arial Unicode MS" w:hint="eastAsia"/>
          <w:sz w:val="18"/>
        </w:rPr>
        <w:t>、</w:t>
      </w:r>
      <w:r w:rsidRPr="000308E5">
        <w:rPr>
          <w:rFonts w:ascii="Arial Unicode MS" w:hAnsi="Arial Unicode MS" w:hint="eastAsia"/>
          <w:sz w:val="18"/>
        </w:rPr>
        <w:t>38</w:t>
      </w:r>
      <w:r w:rsidRPr="000308E5">
        <w:rPr>
          <w:rFonts w:ascii="Arial Unicode MS" w:hAnsi="Arial Unicode MS" w:hint="eastAsia"/>
          <w:sz w:val="18"/>
        </w:rPr>
        <w:t>條條文</w:t>
      </w:r>
    </w:p>
    <w:p w:rsidR="00B77391" w:rsidRPr="000308E5" w:rsidRDefault="00B77391" w:rsidP="000308E5">
      <w:pPr>
        <w:ind w:left="142"/>
        <w:jc w:val="both"/>
        <w:rPr>
          <w:rFonts w:ascii="Arial Unicode MS" w:hAnsi="Arial Unicode MS" w:hint="eastAsia"/>
          <w:sz w:val="18"/>
        </w:rPr>
      </w:pPr>
      <w:r w:rsidRPr="007D7867">
        <w:rPr>
          <w:rFonts w:ascii="Arial Unicode MS" w:hAnsi="Arial Unicode MS" w:hint="eastAsia"/>
          <w:b/>
          <w:sz w:val="18"/>
        </w:rPr>
        <w:t>5</w:t>
      </w:r>
      <w:r w:rsidR="00030799">
        <w:rPr>
          <w:rFonts w:ascii="Arial Unicode MS" w:hAnsi="Arial Unicode MS" w:hint="eastAsia"/>
          <w:b/>
          <w:sz w:val="18"/>
        </w:rPr>
        <w:t>‧</w:t>
      </w:r>
      <w:r w:rsidRPr="000308E5">
        <w:rPr>
          <w:rFonts w:ascii="Arial Unicode MS" w:hAnsi="Arial Unicode MS" w:hint="eastAsia"/>
          <w:sz w:val="18"/>
        </w:rPr>
        <w:t>中華民國八十四年十一月一日行政院</w:t>
      </w:r>
      <w:r w:rsidR="00557227">
        <w:rPr>
          <w:rFonts w:ascii="Arial Unicode MS" w:hAnsi="Arial Unicode MS" w:hint="eastAsia"/>
          <w:sz w:val="18"/>
        </w:rPr>
        <w:t>（</w:t>
      </w:r>
      <w:r w:rsidRPr="000308E5">
        <w:rPr>
          <w:rFonts w:ascii="Arial Unicode MS" w:hAnsi="Arial Unicode MS" w:hint="eastAsia"/>
          <w:sz w:val="18"/>
        </w:rPr>
        <w:t>84</w:t>
      </w:r>
      <w:r w:rsidR="00557227">
        <w:rPr>
          <w:rFonts w:ascii="Arial Unicode MS" w:hAnsi="Arial Unicode MS" w:hint="eastAsia"/>
          <w:sz w:val="18"/>
        </w:rPr>
        <w:t>）</w:t>
      </w:r>
      <w:r w:rsidRPr="000308E5">
        <w:rPr>
          <w:rFonts w:ascii="Arial Unicode MS" w:hAnsi="Arial Unicode MS" w:hint="eastAsia"/>
          <w:sz w:val="18"/>
        </w:rPr>
        <w:t>台財字第</w:t>
      </w:r>
      <w:r w:rsidRPr="000308E5">
        <w:rPr>
          <w:rFonts w:ascii="Arial Unicode MS" w:hAnsi="Arial Unicode MS" w:hint="eastAsia"/>
          <w:sz w:val="18"/>
        </w:rPr>
        <w:t>38803</w:t>
      </w:r>
      <w:r w:rsidRPr="000308E5">
        <w:rPr>
          <w:rFonts w:ascii="Arial Unicode MS" w:hAnsi="Arial Unicode MS" w:hint="eastAsia"/>
          <w:sz w:val="18"/>
        </w:rPr>
        <w:t>號令修正發布第</w:t>
      </w:r>
      <w:r w:rsidRPr="000308E5">
        <w:rPr>
          <w:rFonts w:ascii="Arial Unicode MS" w:hAnsi="Arial Unicode MS" w:hint="eastAsia"/>
          <w:sz w:val="18"/>
        </w:rPr>
        <w:t>1</w:t>
      </w:r>
      <w:r w:rsidRPr="000308E5">
        <w:rPr>
          <w:rFonts w:ascii="Arial Unicode MS" w:hAnsi="Arial Unicode MS" w:hint="eastAsia"/>
          <w:sz w:val="18"/>
        </w:rPr>
        <w:t>、</w:t>
      </w:r>
      <w:r w:rsidRPr="000308E5">
        <w:rPr>
          <w:rFonts w:ascii="Arial Unicode MS" w:hAnsi="Arial Unicode MS" w:hint="eastAsia"/>
          <w:sz w:val="18"/>
        </w:rPr>
        <w:t>3</w:t>
      </w:r>
      <w:r w:rsidRPr="000308E5">
        <w:rPr>
          <w:rFonts w:ascii="Arial Unicode MS" w:hAnsi="Arial Unicode MS" w:hint="eastAsia"/>
          <w:sz w:val="18"/>
        </w:rPr>
        <w:t>、</w:t>
      </w:r>
      <w:r w:rsidRPr="000308E5">
        <w:rPr>
          <w:rFonts w:ascii="Arial Unicode MS" w:hAnsi="Arial Unicode MS" w:hint="eastAsia"/>
          <w:sz w:val="18"/>
        </w:rPr>
        <w:t>17</w:t>
      </w:r>
      <w:r w:rsidRPr="000308E5">
        <w:rPr>
          <w:rFonts w:ascii="Arial Unicode MS" w:hAnsi="Arial Unicode MS" w:hint="eastAsia"/>
          <w:sz w:val="18"/>
        </w:rPr>
        <w:t>、</w:t>
      </w:r>
      <w:r w:rsidRPr="000308E5">
        <w:rPr>
          <w:rFonts w:ascii="Arial Unicode MS" w:hAnsi="Arial Unicode MS" w:hint="eastAsia"/>
          <w:sz w:val="18"/>
        </w:rPr>
        <w:t>18</w:t>
      </w:r>
      <w:r w:rsidRPr="000308E5">
        <w:rPr>
          <w:rFonts w:ascii="Arial Unicode MS" w:hAnsi="Arial Unicode MS" w:hint="eastAsia"/>
          <w:sz w:val="18"/>
        </w:rPr>
        <w:t>、</w:t>
      </w:r>
      <w:r w:rsidRPr="000308E5">
        <w:rPr>
          <w:rFonts w:ascii="Arial Unicode MS" w:hAnsi="Arial Unicode MS" w:hint="eastAsia"/>
          <w:sz w:val="18"/>
        </w:rPr>
        <w:t>19</w:t>
      </w:r>
      <w:r w:rsidRPr="000308E5">
        <w:rPr>
          <w:rFonts w:ascii="Arial Unicode MS" w:hAnsi="Arial Unicode MS" w:hint="eastAsia"/>
          <w:sz w:val="18"/>
        </w:rPr>
        <w:t>條條文</w:t>
      </w:r>
    </w:p>
    <w:p w:rsidR="00030799" w:rsidRPr="000308E5" w:rsidRDefault="00B77391" w:rsidP="00030799">
      <w:pPr>
        <w:ind w:left="142"/>
        <w:jc w:val="both"/>
        <w:rPr>
          <w:rFonts w:ascii="Arial Unicode MS" w:hAnsi="Arial Unicode MS" w:hint="eastAsia"/>
          <w:sz w:val="18"/>
        </w:rPr>
      </w:pPr>
      <w:r w:rsidRPr="007D7867">
        <w:rPr>
          <w:rFonts w:ascii="Arial Unicode MS" w:hAnsi="Arial Unicode MS" w:hint="eastAsia"/>
          <w:b/>
          <w:sz w:val="18"/>
        </w:rPr>
        <w:t>6</w:t>
      </w:r>
      <w:r w:rsidR="00030799">
        <w:rPr>
          <w:rFonts w:ascii="Arial Unicode MS" w:hAnsi="Arial Unicode MS" w:hint="eastAsia"/>
          <w:b/>
          <w:sz w:val="18"/>
        </w:rPr>
        <w:t>‧</w:t>
      </w:r>
      <w:r w:rsidRPr="000308E5">
        <w:rPr>
          <w:rFonts w:ascii="Arial Unicode MS" w:hAnsi="Arial Unicode MS" w:hint="eastAsia"/>
          <w:sz w:val="18"/>
        </w:rPr>
        <w:t>中華民國九十七年七月十五日行政院院臺財字第</w:t>
      </w:r>
      <w:r w:rsidRPr="000308E5">
        <w:rPr>
          <w:rFonts w:ascii="Arial Unicode MS" w:hAnsi="Arial Unicode MS" w:hint="eastAsia"/>
          <w:sz w:val="18"/>
        </w:rPr>
        <w:t>0970020981</w:t>
      </w:r>
      <w:r w:rsidRPr="000308E5">
        <w:rPr>
          <w:rFonts w:ascii="Arial Unicode MS" w:hAnsi="Arial Unicode MS" w:hint="eastAsia"/>
          <w:sz w:val="18"/>
        </w:rPr>
        <w:t>號令修正發布第</w:t>
      </w:r>
      <w:r w:rsidRPr="000308E5">
        <w:rPr>
          <w:rFonts w:ascii="Arial Unicode MS" w:hAnsi="Arial Unicode MS" w:hint="eastAsia"/>
          <w:sz w:val="18"/>
        </w:rPr>
        <w:t>2</w:t>
      </w:r>
      <w:r w:rsidRPr="000308E5">
        <w:rPr>
          <w:rFonts w:ascii="Arial Unicode MS" w:hAnsi="Arial Unicode MS" w:hint="eastAsia"/>
          <w:sz w:val="18"/>
        </w:rPr>
        <w:t>、</w:t>
      </w:r>
      <w:r w:rsidRPr="000308E5">
        <w:rPr>
          <w:rFonts w:ascii="Arial Unicode MS" w:hAnsi="Arial Unicode MS" w:hint="eastAsia"/>
          <w:sz w:val="18"/>
        </w:rPr>
        <w:t>7</w:t>
      </w:r>
      <w:r w:rsidRPr="000308E5">
        <w:rPr>
          <w:rFonts w:ascii="Arial Unicode MS" w:hAnsi="Arial Unicode MS" w:hint="eastAsia"/>
          <w:sz w:val="18"/>
        </w:rPr>
        <w:t>、</w:t>
      </w:r>
      <w:r w:rsidRPr="000308E5">
        <w:rPr>
          <w:rFonts w:ascii="Arial Unicode MS" w:hAnsi="Arial Unicode MS" w:hint="eastAsia"/>
          <w:sz w:val="18"/>
        </w:rPr>
        <w:t>8</w:t>
      </w:r>
      <w:r w:rsidRPr="000308E5">
        <w:rPr>
          <w:rFonts w:ascii="Arial Unicode MS" w:hAnsi="Arial Unicode MS" w:hint="eastAsia"/>
          <w:sz w:val="18"/>
        </w:rPr>
        <w:t>、</w:t>
      </w:r>
      <w:r w:rsidRPr="000308E5">
        <w:rPr>
          <w:rFonts w:ascii="Arial Unicode MS" w:hAnsi="Arial Unicode MS" w:hint="eastAsia"/>
          <w:sz w:val="18"/>
        </w:rPr>
        <w:t>11</w:t>
      </w:r>
      <w:r w:rsidRPr="000308E5">
        <w:rPr>
          <w:rFonts w:ascii="Arial Unicode MS" w:hAnsi="Arial Unicode MS" w:hint="eastAsia"/>
          <w:sz w:val="18"/>
        </w:rPr>
        <w:t>、</w:t>
      </w:r>
      <w:r w:rsidRPr="000308E5">
        <w:rPr>
          <w:rFonts w:ascii="Arial Unicode MS" w:hAnsi="Arial Unicode MS" w:hint="eastAsia"/>
          <w:sz w:val="18"/>
        </w:rPr>
        <w:t>16</w:t>
      </w:r>
      <w:r w:rsidRPr="000308E5">
        <w:rPr>
          <w:rFonts w:ascii="Arial Unicode MS" w:hAnsi="Arial Unicode MS" w:hint="eastAsia"/>
          <w:sz w:val="18"/>
        </w:rPr>
        <w:t>、</w:t>
      </w:r>
      <w:r w:rsidRPr="000308E5">
        <w:rPr>
          <w:rFonts w:ascii="Arial Unicode MS" w:hAnsi="Arial Unicode MS" w:hint="eastAsia"/>
          <w:sz w:val="18"/>
        </w:rPr>
        <w:t>19</w:t>
      </w:r>
      <w:r w:rsidRPr="000308E5">
        <w:rPr>
          <w:rFonts w:ascii="Arial Unicode MS" w:hAnsi="Arial Unicode MS" w:hint="eastAsia"/>
          <w:sz w:val="18"/>
        </w:rPr>
        <w:t>、</w:t>
      </w:r>
      <w:r w:rsidRPr="000308E5">
        <w:rPr>
          <w:rFonts w:ascii="Arial Unicode MS" w:hAnsi="Arial Unicode MS" w:hint="eastAsia"/>
          <w:sz w:val="18"/>
        </w:rPr>
        <w:t>21</w:t>
      </w:r>
      <w:r w:rsidRPr="000308E5">
        <w:rPr>
          <w:rFonts w:ascii="Arial Unicode MS" w:hAnsi="Arial Unicode MS" w:hint="eastAsia"/>
          <w:sz w:val="18"/>
        </w:rPr>
        <w:t>、</w:t>
      </w:r>
      <w:r w:rsidRPr="000308E5">
        <w:rPr>
          <w:rFonts w:ascii="Arial Unicode MS" w:hAnsi="Arial Unicode MS" w:hint="eastAsia"/>
          <w:sz w:val="18"/>
        </w:rPr>
        <w:t>25</w:t>
      </w:r>
      <w:r w:rsidRPr="000308E5">
        <w:rPr>
          <w:rFonts w:ascii="Arial Unicode MS" w:hAnsi="Arial Unicode MS" w:hint="eastAsia"/>
          <w:sz w:val="18"/>
        </w:rPr>
        <w:t>、</w:t>
      </w:r>
      <w:r w:rsidRPr="000308E5">
        <w:rPr>
          <w:rFonts w:ascii="Arial Unicode MS" w:hAnsi="Arial Unicode MS" w:hint="eastAsia"/>
          <w:sz w:val="18"/>
        </w:rPr>
        <w:t>30</w:t>
      </w:r>
      <w:r w:rsidRPr="000308E5">
        <w:rPr>
          <w:rFonts w:ascii="Arial Unicode MS" w:hAnsi="Arial Unicode MS" w:hint="eastAsia"/>
          <w:sz w:val="18"/>
        </w:rPr>
        <w:t>、</w:t>
      </w:r>
      <w:r w:rsidRPr="000308E5">
        <w:rPr>
          <w:rFonts w:ascii="Arial Unicode MS" w:hAnsi="Arial Unicode MS" w:hint="eastAsia"/>
          <w:sz w:val="18"/>
        </w:rPr>
        <w:t>32</w:t>
      </w:r>
      <w:r w:rsidRPr="000308E5">
        <w:rPr>
          <w:rFonts w:ascii="Arial Unicode MS" w:hAnsi="Arial Unicode MS" w:hint="eastAsia"/>
          <w:sz w:val="18"/>
        </w:rPr>
        <w:t>、</w:t>
      </w:r>
      <w:r w:rsidRPr="000308E5">
        <w:rPr>
          <w:rFonts w:ascii="Arial Unicode MS" w:hAnsi="Arial Unicode MS" w:hint="eastAsia"/>
          <w:sz w:val="18"/>
        </w:rPr>
        <w:t>35</w:t>
      </w:r>
      <w:r w:rsidRPr="000308E5">
        <w:rPr>
          <w:rFonts w:ascii="Arial Unicode MS" w:hAnsi="Arial Unicode MS" w:hint="eastAsia"/>
          <w:sz w:val="18"/>
        </w:rPr>
        <w:t>、</w:t>
      </w:r>
      <w:r w:rsidRPr="000308E5">
        <w:rPr>
          <w:rFonts w:ascii="Arial Unicode MS" w:hAnsi="Arial Unicode MS" w:hint="eastAsia"/>
          <w:sz w:val="18"/>
        </w:rPr>
        <w:t>36</w:t>
      </w:r>
      <w:r w:rsidRPr="000308E5">
        <w:rPr>
          <w:rFonts w:ascii="Arial Unicode MS" w:hAnsi="Arial Unicode MS" w:hint="eastAsia"/>
          <w:sz w:val="18"/>
        </w:rPr>
        <w:t>、</w:t>
      </w:r>
      <w:r w:rsidRPr="000308E5">
        <w:rPr>
          <w:rFonts w:ascii="Arial Unicode MS" w:hAnsi="Arial Unicode MS" w:hint="eastAsia"/>
          <w:sz w:val="18"/>
        </w:rPr>
        <w:t>38</w:t>
      </w:r>
      <w:r w:rsidRPr="000308E5">
        <w:rPr>
          <w:rFonts w:ascii="Arial Unicode MS" w:hAnsi="Arial Unicode MS" w:hint="eastAsia"/>
          <w:sz w:val="18"/>
        </w:rPr>
        <w:t>條條文；並刪除第</w:t>
      </w:r>
      <w:r w:rsidRPr="000308E5">
        <w:rPr>
          <w:rFonts w:ascii="Arial Unicode MS" w:hAnsi="Arial Unicode MS" w:hint="eastAsia"/>
          <w:sz w:val="18"/>
        </w:rPr>
        <w:t>34</w:t>
      </w:r>
      <w:r w:rsidRPr="000308E5">
        <w:rPr>
          <w:rFonts w:ascii="Arial Unicode MS" w:hAnsi="Arial Unicode MS" w:hint="eastAsia"/>
          <w:sz w:val="18"/>
        </w:rPr>
        <w:t>、</w:t>
      </w:r>
      <w:r w:rsidRPr="000308E5">
        <w:rPr>
          <w:rFonts w:ascii="Arial Unicode MS" w:hAnsi="Arial Unicode MS" w:hint="eastAsia"/>
          <w:sz w:val="18"/>
        </w:rPr>
        <w:t>39</w:t>
      </w:r>
      <w:r w:rsidRPr="000308E5">
        <w:rPr>
          <w:rFonts w:ascii="Arial Unicode MS" w:hAnsi="Arial Unicode MS" w:hint="eastAsia"/>
          <w:sz w:val="18"/>
        </w:rPr>
        <w:t>～</w:t>
      </w:r>
      <w:r w:rsidRPr="000308E5">
        <w:rPr>
          <w:rFonts w:ascii="Arial Unicode MS" w:hAnsi="Arial Unicode MS" w:hint="eastAsia"/>
          <w:sz w:val="18"/>
        </w:rPr>
        <w:t>42</w:t>
      </w:r>
      <w:r w:rsidRPr="000308E5">
        <w:rPr>
          <w:rFonts w:ascii="Arial Unicode MS" w:hAnsi="Arial Unicode MS" w:hint="eastAsia"/>
          <w:sz w:val="18"/>
        </w:rPr>
        <w:t>條條文</w:t>
      </w:r>
      <w:r w:rsidR="00030799" w:rsidRPr="00030799">
        <w:rPr>
          <w:rFonts w:ascii="Arial Unicode MS" w:hAnsi="Arial Unicode MS" w:hint="eastAsia"/>
          <w:sz w:val="18"/>
        </w:rPr>
        <w:t xml:space="preserve">　中華民國一百零一年二月三日行政院院臺規字第</w:t>
      </w:r>
      <w:r w:rsidR="00030799" w:rsidRPr="00030799">
        <w:rPr>
          <w:rFonts w:ascii="Arial Unicode MS" w:hAnsi="Arial Unicode MS" w:hint="eastAsia"/>
          <w:sz w:val="18"/>
        </w:rPr>
        <w:t>1010122318</w:t>
      </w:r>
      <w:r w:rsidR="00030799" w:rsidRPr="00030799">
        <w:rPr>
          <w:rFonts w:ascii="Arial Unicode MS" w:hAnsi="Arial Unicode MS" w:hint="eastAsia"/>
          <w:sz w:val="18"/>
        </w:rPr>
        <w:t>號公告</w:t>
      </w:r>
      <w:hyperlink w:anchor="a3" w:history="1">
        <w:r w:rsidR="00030799" w:rsidRPr="00030799">
          <w:rPr>
            <w:rStyle w:val="a3"/>
            <w:rFonts w:ascii="Arial Unicode MS" w:hAnsi="Arial Unicode MS" w:hint="eastAsia"/>
            <w:sz w:val="18"/>
          </w:rPr>
          <w:t>第</w:t>
        </w:r>
        <w:r w:rsidR="00030799" w:rsidRPr="00030799">
          <w:rPr>
            <w:rStyle w:val="a3"/>
            <w:rFonts w:ascii="Arial Unicode MS" w:hAnsi="Arial Unicode MS" w:hint="eastAsia"/>
            <w:sz w:val="18"/>
          </w:rPr>
          <w:t>3</w:t>
        </w:r>
        <w:r w:rsidR="00030799" w:rsidRPr="00030799">
          <w:rPr>
            <w:rStyle w:val="a3"/>
            <w:rFonts w:ascii="Arial Unicode MS" w:hAnsi="Arial Unicode MS" w:hint="eastAsia"/>
            <w:sz w:val="18"/>
          </w:rPr>
          <w:t>條</w:t>
        </w:r>
      </w:hyperlink>
      <w:r w:rsidR="00030799" w:rsidRPr="00030799">
        <w:rPr>
          <w:rFonts w:ascii="Arial Unicode MS" w:hAnsi="Arial Unicode MS" w:hint="eastAsia"/>
          <w:sz w:val="18"/>
        </w:rPr>
        <w:t>第</w:t>
      </w:r>
      <w:r w:rsidR="00030799" w:rsidRPr="00030799">
        <w:rPr>
          <w:rFonts w:ascii="Arial Unicode MS" w:hAnsi="Arial Unicode MS" w:hint="eastAsia"/>
          <w:sz w:val="18"/>
        </w:rPr>
        <w:t>2</w:t>
      </w:r>
      <w:r w:rsidR="00030799" w:rsidRPr="00030799">
        <w:rPr>
          <w:rFonts w:ascii="Arial Unicode MS" w:hAnsi="Arial Unicode MS" w:hint="eastAsia"/>
          <w:sz w:val="18"/>
        </w:rPr>
        <w:t>項所列屬「行政院主計處」之權責事項，自一百零一年二月六日起改由「行政院主計總處」管轄</w:t>
      </w:r>
    </w:p>
    <w:p w:rsidR="000308E5" w:rsidRDefault="000308E5" w:rsidP="00B77391">
      <w:pPr>
        <w:ind w:left="142"/>
        <w:jc w:val="both"/>
        <w:rPr>
          <w:rFonts w:ascii="Arial Unicode MS" w:hAnsi="Arial Unicode MS" w:hint="eastAsia"/>
          <w:sz w:val="18"/>
        </w:rPr>
      </w:pPr>
    </w:p>
    <w:p w:rsidR="000308E5" w:rsidRPr="00557227" w:rsidRDefault="000308E5" w:rsidP="00557227">
      <w:pPr>
        <w:pStyle w:val="1"/>
        <w:snapToGrid w:val="0"/>
        <w:spacing w:before="100" w:beforeAutospacing="1" w:after="100" w:afterAutospacing="1"/>
        <w:textAlignment w:val="auto"/>
        <w:rPr>
          <w:color w:val="990000"/>
        </w:rPr>
      </w:pPr>
      <w:bookmarkStart w:id="2" w:name="a章節索引"/>
      <w:bookmarkEnd w:id="2"/>
      <w:r w:rsidRPr="00557227">
        <w:rPr>
          <w:rFonts w:hint="eastAsia"/>
          <w:color w:val="990000"/>
        </w:rPr>
        <w:t>【章節索引】</w:t>
      </w:r>
    </w:p>
    <w:p w:rsidR="00B77391" w:rsidRPr="000308E5" w:rsidRDefault="00B77391" w:rsidP="000308E5">
      <w:pPr>
        <w:ind w:left="142"/>
        <w:jc w:val="both"/>
        <w:rPr>
          <w:rFonts w:ascii="Arial Unicode MS" w:hAnsi="Arial Unicode MS" w:hint="eastAsia"/>
          <w:color w:val="990000"/>
          <w:sz w:val="20"/>
        </w:rPr>
      </w:pPr>
      <w:r w:rsidRPr="000308E5">
        <w:rPr>
          <w:rFonts w:ascii="Arial Unicode MS" w:hAnsi="Arial Unicode MS" w:hint="eastAsia"/>
          <w:color w:val="990000"/>
          <w:sz w:val="20"/>
        </w:rPr>
        <w:t>第一章</w:t>
      </w:r>
      <w:r w:rsidR="007D7867">
        <w:rPr>
          <w:rFonts w:ascii="Arial Unicode MS" w:hAnsi="Arial Unicode MS" w:hint="eastAsia"/>
          <w:color w:val="990000"/>
          <w:sz w:val="20"/>
        </w:rPr>
        <w:t xml:space="preserve">　</w:t>
      </w:r>
      <w:hyperlink w:anchor="_第一章__總" w:history="1">
        <w:r w:rsidRPr="00441923">
          <w:rPr>
            <w:rStyle w:val="a3"/>
            <w:rFonts w:ascii="Arial Unicode MS" w:hAnsi="Arial Unicode MS" w:hint="eastAsia"/>
          </w:rPr>
          <w:t>總</w:t>
        </w:r>
        <w:r w:rsidRPr="00441923">
          <w:rPr>
            <w:rStyle w:val="a3"/>
            <w:rFonts w:ascii="Arial Unicode MS" w:hAnsi="Arial Unicode MS" w:hint="eastAsia"/>
          </w:rPr>
          <w:t>則</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1</w:t>
      </w:r>
    </w:p>
    <w:p w:rsidR="00B77391" w:rsidRPr="000308E5" w:rsidRDefault="00B77391" w:rsidP="000308E5">
      <w:pPr>
        <w:ind w:left="142"/>
        <w:jc w:val="both"/>
        <w:rPr>
          <w:rFonts w:ascii="Arial Unicode MS" w:hAnsi="Arial Unicode MS" w:hint="eastAsia"/>
          <w:color w:val="990000"/>
          <w:sz w:val="20"/>
        </w:rPr>
      </w:pPr>
      <w:r w:rsidRPr="000308E5">
        <w:rPr>
          <w:rFonts w:ascii="Arial Unicode MS" w:hAnsi="Arial Unicode MS" w:hint="eastAsia"/>
          <w:color w:val="990000"/>
          <w:sz w:val="20"/>
        </w:rPr>
        <w:t>第二章</w:t>
      </w:r>
      <w:r w:rsidR="007D7867">
        <w:rPr>
          <w:rFonts w:ascii="Arial Unicode MS" w:hAnsi="Arial Unicode MS" w:hint="eastAsia"/>
          <w:color w:val="990000"/>
          <w:sz w:val="20"/>
        </w:rPr>
        <w:t xml:space="preserve">　</w:t>
      </w:r>
      <w:hyperlink w:anchor="_第二章__重估價資產之範圍及數量" w:history="1">
        <w:r w:rsidRPr="00441923">
          <w:rPr>
            <w:rStyle w:val="a3"/>
            <w:rFonts w:ascii="Arial Unicode MS" w:hAnsi="Arial Unicode MS" w:hint="eastAsia"/>
          </w:rPr>
          <w:t>重估價資產之範</w:t>
        </w:r>
        <w:r w:rsidRPr="00441923">
          <w:rPr>
            <w:rStyle w:val="a3"/>
            <w:rFonts w:ascii="Arial Unicode MS" w:hAnsi="Arial Unicode MS" w:hint="eastAsia"/>
          </w:rPr>
          <w:t>圍</w:t>
        </w:r>
        <w:r w:rsidRPr="00441923">
          <w:rPr>
            <w:rStyle w:val="a3"/>
            <w:rFonts w:ascii="Arial Unicode MS" w:hAnsi="Arial Unicode MS" w:hint="eastAsia"/>
          </w:rPr>
          <w:t>及數量</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5</w:t>
      </w:r>
    </w:p>
    <w:p w:rsidR="00B77391" w:rsidRPr="000308E5" w:rsidRDefault="00B77391" w:rsidP="000308E5">
      <w:pPr>
        <w:ind w:left="142"/>
        <w:jc w:val="both"/>
        <w:rPr>
          <w:rFonts w:ascii="Arial Unicode MS" w:hAnsi="Arial Unicode MS" w:hint="eastAsia"/>
          <w:color w:val="990000"/>
          <w:sz w:val="20"/>
        </w:rPr>
      </w:pPr>
      <w:r w:rsidRPr="000308E5">
        <w:rPr>
          <w:rFonts w:ascii="Arial Unicode MS" w:hAnsi="Arial Unicode MS" w:hint="eastAsia"/>
          <w:color w:val="990000"/>
          <w:sz w:val="20"/>
        </w:rPr>
        <w:t>第三章</w:t>
      </w:r>
      <w:r w:rsidR="007D7867">
        <w:rPr>
          <w:rFonts w:ascii="Arial Unicode MS" w:hAnsi="Arial Unicode MS" w:hint="eastAsia"/>
          <w:color w:val="990000"/>
          <w:sz w:val="20"/>
        </w:rPr>
        <w:t xml:space="preserve">　</w:t>
      </w:r>
      <w:hyperlink w:anchor="_第三章__重估價方法" w:history="1">
        <w:r w:rsidRPr="00441923">
          <w:rPr>
            <w:rStyle w:val="a3"/>
            <w:rFonts w:ascii="Arial Unicode MS" w:hAnsi="Arial Unicode MS" w:hint="eastAsia"/>
          </w:rPr>
          <w:t>重估</w:t>
        </w:r>
        <w:r w:rsidRPr="00441923">
          <w:rPr>
            <w:rStyle w:val="a3"/>
            <w:rFonts w:ascii="Arial Unicode MS" w:hAnsi="Arial Unicode MS" w:hint="eastAsia"/>
          </w:rPr>
          <w:t>價</w:t>
        </w:r>
        <w:r w:rsidRPr="00441923">
          <w:rPr>
            <w:rStyle w:val="a3"/>
            <w:rFonts w:ascii="Arial Unicode MS" w:hAnsi="Arial Unicode MS" w:hint="eastAsia"/>
          </w:rPr>
          <w:t>方法</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8</w:t>
      </w:r>
    </w:p>
    <w:p w:rsidR="00B77391" w:rsidRPr="000308E5" w:rsidRDefault="00B77391" w:rsidP="000308E5">
      <w:pPr>
        <w:ind w:left="142"/>
        <w:jc w:val="both"/>
        <w:rPr>
          <w:rFonts w:ascii="Arial Unicode MS" w:hAnsi="Arial Unicode MS" w:hint="eastAsia"/>
          <w:color w:val="990000"/>
          <w:sz w:val="20"/>
        </w:rPr>
      </w:pPr>
      <w:r w:rsidRPr="000308E5">
        <w:rPr>
          <w:rFonts w:ascii="Arial Unicode MS" w:hAnsi="Arial Unicode MS" w:hint="eastAsia"/>
          <w:color w:val="990000"/>
          <w:sz w:val="20"/>
        </w:rPr>
        <w:t>第四章</w:t>
      </w:r>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重估價程序</w:t>
      </w:r>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第一節</w:t>
      </w:r>
      <w:r w:rsidR="007D7867">
        <w:rPr>
          <w:rFonts w:ascii="Arial Unicode MS" w:hAnsi="Arial Unicode MS" w:hint="eastAsia"/>
          <w:color w:val="990000"/>
          <w:sz w:val="20"/>
        </w:rPr>
        <w:t xml:space="preserve">　</w:t>
      </w:r>
      <w:hyperlink w:anchor="_第四章__重估價程序" w:history="1">
        <w:r w:rsidRPr="00441923">
          <w:rPr>
            <w:rStyle w:val="a3"/>
            <w:rFonts w:ascii="Arial Unicode MS" w:hAnsi="Arial Unicode MS" w:hint="eastAsia"/>
          </w:rPr>
          <w:t>申</w:t>
        </w:r>
        <w:r w:rsidRPr="00441923">
          <w:rPr>
            <w:rStyle w:val="a3"/>
            <w:rFonts w:ascii="Arial Unicode MS" w:hAnsi="Arial Unicode MS" w:hint="eastAsia"/>
          </w:rPr>
          <w:t>請</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17</w:t>
      </w:r>
    </w:p>
    <w:p w:rsidR="00B77391" w:rsidRPr="000308E5" w:rsidRDefault="007D7867" w:rsidP="000308E5">
      <w:pPr>
        <w:ind w:left="142"/>
        <w:jc w:val="both"/>
        <w:rPr>
          <w:rFonts w:ascii="Arial Unicode MS" w:hAnsi="Arial Unicode MS" w:hint="eastAsia"/>
          <w:color w:val="990000"/>
          <w:sz w:val="20"/>
        </w:rPr>
      </w:pPr>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第二節</w:t>
      </w:r>
      <w:r>
        <w:rPr>
          <w:rFonts w:ascii="Arial Unicode MS" w:hAnsi="Arial Unicode MS" w:hint="eastAsia"/>
          <w:color w:val="990000"/>
          <w:sz w:val="20"/>
        </w:rPr>
        <w:t xml:space="preserve">　</w:t>
      </w:r>
      <w:hyperlink w:anchor="_第四章__重估價程序_1" w:history="1">
        <w:r w:rsidR="00B77391" w:rsidRPr="00441923">
          <w:rPr>
            <w:rStyle w:val="a3"/>
            <w:rFonts w:ascii="Arial Unicode MS" w:hAnsi="Arial Unicode MS" w:hint="eastAsia"/>
          </w:rPr>
          <w:t>重估申報</w:t>
        </w:r>
      </w:hyperlink>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w:t>
      </w:r>
      <w:r w:rsidR="00B77391" w:rsidRPr="000308E5">
        <w:rPr>
          <w:rFonts w:ascii="Arial Unicode MS" w:hAnsi="Arial Unicode MS" w:hint="eastAsia"/>
          <w:color w:val="990000"/>
          <w:sz w:val="20"/>
        </w:rPr>
        <w:t>19</w:t>
      </w:r>
    </w:p>
    <w:p w:rsidR="00B77391" w:rsidRPr="000308E5" w:rsidRDefault="007D7867" w:rsidP="000308E5">
      <w:pPr>
        <w:ind w:left="142"/>
        <w:jc w:val="both"/>
        <w:rPr>
          <w:rFonts w:ascii="Arial Unicode MS" w:hAnsi="Arial Unicode MS" w:hint="eastAsia"/>
          <w:color w:val="990000"/>
          <w:sz w:val="20"/>
        </w:rPr>
      </w:pPr>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第三節</w:t>
      </w:r>
      <w:r>
        <w:rPr>
          <w:rFonts w:ascii="Arial Unicode MS" w:hAnsi="Arial Unicode MS" w:hint="eastAsia"/>
          <w:color w:val="990000"/>
          <w:sz w:val="20"/>
        </w:rPr>
        <w:t xml:space="preserve">　</w:t>
      </w:r>
      <w:hyperlink w:anchor="_第四章__重估價程序_2" w:history="1">
        <w:r w:rsidR="00B77391" w:rsidRPr="00441923">
          <w:rPr>
            <w:rStyle w:val="a3"/>
            <w:rFonts w:ascii="Arial Unicode MS" w:hAnsi="Arial Unicode MS" w:hint="eastAsia"/>
          </w:rPr>
          <w:t>改正申報</w:t>
        </w:r>
      </w:hyperlink>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w:t>
      </w:r>
      <w:r w:rsidR="00B77391" w:rsidRPr="000308E5">
        <w:rPr>
          <w:rFonts w:ascii="Arial Unicode MS" w:hAnsi="Arial Unicode MS" w:hint="eastAsia"/>
          <w:color w:val="990000"/>
          <w:sz w:val="20"/>
        </w:rPr>
        <w:t>23</w:t>
      </w:r>
    </w:p>
    <w:p w:rsidR="00B77391" w:rsidRPr="000308E5" w:rsidRDefault="007D7867" w:rsidP="000308E5">
      <w:pPr>
        <w:ind w:left="142"/>
        <w:jc w:val="both"/>
        <w:rPr>
          <w:rFonts w:ascii="Arial Unicode MS" w:hAnsi="Arial Unicode MS" w:hint="eastAsia"/>
          <w:color w:val="990000"/>
          <w:sz w:val="20"/>
        </w:rPr>
      </w:pPr>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第四節</w:t>
      </w:r>
      <w:r>
        <w:rPr>
          <w:rFonts w:ascii="Arial Unicode MS" w:hAnsi="Arial Unicode MS" w:hint="eastAsia"/>
          <w:color w:val="990000"/>
          <w:sz w:val="20"/>
        </w:rPr>
        <w:t xml:space="preserve">　</w:t>
      </w:r>
      <w:hyperlink w:anchor="_第四章__重估價程序_3" w:history="1">
        <w:r w:rsidR="00B77391" w:rsidRPr="00441923">
          <w:rPr>
            <w:rStyle w:val="a3"/>
            <w:rFonts w:ascii="Arial Unicode MS" w:hAnsi="Arial Unicode MS" w:hint="eastAsia"/>
          </w:rPr>
          <w:t>調查與審定</w:t>
        </w:r>
      </w:hyperlink>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w:t>
      </w:r>
      <w:r w:rsidR="00B77391" w:rsidRPr="000308E5">
        <w:rPr>
          <w:rFonts w:ascii="Arial Unicode MS" w:hAnsi="Arial Unicode MS" w:hint="eastAsia"/>
          <w:color w:val="990000"/>
          <w:sz w:val="20"/>
        </w:rPr>
        <w:t>25</w:t>
      </w:r>
    </w:p>
    <w:p w:rsidR="00B77391" w:rsidRPr="000308E5" w:rsidRDefault="007D7867" w:rsidP="000308E5">
      <w:pPr>
        <w:ind w:left="142"/>
        <w:jc w:val="both"/>
        <w:rPr>
          <w:rFonts w:ascii="Arial Unicode MS" w:hAnsi="Arial Unicode MS" w:hint="eastAsia"/>
          <w:color w:val="990000"/>
          <w:sz w:val="20"/>
        </w:rPr>
      </w:pPr>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第五節</w:t>
      </w:r>
      <w:r>
        <w:rPr>
          <w:rFonts w:ascii="Arial Unicode MS" w:hAnsi="Arial Unicode MS" w:hint="eastAsia"/>
          <w:color w:val="990000"/>
          <w:sz w:val="20"/>
        </w:rPr>
        <w:t xml:space="preserve">　</w:t>
      </w:r>
      <w:hyperlink w:anchor="_第四章__重估價程序_4" w:history="1">
        <w:r w:rsidR="00B77391" w:rsidRPr="00441923">
          <w:rPr>
            <w:rStyle w:val="a3"/>
            <w:rFonts w:ascii="Arial Unicode MS" w:hAnsi="Arial Unicode MS" w:hint="eastAsia"/>
          </w:rPr>
          <w:t>複審</w:t>
        </w:r>
      </w:hyperlink>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w:t>
      </w:r>
      <w:r w:rsidR="00B77391" w:rsidRPr="000308E5">
        <w:rPr>
          <w:rFonts w:ascii="Arial Unicode MS" w:hAnsi="Arial Unicode MS" w:hint="eastAsia"/>
          <w:color w:val="990000"/>
          <w:sz w:val="20"/>
        </w:rPr>
        <w:t>32</w:t>
      </w:r>
    </w:p>
    <w:p w:rsidR="00B77391" w:rsidRPr="000308E5" w:rsidRDefault="007D7867" w:rsidP="000308E5">
      <w:pPr>
        <w:ind w:left="142"/>
        <w:jc w:val="both"/>
        <w:rPr>
          <w:rFonts w:ascii="Arial Unicode MS" w:hAnsi="Arial Unicode MS" w:hint="eastAsia"/>
          <w:color w:val="990000"/>
          <w:sz w:val="20"/>
        </w:rPr>
      </w:pPr>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第六節</w:t>
      </w:r>
      <w:r>
        <w:rPr>
          <w:rFonts w:ascii="Arial Unicode MS" w:hAnsi="Arial Unicode MS" w:hint="eastAsia"/>
          <w:color w:val="990000"/>
          <w:sz w:val="20"/>
        </w:rPr>
        <w:t xml:space="preserve">　</w:t>
      </w:r>
      <w:hyperlink w:anchor="_第四章__重估價程序_5" w:history="1">
        <w:r w:rsidR="00B77391" w:rsidRPr="00441923">
          <w:rPr>
            <w:rStyle w:val="a3"/>
            <w:rFonts w:ascii="Arial Unicode MS" w:hAnsi="Arial Unicode MS" w:hint="eastAsia"/>
          </w:rPr>
          <w:t>訴願及</w:t>
        </w:r>
        <w:r w:rsidR="00B77391" w:rsidRPr="00441923">
          <w:rPr>
            <w:rStyle w:val="a3"/>
            <w:rFonts w:ascii="Arial Unicode MS" w:hAnsi="Arial Unicode MS" w:hint="eastAsia"/>
          </w:rPr>
          <w:t>行</w:t>
        </w:r>
        <w:r w:rsidR="00B77391" w:rsidRPr="00441923">
          <w:rPr>
            <w:rStyle w:val="a3"/>
            <w:rFonts w:ascii="Arial Unicode MS" w:hAnsi="Arial Unicode MS" w:hint="eastAsia"/>
          </w:rPr>
          <w:t>政</w:t>
        </w:r>
        <w:r w:rsidR="00B77391" w:rsidRPr="00441923">
          <w:rPr>
            <w:rStyle w:val="a3"/>
            <w:rFonts w:ascii="Arial Unicode MS" w:hAnsi="Arial Unicode MS" w:hint="eastAsia"/>
          </w:rPr>
          <w:t>訴訟</w:t>
        </w:r>
      </w:hyperlink>
      <w:r>
        <w:rPr>
          <w:rFonts w:ascii="Arial Unicode MS" w:hAnsi="Arial Unicode MS" w:hint="eastAsia"/>
          <w:color w:val="990000"/>
          <w:sz w:val="20"/>
        </w:rPr>
        <w:t xml:space="preserve">　</w:t>
      </w:r>
      <w:r w:rsidR="00B77391" w:rsidRPr="000308E5">
        <w:rPr>
          <w:rFonts w:ascii="Arial Unicode MS" w:hAnsi="Arial Unicode MS" w:hint="eastAsia"/>
          <w:color w:val="990000"/>
          <w:sz w:val="20"/>
        </w:rPr>
        <w:t>§</w:t>
      </w:r>
      <w:r w:rsidR="00B77391" w:rsidRPr="000308E5">
        <w:rPr>
          <w:rFonts w:ascii="Arial Unicode MS" w:hAnsi="Arial Unicode MS" w:hint="eastAsia"/>
          <w:color w:val="990000"/>
          <w:sz w:val="20"/>
        </w:rPr>
        <w:t>34</w:t>
      </w:r>
    </w:p>
    <w:p w:rsidR="00B77391" w:rsidRPr="000308E5" w:rsidRDefault="00B77391" w:rsidP="000308E5">
      <w:pPr>
        <w:ind w:left="142"/>
        <w:jc w:val="both"/>
        <w:rPr>
          <w:rFonts w:ascii="Arial Unicode MS" w:hAnsi="Arial Unicode MS" w:hint="eastAsia"/>
          <w:color w:val="990000"/>
          <w:sz w:val="20"/>
        </w:rPr>
      </w:pPr>
      <w:r w:rsidRPr="000308E5">
        <w:rPr>
          <w:rFonts w:ascii="Arial Unicode MS" w:hAnsi="Arial Unicode MS" w:hint="eastAsia"/>
          <w:color w:val="990000"/>
          <w:sz w:val="20"/>
        </w:rPr>
        <w:t>第五章</w:t>
      </w:r>
      <w:r w:rsidR="007D7867">
        <w:rPr>
          <w:rFonts w:ascii="Arial Unicode MS" w:hAnsi="Arial Unicode MS" w:hint="eastAsia"/>
          <w:color w:val="990000"/>
          <w:sz w:val="20"/>
        </w:rPr>
        <w:t xml:space="preserve">　</w:t>
      </w:r>
      <w:hyperlink w:anchor="_第五章__會計處理" w:history="1">
        <w:r w:rsidRPr="00441923">
          <w:rPr>
            <w:rStyle w:val="a3"/>
            <w:rFonts w:ascii="Arial Unicode MS" w:hAnsi="Arial Unicode MS" w:hint="eastAsia"/>
          </w:rPr>
          <w:t>會計處理</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36</w:t>
      </w:r>
    </w:p>
    <w:p w:rsidR="00B77391" w:rsidRPr="000308E5" w:rsidRDefault="00B77391" w:rsidP="000308E5">
      <w:pPr>
        <w:ind w:left="142"/>
        <w:jc w:val="both"/>
        <w:rPr>
          <w:rFonts w:ascii="Arial Unicode MS" w:hAnsi="Arial Unicode MS"/>
          <w:color w:val="990000"/>
          <w:sz w:val="20"/>
        </w:rPr>
      </w:pPr>
      <w:r w:rsidRPr="000308E5">
        <w:rPr>
          <w:rFonts w:ascii="Arial Unicode MS" w:hAnsi="Arial Unicode MS" w:hint="eastAsia"/>
          <w:color w:val="990000"/>
          <w:sz w:val="20"/>
        </w:rPr>
        <w:t>第六章</w:t>
      </w:r>
      <w:r w:rsidR="007D7867">
        <w:rPr>
          <w:rFonts w:ascii="Arial Unicode MS" w:hAnsi="Arial Unicode MS" w:hint="eastAsia"/>
          <w:color w:val="990000"/>
          <w:sz w:val="20"/>
        </w:rPr>
        <w:t xml:space="preserve">　</w:t>
      </w:r>
      <w:hyperlink w:anchor="_第六章__附" w:history="1">
        <w:r w:rsidRPr="00441923">
          <w:rPr>
            <w:rStyle w:val="a3"/>
            <w:rFonts w:ascii="Arial Unicode MS" w:hAnsi="Arial Unicode MS" w:hint="eastAsia"/>
          </w:rPr>
          <w:t>附則</w:t>
        </w:r>
      </w:hyperlink>
      <w:r w:rsidR="007D7867">
        <w:rPr>
          <w:rFonts w:ascii="Arial Unicode MS" w:hAnsi="Arial Unicode MS" w:hint="eastAsia"/>
          <w:color w:val="990000"/>
          <w:sz w:val="20"/>
        </w:rPr>
        <w:t xml:space="preserve">　</w:t>
      </w:r>
      <w:r w:rsidRPr="000308E5">
        <w:rPr>
          <w:rFonts w:ascii="Arial Unicode MS" w:hAnsi="Arial Unicode MS" w:hint="eastAsia"/>
          <w:color w:val="990000"/>
          <w:sz w:val="20"/>
        </w:rPr>
        <w:t>§</w:t>
      </w:r>
      <w:r w:rsidRPr="000308E5">
        <w:rPr>
          <w:rFonts w:ascii="Arial Unicode MS" w:hAnsi="Arial Unicode MS" w:hint="eastAsia"/>
          <w:color w:val="990000"/>
          <w:sz w:val="20"/>
        </w:rPr>
        <w:t>43</w:t>
      </w:r>
    </w:p>
    <w:p w:rsidR="009D7052" w:rsidRPr="00B77391" w:rsidRDefault="009D7052" w:rsidP="009D7052">
      <w:pPr>
        <w:jc w:val="both"/>
        <w:rPr>
          <w:rFonts w:ascii="Arial Unicode MS" w:hAnsi="Arial Unicode MS" w:hint="eastAsia"/>
          <w:b/>
          <w:bCs/>
          <w:color w:val="800000"/>
          <w:sz w:val="20"/>
        </w:rPr>
      </w:pPr>
    </w:p>
    <w:p w:rsidR="009D7052" w:rsidRPr="00557227" w:rsidRDefault="009D7052" w:rsidP="00557227">
      <w:pPr>
        <w:pStyle w:val="1"/>
        <w:snapToGrid w:val="0"/>
        <w:spacing w:before="100" w:beforeAutospacing="1" w:after="100" w:afterAutospacing="1"/>
        <w:textAlignment w:val="auto"/>
        <w:rPr>
          <w:rFonts w:hint="eastAsia"/>
          <w:color w:val="990000"/>
        </w:rPr>
      </w:pPr>
      <w:r w:rsidRPr="00557227">
        <w:rPr>
          <w:color w:val="990000"/>
        </w:rPr>
        <w:t>【</w:t>
      </w:r>
      <w:r w:rsidRPr="00557227">
        <w:rPr>
          <w:rFonts w:hint="eastAsia"/>
          <w:color w:val="990000"/>
        </w:rPr>
        <w:t>法規內容</w:t>
      </w:r>
      <w:r w:rsidRPr="00557227">
        <w:rPr>
          <w:color w:val="990000"/>
        </w:rPr>
        <w:t>】</w:t>
      </w:r>
    </w:p>
    <w:p w:rsidR="00AE59A1" w:rsidRPr="00AE59A1" w:rsidRDefault="00AE59A1" w:rsidP="007D7867">
      <w:pPr>
        <w:pStyle w:val="1"/>
        <w:rPr>
          <w:rFonts w:hint="eastAsia"/>
        </w:rPr>
      </w:pPr>
      <w:bookmarkStart w:id="3" w:name="_第一章__總"/>
      <w:bookmarkEnd w:id="3"/>
      <w:r w:rsidRPr="00AE59A1">
        <w:rPr>
          <w:rFonts w:hint="eastAsia"/>
        </w:rPr>
        <w:t>第一章</w:t>
      </w:r>
      <w:r w:rsidR="007D7867">
        <w:rPr>
          <w:rFonts w:hint="eastAsia"/>
        </w:rPr>
        <w:t xml:space="preserve">　　</w:t>
      </w:r>
      <w:r w:rsidRPr="00AE59A1">
        <w:rPr>
          <w:rFonts w:hint="eastAsia"/>
        </w:rPr>
        <w:t>總</w:t>
      </w:r>
      <w:r w:rsidR="007D7867">
        <w:rPr>
          <w:rFonts w:hint="eastAsia"/>
        </w:rPr>
        <w:t xml:space="preserve">　</w:t>
      </w:r>
      <w:r w:rsidRPr="00AE59A1">
        <w:rPr>
          <w:rFonts w:hint="eastAsia"/>
        </w:rPr>
        <w:t>則</w:t>
      </w:r>
    </w:p>
    <w:p w:rsidR="00AE59A1" w:rsidRPr="00557227" w:rsidRDefault="00AE59A1" w:rsidP="00557227">
      <w:pPr>
        <w:pStyle w:val="2"/>
        <w:rPr>
          <w:rFonts w:hint="eastAsia"/>
        </w:rPr>
      </w:pPr>
      <w:r w:rsidRPr="00557227">
        <w:rPr>
          <w:rFonts w:hint="eastAsia"/>
        </w:rPr>
        <w:t>第</w:t>
      </w:r>
      <w:r w:rsidRPr="00557227">
        <w:rPr>
          <w:rFonts w:hint="eastAsia"/>
        </w:rPr>
        <w:t>1</w:t>
      </w:r>
      <w:r w:rsidRPr="00557227">
        <w:rPr>
          <w:rFonts w:hint="eastAsia"/>
        </w:rPr>
        <w:t>條</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本辦法依所得稅法第</w:t>
      </w:r>
      <w:hyperlink r:id="rId11" w:anchor="a61" w:history="1">
        <w:r w:rsidR="00AE59A1" w:rsidRPr="007D7867">
          <w:rPr>
            <w:rStyle w:val="a3"/>
            <w:rFonts w:ascii="Arial Unicode MS" w:hAnsi="Arial Unicode MS" w:hint="eastAsia"/>
          </w:rPr>
          <w:t>六</w:t>
        </w:r>
        <w:r w:rsidR="00AE59A1" w:rsidRPr="007D7867">
          <w:rPr>
            <w:rStyle w:val="a3"/>
            <w:rFonts w:ascii="Arial Unicode MS" w:hAnsi="Arial Unicode MS" w:hint="eastAsia"/>
          </w:rPr>
          <w:t>十</w:t>
        </w:r>
        <w:r w:rsidR="00AE59A1" w:rsidRPr="007D7867">
          <w:rPr>
            <w:rStyle w:val="a3"/>
            <w:rFonts w:ascii="Arial Unicode MS" w:hAnsi="Arial Unicode MS" w:hint="eastAsia"/>
          </w:rPr>
          <w:t>一</w:t>
        </w:r>
      </w:hyperlink>
      <w:r w:rsidR="00AE59A1" w:rsidRPr="00AE59A1">
        <w:rPr>
          <w:rFonts w:ascii="Arial Unicode MS" w:hAnsi="Arial Unicode MS" w:hint="eastAsia"/>
          <w:sz w:val="20"/>
        </w:rPr>
        <w:t>條規定訂定之。</w:t>
      </w:r>
    </w:p>
    <w:p w:rsidR="00AE59A1" w:rsidRPr="007D7867" w:rsidRDefault="00AE59A1" w:rsidP="00557227">
      <w:pPr>
        <w:pStyle w:val="2"/>
        <w:rPr>
          <w:rFonts w:hint="eastAsia"/>
        </w:rPr>
      </w:pPr>
      <w:r w:rsidRPr="007D7867">
        <w:rPr>
          <w:rFonts w:hint="eastAsia"/>
        </w:rPr>
        <w:t>第</w:t>
      </w:r>
      <w:r w:rsidRPr="007D7867">
        <w:rPr>
          <w:rFonts w:hint="eastAsia"/>
        </w:rPr>
        <w:t>2</w:t>
      </w:r>
      <w:r w:rsidRPr="007D7867">
        <w:rPr>
          <w:rFonts w:hint="eastAsia"/>
        </w:rPr>
        <w:t>條</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本辦法用詞，定義如下：</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一、營利事業：指所得稅法第</w:t>
      </w:r>
      <w:hyperlink r:id="rId12" w:anchor="a11" w:history="1">
        <w:r w:rsidR="00AE59A1" w:rsidRPr="00441923">
          <w:rPr>
            <w:rStyle w:val="a3"/>
            <w:rFonts w:ascii="Arial Unicode MS" w:hAnsi="Arial Unicode MS" w:hint="eastAsia"/>
          </w:rPr>
          <w:t>十</w:t>
        </w:r>
        <w:r w:rsidR="00AE59A1" w:rsidRPr="00441923">
          <w:rPr>
            <w:rStyle w:val="a3"/>
            <w:rFonts w:ascii="Arial Unicode MS" w:hAnsi="Arial Unicode MS" w:hint="eastAsia"/>
          </w:rPr>
          <w:t>一</w:t>
        </w:r>
      </w:hyperlink>
      <w:r w:rsidR="00AE59A1" w:rsidRPr="00AE59A1">
        <w:rPr>
          <w:rFonts w:ascii="Arial Unicode MS" w:hAnsi="Arial Unicode MS" w:hint="eastAsia"/>
          <w:sz w:val="20"/>
        </w:rPr>
        <w:t>條第二項所稱之公營、私營或公私合營，以營利為目的，具備營業牌號</w:t>
      </w:r>
      <w:r w:rsidR="00AE59A1" w:rsidRPr="00AE59A1">
        <w:rPr>
          <w:rFonts w:ascii="Arial Unicode MS" w:hAnsi="Arial Unicode MS" w:hint="eastAsia"/>
          <w:sz w:val="20"/>
        </w:rPr>
        <w:lastRenderedPageBreak/>
        <w:t>或場所之獨資、合夥、公司及其他組織方式之工、商、農、林、漁、牧、礦、冶等營利事業。</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二、重估價：指營利事業之資產，依本辦法之規定，重行估定其價值。</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三、重估價基準日：指營利事業依</w:t>
      </w:r>
      <w:hyperlink w:anchor="a3" w:history="1">
        <w:r w:rsidR="00AE59A1" w:rsidRPr="00441923">
          <w:rPr>
            <w:rStyle w:val="a3"/>
            <w:rFonts w:ascii="Arial Unicode MS" w:hAnsi="Arial Unicode MS" w:hint="eastAsia"/>
          </w:rPr>
          <w:t>第三條</w:t>
        </w:r>
      </w:hyperlink>
      <w:r w:rsidR="00AE59A1" w:rsidRPr="00AE59A1">
        <w:rPr>
          <w:rFonts w:ascii="Arial Unicode MS" w:hAnsi="Arial Unicode MS" w:hint="eastAsia"/>
          <w:sz w:val="20"/>
        </w:rPr>
        <w:t>規定，就該日營利事業帳面所有之資產辦理重估之日。</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四、會計年度：指所得稅法第</w:t>
      </w:r>
      <w:hyperlink r:id="rId13" w:anchor="a23" w:history="1">
        <w:r w:rsidR="00AE59A1" w:rsidRPr="00441923">
          <w:rPr>
            <w:rStyle w:val="a3"/>
            <w:rFonts w:ascii="Arial Unicode MS" w:hAnsi="Arial Unicode MS" w:hint="eastAsia"/>
          </w:rPr>
          <w:t>二十</w:t>
        </w:r>
        <w:r w:rsidR="00AE59A1" w:rsidRPr="00441923">
          <w:rPr>
            <w:rStyle w:val="a3"/>
            <w:rFonts w:ascii="Arial Unicode MS" w:hAnsi="Arial Unicode MS" w:hint="eastAsia"/>
          </w:rPr>
          <w:t>三</w:t>
        </w:r>
      </w:hyperlink>
      <w:r w:rsidR="00AE59A1" w:rsidRPr="00AE59A1">
        <w:rPr>
          <w:rFonts w:ascii="Arial Unicode MS" w:hAnsi="Arial Unicode MS" w:hint="eastAsia"/>
          <w:sz w:val="20"/>
        </w:rPr>
        <w:t>條所規定之年度，以每年一月一日起至十二月三十一日止為一年度。但因原有習慣或營業季節之特殊情形，報經該管稽徵機關核准者，得變更起迄日期。</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五、重估年度：指資產重估價基準日所屬之會計年度。</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六、固定資產：指所得稅法第</w:t>
      </w:r>
      <w:hyperlink r:id="rId14" w:anchor="a50" w:history="1">
        <w:r w:rsidR="00AE59A1" w:rsidRPr="00441923">
          <w:rPr>
            <w:rStyle w:val="a3"/>
            <w:rFonts w:ascii="Arial Unicode MS" w:hAnsi="Arial Unicode MS" w:hint="eastAsia"/>
          </w:rPr>
          <w:t>五</w:t>
        </w:r>
        <w:r w:rsidR="00AE59A1" w:rsidRPr="00441923">
          <w:rPr>
            <w:rStyle w:val="a3"/>
            <w:rFonts w:ascii="Arial Unicode MS" w:hAnsi="Arial Unicode MS" w:hint="eastAsia"/>
          </w:rPr>
          <w:t>十</w:t>
        </w:r>
      </w:hyperlink>
      <w:r w:rsidR="00AE59A1" w:rsidRPr="00AE59A1">
        <w:rPr>
          <w:rFonts w:ascii="Arial Unicode MS" w:hAnsi="Arial Unicode MS" w:hint="eastAsia"/>
          <w:sz w:val="20"/>
        </w:rPr>
        <w:t>條所稱之固定資產，包括建築物、裝修附屬設備及船舶、機械、工具、器具等項，以及固定資產耐用年數表所列之細目。</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七、遞耗資產：指所得稅法第</w:t>
      </w:r>
      <w:hyperlink r:id="rId15" w:anchor="a59" w:history="1">
        <w:r w:rsidR="00AE59A1" w:rsidRPr="00441923">
          <w:rPr>
            <w:rStyle w:val="a3"/>
            <w:rFonts w:ascii="Arial Unicode MS" w:hAnsi="Arial Unicode MS" w:hint="eastAsia"/>
          </w:rPr>
          <w:t>五</w:t>
        </w:r>
        <w:r w:rsidR="00AE59A1" w:rsidRPr="00441923">
          <w:rPr>
            <w:rStyle w:val="a3"/>
            <w:rFonts w:ascii="Arial Unicode MS" w:hAnsi="Arial Unicode MS" w:hint="eastAsia"/>
          </w:rPr>
          <w:t>十</w:t>
        </w:r>
        <w:r w:rsidR="00AE59A1" w:rsidRPr="00441923">
          <w:rPr>
            <w:rStyle w:val="a3"/>
            <w:rFonts w:ascii="Arial Unicode MS" w:hAnsi="Arial Unicode MS" w:hint="eastAsia"/>
          </w:rPr>
          <w:t>九</w:t>
        </w:r>
      </w:hyperlink>
      <w:r w:rsidR="00AE59A1" w:rsidRPr="00AE59A1">
        <w:rPr>
          <w:rFonts w:ascii="Arial Unicode MS" w:hAnsi="Arial Unicode MS" w:hint="eastAsia"/>
          <w:sz w:val="20"/>
        </w:rPr>
        <w:t>條所稱之遞耗資產，包括礦藏、森林、樹、油井等天然資源。</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八、無形資產：指所得稅法第</w:t>
      </w:r>
      <w:hyperlink r:id="rId16" w:anchor="a60" w:history="1">
        <w:r w:rsidR="00AE59A1" w:rsidRPr="00441923">
          <w:rPr>
            <w:rStyle w:val="a3"/>
            <w:rFonts w:ascii="Arial Unicode MS" w:hAnsi="Arial Unicode MS" w:hint="eastAsia"/>
          </w:rPr>
          <w:t>六</w:t>
        </w:r>
        <w:r w:rsidR="00AE59A1" w:rsidRPr="00441923">
          <w:rPr>
            <w:rStyle w:val="a3"/>
            <w:rFonts w:ascii="Arial Unicode MS" w:hAnsi="Arial Unicode MS" w:hint="eastAsia"/>
          </w:rPr>
          <w:t>十</w:t>
        </w:r>
      </w:hyperlink>
      <w:r w:rsidR="00AE59A1" w:rsidRPr="00AE59A1">
        <w:rPr>
          <w:rFonts w:ascii="Arial Unicode MS" w:hAnsi="Arial Unicode MS" w:hint="eastAsia"/>
          <w:sz w:val="20"/>
        </w:rPr>
        <w:t>條所稱之無形資產，包括營業權、商標權、著作權、專利權及各種特許權等項目。</w:t>
      </w:r>
    </w:p>
    <w:p w:rsidR="00AE59A1" w:rsidRPr="00AE59A1" w:rsidRDefault="007D7867" w:rsidP="00AE59A1">
      <w:pPr>
        <w:ind w:left="142"/>
        <w:jc w:val="both"/>
        <w:rPr>
          <w:rFonts w:ascii="Arial Unicode MS" w:hAnsi="Arial Unicode MS" w:hint="eastAsia"/>
          <w:sz w:val="20"/>
        </w:rPr>
      </w:pPr>
      <w:r>
        <w:rPr>
          <w:rFonts w:ascii="Arial Unicode MS" w:hAnsi="Arial Unicode MS" w:hint="eastAsia"/>
          <w:sz w:val="20"/>
        </w:rPr>
        <w:t xml:space="preserve">　　</w:t>
      </w:r>
      <w:r w:rsidR="00AE59A1" w:rsidRPr="00AE59A1">
        <w:rPr>
          <w:rFonts w:ascii="Arial Unicode MS" w:hAnsi="Arial Unicode MS" w:hint="eastAsia"/>
          <w:sz w:val="20"/>
        </w:rPr>
        <w:t>九、取得價值：包括下列二部分。但因轉讓、滅失或報廢情事，致減少之部分，應分別扣除之。</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一）原始部分：指營利事業因購置、建築或製造資產所付之代價；其向外購入者，包括取得之代價及因取得並為適於營業上使用而支付之一切必要費用；其自行製造或建築者，包括自設計、製造、建築以至適於營業上使用而支付之一切必要工料及費用；其因受贈、交換、抵償及其他情形而取得者，以原估價格，為取得價值之原始部分。</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（二）增添部分：指資產取得後因擴充、換置、改良、修理而增加其價值或效能時所支付之代價。</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十、帳面價值或稱帳載未折減餘額；指營利事業所有之固定資產、遞耗資產及無形資產在重估價基準日，各該資產帳戶所記載之取得價值減除折舊、耗竭及攤折累積額後之餘額。遞耗資產之耗竭及無形資產之攤折，如直接貸入各該資產帳戶項下不另設準備科目者，以各該資產帳戶結餘數額為帳面價值。</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十一、資產重估價值：指營利事業所有固定資產、遞耗資產及無形資產在重估價以後之價值；其內容包括下列二部分：</w:t>
      </w:r>
    </w:p>
    <w:p w:rsidR="00AE59A1" w:rsidRPr="000308E5" w:rsidRDefault="00AE59A1" w:rsidP="000308E5">
      <w:pPr>
        <w:ind w:left="142"/>
        <w:jc w:val="both"/>
        <w:rPr>
          <w:rFonts w:ascii="Arial Unicode MS" w:hAnsi="Arial Unicode MS" w:hint="eastAsia"/>
          <w:sz w:val="20"/>
        </w:rPr>
      </w:pPr>
      <w:r w:rsidRPr="000308E5">
        <w:rPr>
          <w:rFonts w:ascii="Arial Unicode MS" w:hAnsi="Arial Unicode MS" w:hint="eastAsia"/>
          <w:sz w:val="20"/>
        </w:rPr>
        <w:t xml:space="preserve">　　（一）帳面價值。</w:t>
      </w:r>
    </w:p>
    <w:p w:rsidR="00AE59A1" w:rsidRPr="000308E5" w:rsidRDefault="00AE59A1" w:rsidP="000308E5">
      <w:pPr>
        <w:ind w:left="142"/>
        <w:jc w:val="both"/>
        <w:rPr>
          <w:rFonts w:ascii="Arial Unicode MS" w:hAnsi="Arial Unicode MS" w:hint="eastAsia"/>
          <w:sz w:val="20"/>
        </w:rPr>
      </w:pPr>
      <w:r w:rsidRPr="000308E5">
        <w:rPr>
          <w:rFonts w:ascii="Arial Unicode MS" w:hAnsi="Arial Unicode MS" w:hint="eastAsia"/>
          <w:sz w:val="20"/>
        </w:rPr>
        <w:t xml:space="preserve">　　（二）重估差價：指重估價值減除帳面價值後之差額。</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十二、物價指數：指臺灣地區年度躉售物價全年平均總指數。</w:t>
      </w:r>
    </w:p>
    <w:p w:rsidR="00AE59A1" w:rsidRPr="007D7867" w:rsidRDefault="00AE59A1" w:rsidP="00557227">
      <w:pPr>
        <w:pStyle w:val="2"/>
        <w:rPr>
          <w:rFonts w:hint="eastAsia"/>
        </w:rPr>
      </w:pPr>
      <w:bookmarkStart w:id="4" w:name="a3"/>
      <w:bookmarkEnd w:id="4"/>
      <w:r w:rsidRPr="007D7867">
        <w:rPr>
          <w:rFonts w:hint="eastAsia"/>
        </w:rPr>
        <w:t>第</w:t>
      </w:r>
      <w:r w:rsidRPr="007D7867">
        <w:rPr>
          <w:rFonts w:hint="eastAsia"/>
        </w:rPr>
        <w:t>3</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之固定資產、遞耗資產及無形資產，於當年度物價指數較該資產取得年度或前次依法令規定辦理資產重估價年度物價指數上漲達百分之二十五以上時，得向該管稽徵機關申請辦理資產重估價，並以其申請重估日之上一年度終了日為基準日。</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營利事業申請辦理資產重估價所適用之物價指數，由財政部洽請行政院主計處於每年一月二十五日前提供，並據以編造物價倍數表發布之。</w:t>
      </w:r>
    </w:p>
    <w:p w:rsidR="00AE59A1" w:rsidRPr="007D7867" w:rsidRDefault="00AE59A1" w:rsidP="00557227">
      <w:pPr>
        <w:pStyle w:val="2"/>
        <w:rPr>
          <w:rFonts w:hint="eastAsia"/>
        </w:rPr>
      </w:pPr>
      <w:r w:rsidRPr="007D7867">
        <w:rPr>
          <w:rFonts w:hint="eastAsia"/>
        </w:rPr>
        <w:t>第</w:t>
      </w:r>
      <w:r w:rsidRPr="007D7867">
        <w:rPr>
          <w:rFonts w:hint="eastAsia"/>
        </w:rPr>
        <w:t>4</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營利事業採非曆年制之會計年度而依本辦法之規定辦理資產重估價者，應以其開始月份所屬年序為其年序，適用財政部以曆年制為依據所發布之各該年度物價倍數重估之。</w:t>
      </w:r>
    </w:p>
    <w:p w:rsidR="007D7867" w:rsidRPr="007D7867"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r w:rsidRPr="00517F10">
        <w:rPr>
          <w:rFonts w:ascii="Arial Unicode MS" w:hAnsi="Arial Unicode MS"/>
          <w:color w:val="808000"/>
          <w:sz w:val="18"/>
        </w:rPr>
        <w:fldChar w:fldCharType="begin"/>
      </w:r>
      <w:r>
        <w:rPr>
          <w:rFonts w:ascii="Arial Unicode MS" w:hAnsi="Arial Unicode MS"/>
          <w:color w:val="808000"/>
          <w:sz w:val="18"/>
        </w:rPr>
        <w:instrText>HYPERLINK  \l "a</w:instrText>
      </w:r>
      <w:r>
        <w:rPr>
          <w:rFonts w:ascii="Arial Unicode MS" w:hAnsi="Arial Unicode MS"/>
          <w:color w:val="808000"/>
          <w:sz w:val="18"/>
        </w:rPr>
        <w:instrText>章節索引</w:instrText>
      </w:r>
      <w:r>
        <w:rPr>
          <w:rFonts w:ascii="Arial Unicode MS" w:hAnsi="Arial Unicode MS"/>
          <w:color w:val="808000"/>
          <w:sz w:val="18"/>
        </w:rPr>
        <w:instrText>"</w:instrText>
      </w:r>
      <w:r w:rsidRPr="00517F10">
        <w:rPr>
          <w:rFonts w:ascii="Arial Unicode MS" w:hAnsi="Arial Unicode MS"/>
          <w:color w:val="808000"/>
          <w:sz w:val="18"/>
        </w:rPr>
      </w:r>
      <w:r w:rsidRPr="00517F10">
        <w:rPr>
          <w:rFonts w:ascii="Arial Unicode MS" w:hAnsi="Arial Unicode MS"/>
          <w:color w:val="808000"/>
          <w:sz w:val="18"/>
        </w:rPr>
        <w:fldChar w:fldCharType="separate"/>
      </w:r>
      <w:r w:rsidRPr="00517F10">
        <w:rPr>
          <w:rStyle w:val="a3"/>
          <w:rFonts w:ascii="Arial Unicode MS" w:hAnsi="Arial Unicode MS" w:hint="eastAsia"/>
          <w:sz w:val="18"/>
        </w:rPr>
        <w:t>回索</w:t>
      </w:r>
      <w:r w:rsidRPr="00517F10">
        <w:rPr>
          <w:rStyle w:val="a3"/>
          <w:rFonts w:ascii="Arial Unicode MS" w:hAnsi="Arial Unicode MS" w:hint="eastAsia"/>
          <w:sz w:val="18"/>
        </w:rPr>
        <w:t>引</w:t>
      </w:r>
      <w:r w:rsidRPr="00517F10">
        <w:rPr>
          <w:rFonts w:ascii="Arial Unicode MS" w:hAnsi="Arial Unicode MS"/>
          <w:color w:val="808000"/>
          <w:sz w:val="18"/>
        </w:rPr>
        <w:fldChar w:fldCharType="end"/>
      </w:r>
      <w:r w:rsidRPr="00517F10">
        <w:rPr>
          <w:rFonts w:ascii="Arial Unicode MS" w:hAnsi="Arial Unicode MS" w:hint="eastAsia"/>
          <w:color w:val="808000"/>
          <w:sz w:val="18"/>
        </w:rPr>
        <w:t>&gt;&gt;</w:t>
      </w:r>
    </w:p>
    <w:p w:rsidR="00AE59A1" w:rsidRPr="000308E5" w:rsidRDefault="00AE59A1" w:rsidP="007D7867">
      <w:pPr>
        <w:pStyle w:val="1"/>
        <w:rPr>
          <w:rFonts w:hint="eastAsia"/>
        </w:rPr>
      </w:pPr>
      <w:bookmarkStart w:id="5" w:name="_第二章__重估價資產之範圍及數量"/>
      <w:bookmarkEnd w:id="5"/>
      <w:r w:rsidRPr="000308E5">
        <w:rPr>
          <w:rFonts w:hint="eastAsia"/>
        </w:rPr>
        <w:t>第二章</w:t>
      </w:r>
      <w:r w:rsidR="00441923">
        <w:rPr>
          <w:rFonts w:hint="eastAsia"/>
        </w:rPr>
        <w:t xml:space="preserve">　　</w:t>
      </w:r>
      <w:r w:rsidRPr="000308E5">
        <w:rPr>
          <w:rFonts w:hint="eastAsia"/>
        </w:rPr>
        <w:t>重估價資產之範圍及數量</w:t>
      </w:r>
    </w:p>
    <w:p w:rsidR="00AE59A1" w:rsidRPr="007D7867" w:rsidRDefault="00AE59A1" w:rsidP="00557227">
      <w:pPr>
        <w:pStyle w:val="2"/>
        <w:rPr>
          <w:rFonts w:hint="eastAsia"/>
        </w:rPr>
      </w:pPr>
      <w:r w:rsidRPr="007D7867">
        <w:rPr>
          <w:rFonts w:hint="eastAsia"/>
        </w:rPr>
        <w:t>第</w:t>
      </w:r>
      <w:r w:rsidRPr="007D7867">
        <w:rPr>
          <w:rFonts w:hint="eastAsia"/>
        </w:rPr>
        <w:t>5</w:t>
      </w:r>
      <w:r w:rsidRPr="007D7867">
        <w:rPr>
          <w:rFonts w:hint="eastAsia"/>
        </w:rPr>
        <w:t>條</w:t>
      </w:r>
    </w:p>
    <w:p w:rsidR="00AE59A1" w:rsidRPr="000308E5" w:rsidRDefault="00441923"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營利事業重估資產之範圍，限於所得稅法</w:t>
      </w:r>
      <w:r w:rsidRPr="00AE59A1">
        <w:rPr>
          <w:rFonts w:ascii="Arial Unicode MS" w:hAnsi="Arial Unicode MS" w:hint="eastAsia"/>
          <w:sz w:val="20"/>
        </w:rPr>
        <w:t>第</w:t>
      </w:r>
      <w:hyperlink r:id="rId17" w:anchor="a50" w:history="1">
        <w:r w:rsidRPr="00441923">
          <w:rPr>
            <w:rStyle w:val="a3"/>
            <w:rFonts w:ascii="Arial Unicode MS" w:hAnsi="Arial Unicode MS" w:hint="eastAsia"/>
          </w:rPr>
          <w:t>五十</w:t>
        </w:r>
      </w:hyperlink>
      <w:r w:rsidRPr="00AE59A1">
        <w:rPr>
          <w:rFonts w:ascii="Arial Unicode MS" w:hAnsi="Arial Unicode MS" w:hint="eastAsia"/>
          <w:sz w:val="20"/>
        </w:rPr>
        <w:t>條</w:t>
      </w:r>
      <w:r w:rsidR="00AE59A1" w:rsidRPr="000308E5">
        <w:rPr>
          <w:rFonts w:ascii="Arial Unicode MS" w:hAnsi="Arial Unicode MS" w:hint="eastAsia"/>
          <w:sz w:val="20"/>
        </w:rPr>
        <w:t>、</w:t>
      </w:r>
      <w:r w:rsidRPr="00AE59A1">
        <w:rPr>
          <w:rFonts w:ascii="Arial Unicode MS" w:hAnsi="Arial Unicode MS" w:hint="eastAsia"/>
          <w:sz w:val="20"/>
        </w:rPr>
        <w:t>第</w:t>
      </w:r>
      <w:hyperlink r:id="rId18" w:anchor="a59" w:history="1">
        <w:r w:rsidRPr="00441923">
          <w:rPr>
            <w:rStyle w:val="a3"/>
            <w:rFonts w:ascii="Arial Unicode MS" w:hAnsi="Arial Unicode MS" w:hint="eastAsia"/>
          </w:rPr>
          <w:t>五十九</w:t>
        </w:r>
      </w:hyperlink>
      <w:r w:rsidRPr="00AE59A1">
        <w:rPr>
          <w:rFonts w:ascii="Arial Unicode MS" w:hAnsi="Arial Unicode MS" w:hint="eastAsia"/>
          <w:sz w:val="20"/>
        </w:rPr>
        <w:t>條</w:t>
      </w:r>
      <w:r w:rsidR="00AE59A1" w:rsidRPr="000308E5">
        <w:rPr>
          <w:rFonts w:ascii="Arial Unicode MS" w:hAnsi="Arial Unicode MS" w:hint="eastAsia"/>
          <w:sz w:val="20"/>
        </w:rPr>
        <w:t>及</w:t>
      </w:r>
      <w:r w:rsidRPr="00AE59A1">
        <w:rPr>
          <w:rFonts w:ascii="Arial Unicode MS" w:hAnsi="Arial Unicode MS" w:hint="eastAsia"/>
          <w:sz w:val="20"/>
        </w:rPr>
        <w:t>第</w:t>
      </w:r>
      <w:hyperlink r:id="rId19" w:anchor="a60" w:history="1">
        <w:r w:rsidRPr="00441923">
          <w:rPr>
            <w:rStyle w:val="a3"/>
            <w:rFonts w:ascii="Arial Unicode MS" w:hAnsi="Arial Unicode MS" w:hint="eastAsia"/>
          </w:rPr>
          <w:t>六十</w:t>
        </w:r>
      </w:hyperlink>
      <w:r w:rsidRPr="00AE59A1">
        <w:rPr>
          <w:rFonts w:ascii="Arial Unicode MS" w:hAnsi="Arial Unicode MS" w:hint="eastAsia"/>
          <w:sz w:val="20"/>
        </w:rPr>
        <w:t>條</w:t>
      </w:r>
      <w:r w:rsidR="00AE59A1" w:rsidRPr="000308E5">
        <w:rPr>
          <w:rFonts w:ascii="Arial Unicode MS" w:hAnsi="Arial Unicode MS" w:hint="eastAsia"/>
          <w:sz w:val="20"/>
        </w:rPr>
        <w:t>所稱之固定資產、遞耗資產與無形資產三類。</w:t>
      </w:r>
    </w:p>
    <w:p w:rsidR="00AE59A1" w:rsidRPr="004016A1" w:rsidRDefault="00441923"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土地如有調整帳面價值之必要，應依</w:t>
      </w:r>
      <w:hyperlink r:id="rId20" w:history="1">
        <w:r w:rsidR="00AE59A1" w:rsidRPr="004016A1">
          <w:rPr>
            <w:rStyle w:val="a3"/>
            <w:rFonts w:hint="eastAsia"/>
          </w:rPr>
          <w:t>土地法</w:t>
        </w:r>
      </w:hyperlink>
      <w:r w:rsidR="00AE59A1" w:rsidRPr="004016A1">
        <w:rPr>
          <w:rFonts w:ascii="Arial Unicode MS" w:hAnsi="Arial Unicode MS" w:hint="eastAsia"/>
          <w:color w:val="17365D"/>
          <w:sz w:val="20"/>
        </w:rPr>
        <w:t>、</w:t>
      </w:r>
      <w:hyperlink r:id="rId21" w:history="1">
        <w:r w:rsidR="00AE59A1" w:rsidRPr="004016A1">
          <w:rPr>
            <w:rStyle w:val="a3"/>
            <w:rFonts w:hint="eastAsia"/>
          </w:rPr>
          <w:t>平均</w:t>
        </w:r>
        <w:r w:rsidR="00AE59A1" w:rsidRPr="004016A1">
          <w:rPr>
            <w:rStyle w:val="a3"/>
            <w:rFonts w:hint="eastAsia"/>
          </w:rPr>
          <w:t>地</w:t>
        </w:r>
        <w:r w:rsidR="00AE59A1" w:rsidRPr="004016A1">
          <w:rPr>
            <w:rStyle w:val="a3"/>
            <w:rFonts w:hint="eastAsia"/>
          </w:rPr>
          <w:t>權條例</w:t>
        </w:r>
      </w:hyperlink>
      <w:r w:rsidR="00AE59A1" w:rsidRPr="004016A1">
        <w:rPr>
          <w:rFonts w:ascii="Arial Unicode MS" w:hAnsi="Arial Unicode MS" w:hint="eastAsia"/>
          <w:color w:val="17365D"/>
          <w:sz w:val="20"/>
        </w:rPr>
        <w:t>之規定辦理，不適用本辦法之規定。</w:t>
      </w:r>
    </w:p>
    <w:p w:rsidR="00AE59A1" w:rsidRPr="000308E5" w:rsidRDefault="0066343A"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租用其他事業或個人之資產或已出售而尚未交付之資產，不論其資產本身或增添部分，均不得重估。</w:t>
      </w:r>
    </w:p>
    <w:p w:rsidR="00AE59A1" w:rsidRPr="007D7867" w:rsidRDefault="00AE59A1" w:rsidP="00557227">
      <w:pPr>
        <w:pStyle w:val="2"/>
        <w:rPr>
          <w:rFonts w:hint="eastAsia"/>
        </w:rPr>
      </w:pPr>
      <w:r w:rsidRPr="007D7867">
        <w:rPr>
          <w:rFonts w:hint="eastAsia"/>
        </w:rPr>
        <w:t>第</w:t>
      </w:r>
      <w:r w:rsidRPr="007D7867">
        <w:rPr>
          <w:rFonts w:hint="eastAsia"/>
        </w:rPr>
        <w:t>6</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前條所列得重估之三類資產，其數量以該營利事業在重估價基準日，確為該營利事業所有之帳載數量為限；如經盤點後，發現其數量較帳面短少者，應按實有數量予以重估。</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重估價基準日，帳載數量經盤點後較實有數量為少時，仍按帳載數量重估。在重估價基準日前，已提足折舊之資產，其帳面僅餘殘餘價值而未經報廢繼續使用者，不得重估。</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購入已折舊足額或已逾出售人原定耐用年數之資產繼續使用時，其尚可使用之年數，曾於營利事業所得稅結算申報時，向稽徵機關申報，並提列折舊經認定有案者，得就其帳載未折減餘額辦理資產重估價。</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重估價資產以出價取得並為重估價基準日帳面所有之資產及因受贈、交換、抵償或其他情形而取得有帳面價值之資產為限。</w:t>
      </w:r>
    </w:p>
    <w:p w:rsidR="00AE59A1" w:rsidRPr="007D7867" w:rsidRDefault="00AE59A1" w:rsidP="00557227">
      <w:pPr>
        <w:pStyle w:val="2"/>
        <w:rPr>
          <w:rFonts w:hint="eastAsia"/>
        </w:rPr>
      </w:pPr>
      <w:r w:rsidRPr="007D7867">
        <w:rPr>
          <w:rFonts w:hint="eastAsia"/>
        </w:rPr>
        <w:t>第</w:t>
      </w:r>
      <w:r w:rsidRPr="007D7867">
        <w:rPr>
          <w:rFonts w:hint="eastAsia"/>
        </w:rPr>
        <w:t>7</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營利事業所有固定資產、遞耗資產及無形資產，有下列各款情形之一者，得於重估價基準日前調整其帳面價值，作為重估價之依據：</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一、在基準日前各年度中所提之折舊額，於申報所得額時，經稽徵機關核減，而未調整其累計折舊數額。</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二、在基準日前各年度中，資產之取得價值，原列為費用支出，於計算所得額時，經調整為資本支出，而未記載於資產帳戶。</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三、在基準日前，原未記載於資產帳戶之資產，而在重估價基準日前已將取得價格補列入資產帳戶。</w:t>
      </w:r>
    </w:p>
    <w:p w:rsidR="007D7867" w:rsidRPr="007D7867"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w:t>
        </w:r>
        <w:r w:rsidRPr="00517F10">
          <w:rPr>
            <w:rStyle w:val="a3"/>
            <w:rFonts w:ascii="Arial Unicode MS" w:hAnsi="Arial Unicode MS" w:hint="eastAsia"/>
            <w:sz w:val="18"/>
          </w:rPr>
          <w:t>引</w:t>
        </w:r>
      </w:hyperlink>
      <w:r w:rsidRPr="00517F10">
        <w:rPr>
          <w:rFonts w:ascii="Arial Unicode MS" w:hAnsi="Arial Unicode MS" w:hint="eastAsia"/>
          <w:color w:val="808000"/>
          <w:sz w:val="18"/>
        </w:rPr>
        <w:t>&gt;&gt;</w:t>
      </w:r>
    </w:p>
    <w:p w:rsidR="00AE59A1" w:rsidRPr="000308E5" w:rsidRDefault="00AE59A1" w:rsidP="007D7867">
      <w:pPr>
        <w:pStyle w:val="1"/>
        <w:rPr>
          <w:rFonts w:hint="eastAsia"/>
        </w:rPr>
      </w:pPr>
      <w:bookmarkStart w:id="6" w:name="_第三章__重估價方法"/>
      <w:bookmarkEnd w:id="6"/>
      <w:r w:rsidRPr="000308E5">
        <w:rPr>
          <w:rFonts w:hint="eastAsia"/>
        </w:rPr>
        <w:t>第三章</w:t>
      </w:r>
      <w:r w:rsidR="007D7867">
        <w:rPr>
          <w:rFonts w:hint="eastAsia"/>
        </w:rPr>
        <w:t xml:space="preserve">　　</w:t>
      </w:r>
      <w:r w:rsidRPr="000308E5">
        <w:rPr>
          <w:rFonts w:hint="eastAsia"/>
        </w:rPr>
        <w:t>重估價方法</w:t>
      </w:r>
    </w:p>
    <w:p w:rsidR="00AE59A1" w:rsidRPr="007D7867" w:rsidRDefault="00AE59A1" w:rsidP="00557227">
      <w:pPr>
        <w:pStyle w:val="2"/>
        <w:rPr>
          <w:rFonts w:hint="eastAsia"/>
        </w:rPr>
      </w:pPr>
      <w:r w:rsidRPr="007D7867">
        <w:rPr>
          <w:rFonts w:hint="eastAsia"/>
        </w:rPr>
        <w:t>第</w:t>
      </w:r>
      <w:r w:rsidRPr="007D7867">
        <w:rPr>
          <w:rFonts w:hint="eastAsia"/>
        </w:rPr>
        <w:t>8</w:t>
      </w:r>
      <w:r w:rsidRPr="007D7867">
        <w:rPr>
          <w:rFonts w:hint="eastAsia"/>
        </w:rPr>
        <w:t>條</w:t>
      </w:r>
    </w:p>
    <w:p w:rsidR="00AE59A1" w:rsidRPr="000308E5" w:rsidRDefault="00441923"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營利事業各項資產重估價值，應按下列公式重估計算之：</w:t>
      </w:r>
    </w:p>
    <w:p w:rsidR="00AE59A1" w:rsidRPr="000308E5" w:rsidRDefault="00441923"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一、（取得價值－累計折舊）ｘ（重估年度物價指數／取得資產年度物價指數）＝資產重估價值。</w:t>
      </w:r>
    </w:p>
    <w:p w:rsidR="00AE59A1" w:rsidRPr="000308E5" w:rsidRDefault="00441923"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二、營利事業之資產，曾於以往年度辦理重估價者：</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（上次重估價值－上次重估後之累計折舊）ｘ（重估年度物價指數／上次重估年度物價指數）＝資產重估價值。</w:t>
      </w:r>
    </w:p>
    <w:p w:rsidR="00AE59A1" w:rsidRPr="007D7867" w:rsidRDefault="00AE59A1" w:rsidP="00557227">
      <w:pPr>
        <w:pStyle w:val="2"/>
        <w:rPr>
          <w:rFonts w:hint="eastAsia"/>
        </w:rPr>
      </w:pPr>
      <w:r w:rsidRPr="007D7867">
        <w:rPr>
          <w:rFonts w:hint="eastAsia"/>
        </w:rPr>
        <w:t>第</w:t>
      </w:r>
      <w:r w:rsidRPr="007D7867">
        <w:rPr>
          <w:rFonts w:hint="eastAsia"/>
        </w:rPr>
        <w:t>9</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營利事業依本辦法辦理資產重估價者，其部分資產價值雖未重估，仍以原帳面價值視為重估價值。</w:t>
      </w:r>
    </w:p>
    <w:p w:rsidR="00AE59A1" w:rsidRPr="007D7867" w:rsidRDefault="00AE59A1" w:rsidP="00557227">
      <w:pPr>
        <w:pStyle w:val="2"/>
        <w:rPr>
          <w:rFonts w:hint="eastAsia"/>
        </w:rPr>
      </w:pPr>
      <w:r w:rsidRPr="007D7867">
        <w:rPr>
          <w:rFonts w:hint="eastAsia"/>
        </w:rPr>
        <w:t>第</w:t>
      </w:r>
      <w:r w:rsidRPr="007D7867">
        <w:rPr>
          <w:rFonts w:hint="eastAsia"/>
        </w:rPr>
        <w:t>10</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營利事業經核准辦理資產重估價者，如其部分資產之重估年度物價指數未超過該資產取得年度物價指數達百分之二十五以上，該資產仍可辦理重估價。</w:t>
      </w:r>
    </w:p>
    <w:p w:rsidR="00AE59A1" w:rsidRPr="007D7867" w:rsidRDefault="00AE59A1" w:rsidP="00557227">
      <w:pPr>
        <w:pStyle w:val="2"/>
        <w:rPr>
          <w:rFonts w:hint="eastAsia"/>
        </w:rPr>
      </w:pPr>
      <w:r w:rsidRPr="007D7867">
        <w:rPr>
          <w:rFonts w:hint="eastAsia"/>
        </w:rPr>
        <w:t>第</w:t>
      </w:r>
      <w:r w:rsidRPr="007D7867">
        <w:rPr>
          <w:rFonts w:hint="eastAsia"/>
        </w:rPr>
        <w:t>11</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依本辦法辦理重估價資產之取得年度，依下列規定認定之：</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一、資產之取得，以取得所有權之年度為取得年度；其屬分期付款者，以入帳使用年度為取得年度。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二、資產取得後如發生擴充、換置、改良、修理等情事者，其增添部分，以其完成年度為取得年度。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三、訂購資產及跨年度工程，以完成取得記入資產科目之年度為取得年度，其屬向國外進口者，以實際取得並記入該資產科目之年度為取得年度。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四、資產由營利事業依法併購而取得，取得時以原帳面數額轉入者，得以被併購事業原始取得該項資產之年度為取得年度；其以成交價格入帳者，以併購年度為取得年度。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五、資產之取得價值原列為費用支出，於計算所得額時，經調整為資本支出，而於基準日前補列入資產帳戶者，以其實際發生之年度為取得年度。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六、原未記載於資產帳戶之資產，於基準日前已將其取得價值與數量補列入資產帳戶，且原始憑證齊全者，以其實際取得資產之年度為取得年度。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七、資產由於受贈、交換、抵償或其他情形而取得者，應以其實際取得之年度為取得年度。</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八、重估資產實際支付款項，或實際取得之日期無從查考者，以完成取得記入資產科目之年度為取得年度。</w:t>
      </w:r>
    </w:p>
    <w:p w:rsidR="00AE59A1" w:rsidRPr="007D7867" w:rsidRDefault="00AE59A1" w:rsidP="00557227">
      <w:pPr>
        <w:pStyle w:val="2"/>
        <w:rPr>
          <w:rFonts w:hint="eastAsia"/>
        </w:rPr>
      </w:pPr>
      <w:r w:rsidRPr="007D7867">
        <w:rPr>
          <w:rFonts w:hint="eastAsia"/>
        </w:rPr>
        <w:t>第</w:t>
      </w:r>
      <w:r w:rsidRPr="007D7867">
        <w:rPr>
          <w:rFonts w:hint="eastAsia"/>
        </w:rPr>
        <w:t>12</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資產取得後，如發生擴充、換置、改良、修理等情事者，其增添部分與原始取得部分，應按照本辦法之規定，分別計算重估價值，並以其總和為此項資產之重估價值。</w:t>
      </w:r>
    </w:p>
    <w:p w:rsidR="00AE59A1" w:rsidRPr="007D7867" w:rsidRDefault="00AE59A1" w:rsidP="00557227">
      <w:pPr>
        <w:pStyle w:val="2"/>
        <w:rPr>
          <w:rFonts w:hint="eastAsia"/>
        </w:rPr>
      </w:pPr>
      <w:r w:rsidRPr="007D7867">
        <w:rPr>
          <w:rFonts w:hint="eastAsia"/>
        </w:rPr>
        <w:t>第</w:t>
      </w:r>
      <w:r w:rsidRPr="007D7867">
        <w:rPr>
          <w:rFonts w:hint="eastAsia"/>
        </w:rPr>
        <w:t>13</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營利事業之資產在重估價基準日前各年度中，如有依法應列計之折舊、耗竭及攤折而帳面未經調整者，應依</w:t>
      </w:r>
      <w:hyperlink r:id="rId22" w:history="1">
        <w:r w:rsidR="00AE59A1" w:rsidRPr="00441923">
          <w:rPr>
            <w:rStyle w:val="a3"/>
            <w:rFonts w:ascii="Arial Unicode MS" w:hAnsi="Arial Unicode MS" w:hint="eastAsia"/>
          </w:rPr>
          <w:t>所得稅法</w:t>
        </w:r>
      </w:hyperlink>
      <w:r w:rsidR="00AE59A1" w:rsidRPr="000308E5">
        <w:rPr>
          <w:rFonts w:ascii="Arial Unicode MS" w:hAnsi="Arial Unicode MS" w:hint="eastAsia"/>
          <w:sz w:val="20"/>
        </w:rPr>
        <w:t>規定，補列折舊、耗竭及攤折額後，再行計算其重估價值。</w:t>
      </w:r>
    </w:p>
    <w:p w:rsidR="00AE59A1" w:rsidRPr="007D7867" w:rsidRDefault="00AE59A1" w:rsidP="00557227">
      <w:pPr>
        <w:pStyle w:val="2"/>
        <w:rPr>
          <w:rFonts w:hint="eastAsia"/>
        </w:rPr>
      </w:pPr>
      <w:r w:rsidRPr="007D7867">
        <w:rPr>
          <w:rFonts w:hint="eastAsia"/>
        </w:rPr>
        <w:t>第</w:t>
      </w:r>
      <w:r w:rsidRPr="007D7867">
        <w:rPr>
          <w:rFonts w:hint="eastAsia"/>
        </w:rPr>
        <w:t>14</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重估資產增添部分之耐用年數，應以原始部分之未使用年數為準。</w:t>
      </w:r>
    </w:p>
    <w:p w:rsidR="00AE59A1" w:rsidRPr="007D7867" w:rsidRDefault="00AE59A1" w:rsidP="00557227">
      <w:pPr>
        <w:pStyle w:val="2"/>
        <w:rPr>
          <w:rFonts w:hint="eastAsia"/>
        </w:rPr>
      </w:pPr>
      <w:r w:rsidRPr="007D7867">
        <w:rPr>
          <w:rFonts w:hint="eastAsia"/>
        </w:rPr>
        <w:t>第</w:t>
      </w:r>
      <w:r w:rsidRPr="007D7867">
        <w:rPr>
          <w:rFonts w:hint="eastAsia"/>
        </w:rPr>
        <w:t>15</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重估資產以往年度折舊方法曾有變更者，於計算補列折舊額時，以應提列折舊年度所使用之折舊方法為準。</w:t>
      </w:r>
    </w:p>
    <w:p w:rsidR="00AE59A1" w:rsidRPr="007D7867" w:rsidRDefault="00AE59A1" w:rsidP="00557227">
      <w:pPr>
        <w:pStyle w:val="2"/>
        <w:rPr>
          <w:rFonts w:hint="eastAsia"/>
        </w:rPr>
      </w:pPr>
      <w:r w:rsidRPr="007D7867">
        <w:rPr>
          <w:rFonts w:hint="eastAsia"/>
        </w:rPr>
        <w:t>第</w:t>
      </w:r>
      <w:r w:rsidRPr="007D7867">
        <w:rPr>
          <w:rFonts w:hint="eastAsia"/>
        </w:rPr>
        <w:t>16</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資產取得後，如發生轉讓、滅失或報廢情事，而未於轉讓、滅失或報廢當時自帳上扣除者，於計算重估價值時，應追溯其取得年度而扣除之，取得年度無法決定時，按先進先出法計算，其累計折舊並應配合扣除之。</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AE59A1" w:rsidP="007D7867">
      <w:pPr>
        <w:pStyle w:val="1"/>
        <w:rPr>
          <w:rFonts w:hint="eastAsia"/>
        </w:rPr>
      </w:pPr>
      <w:bookmarkStart w:id="7" w:name="_第四章__重估價程序"/>
      <w:bookmarkEnd w:id="7"/>
      <w:r w:rsidRPr="000308E5">
        <w:rPr>
          <w:rFonts w:hint="eastAsia"/>
        </w:rPr>
        <w:t>第四章</w:t>
      </w:r>
      <w:r w:rsidR="007D7867">
        <w:rPr>
          <w:rFonts w:hint="eastAsia"/>
        </w:rPr>
        <w:t xml:space="preserve">　　</w:t>
      </w:r>
      <w:r w:rsidRPr="000308E5">
        <w:rPr>
          <w:rFonts w:hint="eastAsia"/>
        </w:rPr>
        <w:t>重估價程序</w:t>
      </w:r>
      <w:r w:rsidR="007D7867">
        <w:rPr>
          <w:rFonts w:hint="eastAsia"/>
        </w:rPr>
        <w:t xml:space="preserve">　　</w:t>
      </w:r>
      <w:r w:rsidRPr="000308E5">
        <w:rPr>
          <w:rFonts w:hint="eastAsia"/>
        </w:rPr>
        <w:t>第一節</w:t>
      </w:r>
      <w:r w:rsidR="007D7867">
        <w:rPr>
          <w:rFonts w:hint="eastAsia"/>
        </w:rPr>
        <w:t xml:space="preserve">　　</w:t>
      </w:r>
      <w:r w:rsidRPr="000308E5">
        <w:rPr>
          <w:rFonts w:hint="eastAsia"/>
        </w:rPr>
        <w:t>申請</w:t>
      </w:r>
    </w:p>
    <w:p w:rsidR="00AE59A1" w:rsidRPr="00441923" w:rsidRDefault="00AE59A1" w:rsidP="00557227">
      <w:pPr>
        <w:pStyle w:val="2"/>
        <w:rPr>
          <w:rFonts w:hint="eastAsia"/>
        </w:rPr>
      </w:pPr>
      <w:r w:rsidRPr="00441923">
        <w:rPr>
          <w:rFonts w:hint="eastAsia"/>
        </w:rPr>
        <w:t>第</w:t>
      </w:r>
      <w:r w:rsidRPr="00441923">
        <w:rPr>
          <w:rFonts w:hint="eastAsia"/>
        </w:rPr>
        <w:t>17</w:t>
      </w:r>
      <w:r w:rsidRPr="00441923">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營利事業辦理資產重估價，應於其會計年度終了後之第二個月一個月內，檢具資產重估價申請書，敘明營利事業設立日期、會計年度起訖日期及曾否辦理資產重估價，向該管稽徵機關申請辦理。</w:t>
      </w:r>
    </w:p>
    <w:p w:rsidR="00AE59A1" w:rsidRPr="00441923" w:rsidRDefault="00AE59A1" w:rsidP="00557227">
      <w:pPr>
        <w:pStyle w:val="2"/>
        <w:rPr>
          <w:rFonts w:hint="eastAsia"/>
        </w:rPr>
      </w:pPr>
      <w:bookmarkStart w:id="8" w:name="a18"/>
      <w:bookmarkEnd w:id="8"/>
      <w:r w:rsidRPr="00441923">
        <w:rPr>
          <w:rFonts w:hint="eastAsia"/>
        </w:rPr>
        <w:t>第</w:t>
      </w:r>
      <w:r w:rsidRPr="00441923">
        <w:rPr>
          <w:rFonts w:hint="eastAsia"/>
        </w:rPr>
        <w:t>18</w:t>
      </w:r>
      <w:r w:rsidRPr="00441923">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該管稽徵機關接到前條規定之資產重估價申請書時，除有特殊情形者外，應自收到之日起一個月內，核定准否辦理；其未能於一個月內通知者，視為對於申請之核可。</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441923" w:rsidP="007D7867">
      <w:pPr>
        <w:pStyle w:val="1"/>
        <w:rPr>
          <w:rFonts w:hint="eastAsia"/>
        </w:rPr>
      </w:pPr>
      <w:bookmarkStart w:id="9" w:name="_第四章__重估價程序_1"/>
      <w:bookmarkEnd w:id="9"/>
      <w:r w:rsidRPr="000308E5">
        <w:rPr>
          <w:rFonts w:hint="eastAsia"/>
        </w:rPr>
        <w:t>第四章</w:t>
      </w:r>
      <w:r>
        <w:rPr>
          <w:rFonts w:hint="eastAsia"/>
        </w:rPr>
        <w:t xml:space="preserve">　　</w:t>
      </w:r>
      <w:r w:rsidRPr="000308E5">
        <w:rPr>
          <w:rFonts w:hint="eastAsia"/>
        </w:rPr>
        <w:t>重估價程序</w:t>
      </w:r>
      <w:r>
        <w:rPr>
          <w:rFonts w:hint="eastAsia"/>
        </w:rPr>
        <w:t xml:space="preserve">　　</w:t>
      </w:r>
      <w:r w:rsidR="00AE59A1" w:rsidRPr="000308E5">
        <w:rPr>
          <w:rFonts w:hint="eastAsia"/>
        </w:rPr>
        <w:t>第二節</w:t>
      </w:r>
      <w:r w:rsidR="007D7867">
        <w:rPr>
          <w:rFonts w:hint="eastAsia"/>
        </w:rPr>
        <w:t xml:space="preserve">　　</w:t>
      </w:r>
      <w:r w:rsidR="00AE59A1" w:rsidRPr="000308E5">
        <w:rPr>
          <w:rFonts w:hint="eastAsia"/>
        </w:rPr>
        <w:t>重估申報</w:t>
      </w:r>
    </w:p>
    <w:p w:rsidR="00AE59A1" w:rsidRPr="007D7867" w:rsidRDefault="00AE59A1" w:rsidP="00557227">
      <w:pPr>
        <w:pStyle w:val="2"/>
        <w:rPr>
          <w:rFonts w:hint="eastAsia"/>
        </w:rPr>
      </w:pPr>
      <w:bookmarkStart w:id="10" w:name="a19"/>
      <w:bookmarkEnd w:id="10"/>
      <w:r w:rsidRPr="007D7867">
        <w:rPr>
          <w:rFonts w:hint="eastAsia"/>
        </w:rPr>
        <w:t>第</w:t>
      </w:r>
      <w:r w:rsidRPr="007D7867">
        <w:rPr>
          <w:rFonts w:hint="eastAsia"/>
        </w:rPr>
        <w:t>19</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申請辦理資產重估價之營利事業，應自接到該管稽徵機關核准辦理重估通知書之日起六十日內，填具下列書表，向該管稽徵機關辦理重估價申報；其逾六十日之期限者，得展期於三十日內申報之：</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一、資產重估價申報書。</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二、重估資產總表及其明細表。</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三、重估前後比較資產負債表。</w:t>
      </w:r>
    </w:p>
    <w:p w:rsidR="00AE59A1" w:rsidRPr="007D7867" w:rsidRDefault="00AE59A1" w:rsidP="00557227">
      <w:pPr>
        <w:pStyle w:val="2"/>
        <w:rPr>
          <w:rFonts w:hint="eastAsia"/>
        </w:rPr>
      </w:pPr>
      <w:bookmarkStart w:id="11" w:name="a20"/>
      <w:bookmarkEnd w:id="11"/>
      <w:r w:rsidRPr="007D7867">
        <w:rPr>
          <w:rFonts w:hint="eastAsia"/>
        </w:rPr>
        <w:t>第</w:t>
      </w:r>
      <w:r w:rsidRPr="007D7867">
        <w:rPr>
          <w:rFonts w:hint="eastAsia"/>
        </w:rPr>
        <w:t>20</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營利事業遇有天災、戰禍以及其他不可抗力事故，不能於前條規定申報期限內辦理重估申報者，應於事故終了後三十日內，向該管稽徵機關申請核准展期申報。</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前項展期申請以一次為限，最長不得超過一年。</w:t>
      </w:r>
    </w:p>
    <w:p w:rsidR="00AE59A1" w:rsidRPr="007D7867" w:rsidRDefault="00AE59A1" w:rsidP="00557227">
      <w:pPr>
        <w:pStyle w:val="2"/>
        <w:rPr>
          <w:rFonts w:hint="eastAsia"/>
        </w:rPr>
      </w:pPr>
      <w:r w:rsidRPr="007D7867">
        <w:rPr>
          <w:rFonts w:hint="eastAsia"/>
        </w:rPr>
        <w:t>第</w:t>
      </w:r>
      <w:r w:rsidRPr="007D7867">
        <w:rPr>
          <w:rFonts w:hint="eastAsia"/>
        </w:rPr>
        <w:t>21</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營利事業以前各年度雖未辦理所得稅結算申報，而其歷年帳冊文據齊全記載連續者，亦得申請辦理資產重估價。</w:t>
      </w:r>
    </w:p>
    <w:p w:rsidR="00AE59A1" w:rsidRPr="007D7867" w:rsidRDefault="00AE59A1" w:rsidP="00557227">
      <w:pPr>
        <w:pStyle w:val="2"/>
        <w:rPr>
          <w:rFonts w:hint="eastAsia"/>
        </w:rPr>
      </w:pPr>
      <w:bookmarkStart w:id="12" w:name="a22"/>
      <w:bookmarkEnd w:id="12"/>
      <w:r w:rsidRPr="007D7867">
        <w:rPr>
          <w:rFonts w:hint="eastAsia"/>
        </w:rPr>
        <w:t>第</w:t>
      </w:r>
      <w:r w:rsidRPr="007D7867">
        <w:rPr>
          <w:rFonts w:hint="eastAsia"/>
        </w:rPr>
        <w:t>22</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營利事業得委託經財政部核准登記為稅務代理人之會計師代為辦理資產重估事務，承辦會計師應依本辦法與其他有關法令規定負責辦理，就重估資產有關帳冊資料核點、複算，對於第</w:t>
      </w:r>
      <w:hyperlink w:anchor="a19" w:history="1">
        <w:r w:rsidR="00AE59A1" w:rsidRPr="00954D0F">
          <w:rPr>
            <w:rStyle w:val="a3"/>
            <w:rFonts w:ascii="Arial Unicode MS" w:hAnsi="Arial Unicode MS" w:hint="eastAsia"/>
          </w:rPr>
          <w:t>十九</w:t>
        </w:r>
      </w:hyperlink>
      <w:r w:rsidR="00AE59A1" w:rsidRPr="000308E5">
        <w:rPr>
          <w:rFonts w:ascii="Arial Unicode MS" w:hAnsi="Arial Unicode MS" w:hint="eastAsia"/>
          <w:sz w:val="20"/>
        </w:rPr>
        <w:t>條所規定之申報書表加以簽證，並向稽徵機關提出辦理資產重估報告書，敘明重估事實經過及意見。</w:t>
      </w:r>
    </w:p>
    <w:p w:rsidR="00441923"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441923" w:rsidP="007D7867">
      <w:pPr>
        <w:pStyle w:val="1"/>
        <w:rPr>
          <w:rFonts w:hint="eastAsia"/>
        </w:rPr>
      </w:pPr>
      <w:bookmarkStart w:id="13" w:name="_第四章__重估價程序_2"/>
      <w:bookmarkEnd w:id="13"/>
      <w:r w:rsidRPr="000308E5">
        <w:rPr>
          <w:rFonts w:hint="eastAsia"/>
        </w:rPr>
        <w:t>第四章</w:t>
      </w:r>
      <w:r>
        <w:rPr>
          <w:rFonts w:hint="eastAsia"/>
        </w:rPr>
        <w:t xml:space="preserve">　　</w:t>
      </w:r>
      <w:r w:rsidRPr="000308E5">
        <w:rPr>
          <w:rFonts w:hint="eastAsia"/>
        </w:rPr>
        <w:t>重估價程序</w:t>
      </w:r>
      <w:r>
        <w:rPr>
          <w:rFonts w:hint="eastAsia"/>
        </w:rPr>
        <w:t xml:space="preserve">　　</w:t>
      </w:r>
      <w:r w:rsidR="00AE59A1" w:rsidRPr="000308E5">
        <w:rPr>
          <w:rFonts w:hint="eastAsia"/>
        </w:rPr>
        <w:t>第三節</w:t>
      </w:r>
      <w:r>
        <w:rPr>
          <w:rFonts w:hint="eastAsia"/>
        </w:rPr>
        <w:t xml:space="preserve">　　</w:t>
      </w:r>
      <w:r w:rsidR="00AE59A1" w:rsidRPr="000308E5">
        <w:rPr>
          <w:rFonts w:hint="eastAsia"/>
        </w:rPr>
        <w:t>改正申報</w:t>
      </w:r>
    </w:p>
    <w:p w:rsidR="00AE59A1" w:rsidRPr="007D7867" w:rsidRDefault="00AE59A1" w:rsidP="00557227">
      <w:pPr>
        <w:pStyle w:val="2"/>
        <w:rPr>
          <w:rFonts w:hint="eastAsia"/>
        </w:rPr>
      </w:pPr>
      <w:r w:rsidRPr="007D7867">
        <w:rPr>
          <w:rFonts w:hint="eastAsia"/>
        </w:rPr>
        <w:t>第</w:t>
      </w:r>
      <w:r w:rsidRPr="007D7867">
        <w:rPr>
          <w:rFonts w:hint="eastAsia"/>
        </w:rPr>
        <w:t>23</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依照規定辦理重估申報之營利事業，如發現其重估價值有錯誤時，得於接到審定通知前，填具規定書表向該管稽徵機關申報改正。</w:t>
      </w:r>
    </w:p>
    <w:p w:rsidR="00AE59A1" w:rsidRPr="007D7867" w:rsidRDefault="00AE59A1" w:rsidP="00557227">
      <w:pPr>
        <w:pStyle w:val="2"/>
        <w:rPr>
          <w:rFonts w:hint="eastAsia"/>
        </w:rPr>
      </w:pPr>
      <w:r w:rsidRPr="007D7867">
        <w:rPr>
          <w:rFonts w:hint="eastAsia"/>
        </w:rPr>
        <w:t>第</w:t>
      </w:r>
      <w:r w:rsidRPr="007D7867">
        <w:rPr>
          <w:rFonts w:hint="eastAsia"/>
        </w:rPr>
        <w:t>24</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營利事業依第</w:t>
      </w:r>
      <w:r w:rsidR="00954D0F">
        <w:rPr>
          <w:rFonts w:ascii="Arial Unicode MS" w:hAnsi="Arial Unicode MS"/>
          <w:sz w:val="20"/>
        </w:rPr>
        <w:fldChar w:fldCharType="begin"/>
      </w:r>
      <w:r w:rsidR="00954D0F">
        <w:rPr>
          <w:rFonts w:ascii="Arial Unicode MS" w:hAnsi="Arial Unicode MS"/>
          <w:sz w:val="20"/>
        </w:rPr>
        <w:instrText xml:space="preserve"> HYPERLINK  \l "a19" </w:instrText>
      </w:r>
      <w:r w:rsidR="00954D0F">
        <w:rPr>
          <w:rFonts w:ascii="Arial Unicode MS" w:hAnsi="Arial Unicode MS"/>
          <w:sz w:val="20"/>
        </w:rPr>
      </w:r>
      <w:r w:rsidR="00954D0F">
        <w:rPr>
          <w:rFonts w:ascii="Arial Unicode MS" w:hAnsi="Arial Unicode MS"/>
          <w:sz w:val="20"/>
        </w:rPr>
        <w:fldChar w:fldCharType="separate"/>
      </w:r>
      <w:r w:rsidR="00AE59A1" w:rsidRPr="00954D0F">
        <w:rPr>
          <w:rStyle w:val="a3"/>
          <w:rFonts w:ascii="Arial Unicode MS" w:hAnsi="Arial Unicode MS" w:hint="eastAsia"/>
        </w:rPr>
        <w:t>十九</w:t>
      </w:r>
      <w:r w:rsidR="00954D0F">
        <w:rPr>
          <w:rFonts w:ascii="Arial Unicode MS" w:hAnsi="Arial Unicode MS"/>
          <w:sz w:val="20"/>
        </w:rPr>
        <w:fldChar w:fldCharType="end"/>
      </w:r>
      <w:r w:rsidR="00AE59A1" w:rsidRPr="000308E5">
        <w:rPr>
          <w:rFonts w:ascii="Arial Unicode MS" w:hAnsi="Arial Unicode MS" w:hint="eastAsia"/>
          <w:sz w:val="20"/>
        </w:rPr>
        <w:t>條及第</w:t>
      </w:r>
      <w:hyperlink w:anchor="a20" w:history="1">
        <w:r w:rsidR="00AE59A1" w:rsidRPr="00954D0F">
          <w:rPr>
            <w:rStyle w:val="a3"/>
            <w:rFonts w:ascii="Arial Unicode MS" w:hAnsi="Arial Unicode MS" w:hint="eastAsia"/>
          </w:rPr>
          <w:t>二十</w:t>
        </w:r>
      </w:hyperlink>
      <w:r w:rsidR="00AE59A1" w:rsidRPr="000308E5">
        <w:rPr>
          <w:rFonts w:ascii="Arial Unicode MS" w:hAnsi="Arial Unicode MS" w:hint="eastAsia"/>
          <w:sz w:val="20"/>
        </w:rPr>
        <w:t>條規定展期辦理重估申報者，不得為改正申報。</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441923" w:rsidP="007D7867">
      <w:pPr>
        <w:pStyle w:val="1"/>
        <w:rPr>
          <w:rFonts w:hint="eastAsia"/>
        </w:rPr>
      </w:pPr>
      <w:bookmarkStart w:id="14" w:name="_第四章__重估價程序_3"/>
      <w:bookmarkEnd w:id="14"/>
      <w:r w:rsidRPr="000308E5">
        <w:rPr>
          <w:rFonts w:hint="eastAsia"/>
        </w:rPr>
        <w:t>第四章</w:t>
      </w:r>
      <w:r>
        <w:rPr>
          <w:rFonts w:hint="eastAsia"/>
        </w:rPr>
        <w:t xml:space="preserve">　　</w:t>
      </w:r>
      <w:r w:rsidRPr="000308E5">
        <w:rPr>
          <w:rFonts w:hint="eastAsia"/>
        </w:rPr>
        <w:t>重估價程序</w:t>
      </w:r>
      <w:r>
        <w:rPr>
          <w:rFonts w:hint="eastAsia"/>
        </w:rPr>
        <w:t xml:space="preserve">　　</w:t>
      </w:r>
      <w:r w:rsidR="00AE59A1" w:rsidRPr="000308E5">
        <w:rPr>
          <w:rFonts w:hint="eastAsia"/>
        </w:rPr>
        <w:t>第四節</w:t>
      </w:r>
      <w:r>
        <w:rPr>
          <w:rFonts w:hint="eastAsia"/>
        </w:rPr>
        <w:t xml:space="preserve">　　</w:t>
      </w:r>
      <w:r w:rsidR="00AE59A1" w:rsidRPr="000308E5">
        <w:rPr>
          <w:rFonts w:hint="eastAsia"/>
        </w:rPr>
        <w:t>調查與審定</w:t>
      </w:r>
    </w:p>
    <w:p w:rsidR="00AE59A1" w:rsidRPr="007D7867" w:rsidRDefault="00AE59A1" w:rsidP="00557227">
      <w:pPr>
        <w:pStyle w:val="2"/>
        <w:rPr>
          <w:rFonts w:hint="eastAsia"/>
        </w:rPr>
      </w:pPr>
      <w:r w:rsidRPr="007D7867">
        <w:rPr>
          <w:rFonts w:hint="eastAsia"/>
        </w:rPr>
        <w:t>第</w:t>
      </w:r>
      <w:r w:rsidRPr="007D7867">
        <w:rPr>
          <w:rFonts w:hint="eastAsia"/>
        </w:rPr>
        <w:t>25</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稽徵機關於接到重估價申報後，應即指定專人進行調查，其有改正申報者，如係在審定通知書尚未發出前接到者，應併予調查。</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稽徵機關進行調查時，營利事業應依稽徵機關規定時間提示有關重估資產之歷年帳冊文據備查，其未依限提示者，得通知限期補辦，屆期仍未補辦者，本年度不予重估。</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營利事業有關重估資產之歷年帳冊文據過多搬送不易者，稽徵機關認有必要或因營利事業之申請，得派員就地調查。</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查審人員對重估資產之種類、數量，必要時得報經稽徵機關首長之核准，實地盤點。</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查審人員實地調查或盤點時，應出示身分及指定調查範圍之證明文件，依法令規定進行調查或盤點，不得越出範圍，並應就查得情況作成報告。</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稽徵機關對於營利事業依第</w:t>
      </w:r>
      <w:hyperlink w:anchor="a22" w:history="1">
        <w:r w:rsidR="00AE59A1" w:rsidRPr="004016A1">
          <w:rPr>
            <w:rStyle w:val="a3"/>
            <w:rFonts w:hint="eastAsia"/>
          </w:rPr>
          <w:t>二十二</w:t>
        </w:r>
      </w:hyperlink>
      <w:r w:rsidR="00AE59A1" w:rsidRPr="004016A1">
        <w:rPr>
          <w:rFonts w:ascii="Arial Unicode MS" w:hAnsi="Arial Unicode MS" w:hint="eastAsia"/>
          <w:color w:val="17365D"/>
          <w:sz w:val="20"/>
        </w:rPr>
        <w:t>條規定委託會計師代為辦理資產重估簽證申報之案件進行調查時，除對所提供之簽證申報書表、資產重估報告書及其他有關表報說明尚有疑問或認為尚有應行查核事項，得向該會計師查詢，或通知會計師限期補具查核說明文件，或通知會計師向委託人調閱帳簿文據並備詢說明外，應就書面審查核定。但會計師屆期未提供帳簿文據或喪失稅務代理人資格，或其他原因致無法通知時，稽徵機關得直接向該委託人調取帳簿文據查核。</w:t>
      </w:r>
    </w:p>
    <w:p w:rsidR="00AE59A1" w:rsidRPr="007D7867" w:rsidRDefault="00AE59A1" w:rsidP="00557227">
      <w:pPr>
        <w:pStyle w:val="2"/>
        <w:rPr>
          <w:rFonts w:hint="eastAsia"/>
        </w:rPr>
      </w:pPr>
      <w:r w:rsidRPr="007D7867">
        <w:rPr>
          <w:rFonts w:hint="eastAsia"/>
        </w:rPr>
        <w:t>第</w:t>
      </w:r>
      <w:r w:rsidRPr="007D7867">
        <w:rPr>
          <w:rFonts w:hint="eastAsia"/>
        </w:rPr>
        <w:t>26</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有關重估資產之歷年帳冊文據，因天災人禍等不可抗力之事故而滅失，經檢具證明文件或因逾法定保存年限予以銷燬，而於重估申報時聲明有案者，稽徵機關應就其現有帳冊、決算報表及稽徵機關現有之資料，進行調查。</w:t>
      </w:r>
    </w:p>
    <w:p w:rsidR="00AE59A1" w:rsidRPr="007D7867" w:rsidRDefault="00AE59A1" w:rsidP="00557227">
      <w:pPr>
        <w:pStyle w:val="2"/>
        <w:rPr>
          <w:rFonts w:hint="eastAsia"/>
        </w:rPr>
      </w:pPr>
      <w:r w:rsidRPr="007D7867">
        <w:rPr>
          <w:rFonts w:hint="eastAsia"/>
        </w:rPr>
        <w:t>第</w:t>
      </w:r>
      <w:r w:rsidRPr="007D7867">
        <w:rPr>
          <w:rFonts w:hint="eastAsia"/>
        </w:rPr>
        <w:t>27</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營利事業辦理資產重估申報檢送之附表不全，稽徵機關應通知限期補送，逾期未予補送者，應就其已送之附表部分與有關之帳冊文據調查核定其重估價值。</w:t>
      </w:r>
    </w:p>
    <w:p w:rsidR="00AE59A1" w:rsidRPr="007D7867" w:rsidRDefault="00AE59A1" w:rsidP="00557227">
      <w:pPr>
        <w:pStyle w:val="2"/>
        <w:rPr>
          <w:rFonts w:hint="eastAsia"/>
        </w:rPr>
      </w:pPr>
      <w:r w:rsidRPr="007D7867">
        <w:rPr>
          <w:rFonts w:hint="eastAsia"/>
        </w:rPr>
        <w:t>第</w:t>
      </w:r>
      <w:r w:rsidRPr="007D7867">
        <w:rPr>
          <w:rFonts w:hint="eastAsia"/>
        </w:rPr>
        <w:t>28</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稽徵機關於進行調查審核工作時，如發現其重估價值確有明顯之計算錯誤，應逕予更正。</w:t>
      </w:r>
    </w:p>
    <w:p w:rsidR="00AE59A1" w:rsidRPr="007D7867" w:rsidRDefault="00AE59A1" w:rsidP="00557227">
      <w:pPr>
        <w:pStyle w:val="2"/>
        <w:rPr>
          <w:rFonts w:hint="eastAsia"/>
        </w:rPr>
      </w:pPr>
      <w:r w:rsidRPr="007D7867">
        <w:rPr>
          <w:rFonts w:hint="eastAsia"/>
        </w:rPr>
        <w:t>第</w:t>
      </w:r>
      <w:r w:rsidRPr="007D7867">
        <w:rPr>
          <w:rFonts w:hint="eastAsia"/>
        </w:rPr>
        <w:t>29</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稽徵機關於調查工作完成後，應組設資產重估審核小組，就調查報告、各項重估申報書表及改正申報書表予以審核，審定其重估價值。</w:t>
      </w:r>
    </w:p>
    <w:p w:rsidR="00AE59A1" w:rsidRPr="007D7867" w:rsidRDefault="00AE59A1" w:rsidP="00557227">
      <w:pPr>
        <w:pStyle w:val="2"/>
        <w:rPr>
          <w:rFonts w:hint="eastAsia"/>
        </w:rPr>
      </w:pPr>
      <w:r w:rsidRPr="007D7867">
        <w:rPr>
          <w:rFonts w:hint="eastAsia"/>
        </w:rPr>
        <w:t>第</w:t>
      </w:r>
      <w:r w:rsidRPr="007D7867">
        <w:rPr>
          <w:rFonts w:hint="eastAsia"/>
        </w:rPr>
        <w:t>30</w:t>
      </w:r>
      <w:r w:rsidRPr="007D7867">
        <w:rPr>
          <w:rFonts w:hint="eastAsia"/>
        </w:rPr>
        <w:t>條</w:t>
      </w:r>
    </w:p>
    <w:p w:rsidR="007D7867"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經依第</w:t>
      </w:r>
      <w:hyperlink w:anchor="a18" w:history="1">
        <w:r w:rsidR="00AE59A1" w:rsidRPr="00954D0F">
          <w:rPr>
            <w:rStyle w:val="a3"/>
            <w:rFonts w:ascii="Arial Unicode MS" w:hAnsi="Arial Unicode MS" w:hint="eastAsia"/>
          </w:rPr>
          <w:t>十</w:t>
        </w:r>
        <w:r w:rsidR="00AE59A1" w:rsidRPr="00954D0F">
          <w:rPr>
            <w:rStyle w:val="a3"/>
            <w:rFonts w:ascii="Arial Unicode MS" w:hAnsi="Arial Unicode MS" w:hint="eastAsia"/>
          </w:rPr>
          <w:t>八</w:t>
        </w:r>
      </w:hyperlink>
      <w:r w:rsidR="00AE59A1" w:rsidRPr="000308E5">
        <w:rPr>
          <w:rFonts w:ascii="Arial Unicode MS" w:hAnsi="Arial Unicode MS" w:hint="eastAsia"/>
          <w:sz w:val="20"/>
        </w:rPr>
        <w:t>條核准重估者，稽徵機關應於接到重估申報書表之日起九十日內，發出資產重估價審定通知書。如因案情複雜，未能於上述期間內審定者，得延長之；延長最長以九十日為限，並應於原處理期間屆滿前通知辦理申報之營利事業。</w:t>
      </w:r>
    </w:p>
    <w:p w:rsidR="00AE59A1" w:rsidRPr="007D7867" w:rsidRDefault="00AE59A1" w:rsidP="00557227">
      <w:pPr>
        <w:pStyle w:val="2"/>
        <w:rPr>
          <w:rFonts w:hint="eastAsia"/>
        </w:rPr>
      </w:pPr>
      <w:bookmarkStart w:id="15" w:name="a31"/>
      <w:bookmarkEnd w:id="15"/>
      <w:r w:rsidRPr="007D7867">
        <w:rPr>
          <w:rFonts w:hint="eastAsia"/>
        </w:rPr>
        <w:t>第</w:t>
      </w:r>
      <w:r w:rsidRPr="007D7867">
        <w:rPr>
          <w:rFonts w:hint="eastAsia"/>
        </w:rPr>
        <w:t>31</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稽徵機關未能於前條所定期限內發出資產重估價審定通知書時，應以營利事業原申報或改正申報數額，視為審定資產重估價值。</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441923" w:rsidP="007D7867">
      <w:pPr>
        <w:pStyle w:val="1"/>
        <w:rPr>
          <w:rFonts w:hint="eastAsia"/>
        </w:rPr>
      </w:pPr>
      <w:bookmarkStart w:id="16" w:name="_第四章__重估價程序_4"/>
      <w:bookmarkEnd w:id="16"/>
      <w:r w:rsidRPr="000308E5">
        <w:rPr>
          <w:rFonts w:hint="eastAsia"/>
        </w:rPr>
        <w:t>第四章</w:t>
      </w:r>
      <w:r>
        <w:rPr>
          <w:rFonts w:hint="eastAsia"/>
        </w:rPr>
        <w:t xml:space="preserve">　　</w:t>
      </w:r>
      <w:r w:rsidRPr="000308E5">
        <w:rPr>
          <w:rFonts w:hint="eastAsia"/>
        </w:rPr>
        <w:t>重估價程序</w:t>
      </w:r>
      <w:r>
        <w:rPr>
          <w:rFonts w:hint="eastAsia"/>
        </w:rPr>
        <w:t xml:space="preserve">　　</w:t>
      </w:r>
      <w:r w:rsidR="00AE59A1" w:rsidRPr="000308E5">
        <w:rPr>
          <w:rFonts w:hint="eastAsia"/>
        </w:rPr>
        <w:t>第五節</w:t>
      </w:r>
      <w:r w:rsidR="007D7867">
        <w:rPr>
          <w:rFonts w:hint="eastAsia"/>
        </w:rPr>
        <w:t xml:space="preserve">　　</w:t>
      </w:r>
      <w:r w:rsidR="00AE59A1" w:rsidRPr="000308E5">
        <w:rPr>
          <w:rFonts w:hint="eastAsia"/>
        </w:rPr>
        <w:t>複審</w:t>
      </w:r>
    </w:p>
    <w:p w:rsidR="00AE59A1" w:rsidRPr="007D7867" w:rsidRDefault="00AE59A1" w:rsidP="00557227">
      <w:pPr>
        <w:pStyle w:val="2"/>
        <w:rPr>
          <w:rFonts w:hint="eastAsia"/>
        </w:rPr>
      </w:pPr>
      <w:r w:rsidRPr="007D7867">
        <w:rPr>
          <w:rFonts w:hint="eastAsia"/>
        </w:rPr>
        <w:t>第</w:t>
      </w:r>
      <w:r w:rsidRPr="007D7867">
        <w:rPr>
          <w:rFonts w:hint="eastAsia"/>
        </w:rPr>
        <w:t>32</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營利事業對於審定重估價值不服時，得於接到資產重估價審定通知書後三十日內，填具複審申請書，向稽徵機關申請複審。但對於依第</w:t>
      </w:r>
      <w:hyperlink w:anchor="a31" w:history="1">
        <w:r w:rsidR="00AE59A1" w:rsidRPr="00441923">
          <w:rPr>
            <w:rStyle w:val="a3"/>
            <w:rFonts w:ascii="Arial Unicode MS" w:hAnsi="Arial Unicode MS" w:hint="eastAsia"/>
          </w:rPr>
          <w:t>三十一</w:t>
        </w:r>
      </w:hyperlink>
      <w:r w:rsidR="00AE59A1" w:rsidRPr="000308E5">
        <w:rPr>
          <w:rFonts w:ascii="Arial Unicode MS" w:hAnsi="Arial Unicode MS" w:hint="eastAsia"/>
          <w:sz w:val="20"/>
        </w:rPr>
        <w:t>條規定以原申報或改正申報數額視為審定資產重估價值者，不得申請複審。</w:t>
      </w:r>
    </w:p>
    <w:p w:rsidR="00AE59A1" w:rsidRPr="007D7867" w:rsidRDefault="00AE59A1" w:rsidP="00557227">
      <w:pPr>
        <w:pStyle w:val="2"/>
        <w:rPr>
          <w:rFonts w:hint="eastAsia"/>
        </w:rPr>
      </w:pPr>
      <w:r w:rsidRPr="007D7867">
        <w:rPr>
          <w:rFonts w:hint="eastAsia"/>
        </w:rPr>
        <w:t>第</w:t>
      </w:r>
      <w:r w:rsidRPr="007D7867">
        <w:rPr>
          <w:rFonts w:hint="eastAsia"/>
        </w:rPr>
        <w:t>33</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稽徵機關接到複審申請書後，應即另行指派人員三人組成複審小組，於接到複審申請書之日起六十日內為複審之審定，並繕發複審審定通知書。</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r w:rsidRPr="00517F10">
        <w:rPr>
          <w:rFonts w:ascii="Arial Unicode MS" w:hAnsi="Arial Unicode MS"/>
          <w:color w:val="808000"/>
          <w:sz w:val="18"/>
        </w:rPr>
        <w:fldChar w:fldCharType="begin"/>
      </w:r>
      <w:r>
        <w:rPr>
          <w:rFonts w:ascii="Arial Unicode MS" w:hAnsi="Arial Unicode MS"/>
          <w:color w:val="808000"/>
          <w:sz w:val="18"/>
        </w:rPr>
        <w:instrText>HYPERLINK  \l "a</w:instrText>
      </w:r>
      <w:r>
        <w:rPr>
          <w:rFonts w:ascii="Arial Unicode MS" w:hAnsi="Arial Unicode MS"/>
          <w:color w:val="808000"/>
          <w:sz w:val="18"/>
        </w:rPr>
        <w:instrText>章節索引</w:instrText>
      </w:r>
      <w:r>
        <w:rPr>
          <w:rFonts w:ascii="Arial Unicode MS" w:hAnsi="Arial Unicode MS"/>
          <w:color w:val="808000"/>
          <w:sz w:val="18"/>
        </w:rPr>
        <w:instrText>"</w:instrText>
      </w:r>
      <w:r w:rsidRPr="00517F10">
        <w:rPr>
          <w:rFonts w:ascii="Arial Unicode MS" w:hAnsi="Arial Unicode MS"/>
          <w:color w:val="808000"/>
          <w:sz w:val="18"/>
        </w:rPr>
      </w:r>
      <w:r w:rsidRPr="00517F10">
        <w:rPr>
          <w:rFonts w:ascii="Arial Unicode MS" w:hAnsi="Arial Unicode MS"/>
          <w:color w:val="808000"/>
          <w:sz w:val="18"/>
        </w:rPr>
        <w:fldChar w:fldCharType="separate"/>
      </w:r>
      <w:r w:rsidRPr="00517F10">
        <w:rPr>
          <w:rStyle w:val="a3"/>
          <w:rFonts w:ascii="Arial Unicode MS" w:hAnsi="Arial Unicode MS" w:hint="eastAsia"/>
          <w:sz w:val="18"/>
        </w:rPr>
        <w:t>回</w:t>
      </w:r>
      <w:r w:rsidRPr="00517F10">
        <w:rPr>
          <w:rStyle w:val="a3"/>
          <w:rFonts w:ascii="Arial Unicode MS" w:hAnsi="Arial Unicode MS" w:hint="eastAsia"/>
          <w:sz w:val="18"/>
        </w:rPr>
        <w:t>索</w:t>
      </w:r>
      <w:r w:rsidRPr="00517F10">
        <w:rPr>
          <w:rStyle w:val="a3"/>
          <w:rFonts w:ascii="Arial Unicode MS" w:hAnsi="Arial Unicode MS" w:hint="eastAsia"/>
          <w:sz w:val="18"/>
        </w:rPr>
        <w:t>引</w:t>
      </w:r>
      <w:r w:rsidRPr="00517F10">
        <w:rPr>
          <w:rFonts w:ascii="Arial Unicode MS" w:hAnsi="Arial Unicode MS"/>
          <w:color w:val="808000"/>
          <w:sz w:val="18"/>
        </w:rPr>
        <w:fldChar w:fldCharType="end"/>
      </w:r>
      <w:r w:rsidRPr="00517F10">
        <w:rPr>
          <w:rFonts w:ascii="Arial Unicode MS" w:hAnsi="Arial Unicode MS" w:hint="eastAsia"/>
          <w:color w:val="808000"/>
          <w:sz w:val="18"/>
        </w:rPr>
        <w:t>&gt;&gt;</w:t>
      </w:r>
    </w:p>
    <w:p w:rsidR="00AE59A1" w:rsidRPr="000308E5" w:rsidRDefault="00441923" w:rsidP="007D7867">
      <w:pPr>
        <w:pStyle w:val="1"/>
        <w:rPr>
          <w:rFonts w:hint="eastAsia"/>
        </w:rPr>
      </w:pPr>
      <w:bookmarkStart w:id="17" w:name="_第四章__重估價程序_5"/>
      <w:bookmarkEnd w:id="17"/>
      <w:r w:rsidRPr="000308E5">
        <w:rPr>
          <w:rFonts w:hint="eastAsia"/>
        </w:rPr>
        <w:t>第四章</w:t>
      </w:r>
      <w:r>
        <w:rPr>
          <w:rFonts w:hint="eastAsia"/>
        </w:rPr>
        <w:t xml:space="preserve">　　</w:t>
      </w:r>
      <w:r w:rsidRPr="000308E5">
        <w:rPr>
          <w:rFonts w:hint="eastAsia"/>
        </w:rPr>
        <w:t>重估價程序</w:t>
      </w:r>
      <w:r>
        <w:rPr>
          <w:rFonts w:hint="eastAsia"/>
        </w:rPr>
        <w:t xml:space="preserve">　　</w:t>
      </w:r>
      <w:r w:rsidR="00AE59A1" w:rsidRPr="000308E5">
        <w:rPr>
          <w:rFonts w:hint="eastAsia"/>
        </w:rPr>
        <w:t>第六節</w:t>
      </w:r>
      <w:r w:rsidR="007D7867">
        <w:rPr>
          <w:rFonts w:hint="eastAsia"/>
        </w:rPr>
        <w:t xml:space="preserve">　　</w:t>
      </w:r>
      <w:r w:rsidR="00AE59A1" w:rsidRPr="000308E5">
        <w:rPr>
          <w:rFonts w:hint="eastAsia"/>
        </w:rPr>
        <w:t>訴願及行政訴訟</w:t>
      </w:r>
    </w:p>
    <w:p w:rsidR="00AE59A1" w:rsidRPr="000308E5" w:rsidRDefault="00AE59A1" w:rsidP="00557227">
      <w:pPr>
        <w:pStyle w:val="2"/>
        <w:rPr>
          <w:rFonts w:hint="eastAsia"/>
        </w:rPr>
      </w:pPr>
      <w:r w:rsidRPr="007D7867">
        <w:rPr>
          <w:rFonts w:hint="eastAsia"/>
        </w:rPr>
        <w:t>第</w:t>
      </w:r>
      <w:r w:rsidRPr="007D7867">
        <w:rPr>
          <w:rFonts w:hint="eastAsia"/>
        </w:rPr>
        <w:t>34</w:t>
      </w:r>
      <w:r w:rsidRPr="007D7867">
        <w:rPr>
          <w:rFonts w:hint="eastAsia"/>
        </w:rPr>
        <w:t>條</w:t>
      </w:r>
      <w:r w:rsidRPr="000308E5">
        <w:rPr>
          <w:rFonts w:hint="eastAsia"/>
        </w:rPr>
        <w:t>（刪除）</w:t>
      </w:r>
    </w:p>
    <w:p w:rsidR="00AE59A1" w:rsidRPr="007D7867" w:rsidRDefault="00AE59A1" w:rsidP="00557227">
      <w:pPr>
        <w:pStyle w:val="2"/>
        <w:rPr>
          <w:rFonts w:hint="eastAsia"/>
        </w:rPr>
      </w:pPr>
      <w:r w:rsidRPr="007D7867">
        <w:rPr>
          <w:rFonts w:hint="eastAsia"/>
        </w:rPr>
        <w:t>第</w:t>
      </w:r>
      <w:r w:rsidRPr="007D7867">
        <w:rPr>
          <w:rFonts w:hint="eastAsia"/>
        </w:rPr>
        <w:t>35</w:t>
      </w:r>
      <w:r w:rsidRPr="007D7867">
        <w:rPr>
          <w:rFonts w:hint="eastAsia"/>
        </w:rPr>
        <w:t>條</w:t>
      </w:r>
    </w:p>
    <w:p w:rsidR="00AE59A1"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營利事業不服審定資產重估價值提起訴願及行政訴訟期間，仍應以原審定之資產重估價值計課營利事業所得稅。</w:t>
      </w:r>
    </w:p>
    <w:p w:rsidR="007D7867"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回索引</w:t>
        </w:r>
      </w:hyperlink>
      <w:r w:rsidRPr="00517F10">
        <w:rPr>
          <w:rFonts w:ascii="Arial Unicode MS" w:hAnsi="Arial Unicode MS" w:hint="eastAsia"/>
          <w:color w:val="808000"/>
          <w:sz w:val="18"/>
        </w:rPr>
        <w:t>&gt;&gt;</w:t>
      </w:r>
    </w:p>
    <w:p w:rsidR="00AE59A1" w:rsidRPr="000308E5" w:rsidRDefault="00AE59A1" w:rsidP="007D7867">
      <w:pPr>
        <w:pStyle w:val="1"/>
        <w:rPr>
          <w:rFonts w:hint="eastAsia"/>
        </w:rPr>
      </w:pPr>
      <w:bookmarkStart w:id="18" w:name="_第五章__會計處理"/>
      <w:bookmarkEnd w:id="18"/>
      <w:r w:rsidRPr="000308E5">
        <w:rPr>
          <w:rFonts w:hint="eastAsia"/>
        </w:rPr>
        <w:t>第五章</w:t>
      </w:r>
      <w:r w:rsidR="007D7867">
        <w:rPr>
          <w:rFonts w:hint="eastAsia"/>
        </w:rPr>
        <w:t xml:space="preserve">　　</w:t>
      </w:r>
      <w:r w:rsidRPr="000308E5">
        <w:rPr>
          <w:rFonts w:hint="eastAsia"/>
        </w:rPr>
        <w:t>會計處理</w:t>
      </w:r>
    </w:p>
    <w:p w:rsidR="00AE59A1" w:rsidRPr="007D7867" w:rsidRDefault="00AE59A1" w:rsidP="00557227">
      <w:pPr>
        <w:pStyle w:val="2"/>
        <w:rPr>
          <w:rFonts w:hint="eastAsia"/>
        </w:rPr>
      </w:pPr>
      <w:r w:rsidRPr="007D7867">
        <w:rPr>
          <w:rFonts w:hint="eastAsia"/>
        </w:rPr>
        <w:t>第</w:t>
      </w:r>
      <w:r w:rsidRPr="007D7867">
        <w:rPr>
          <w:rFonts w:hint="eastAsia"/>
        </w:rPr>
        <w:t>36</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營利事業應根據審定資產重估價值，自重估年度終了日之次日起調整原資產帳戶，並將重估差價，記入業主權益項下之未實現重估增值帳戶。</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前項未實現重估增值，免予計入所得課徵營利事業所得稅。但該資產於重估後發生轉讓、滅失或報廢情事者，應於轉讓、滅失或報廢年度，轉列為營業外收入或損失。</w:t>
      </w:r>
    </w:p>
    <w:p w:rsidR="00AE59A1" w:rsidRPr="007D7867" w:rsidRDefault="00AE59A1" w:rsidP="00557227">
      <w:pPr>
        <w:pStyle w:val="2"/>
        <w:rPr>
          <w:rFonts w:hint="eastAsia"/>
        </w:rPr>
      </w:pPr>
      <w:r w:rsidRPr="007D7867">
        <w:rPr>
          <w:rFonts w:hint="eastAsia"/>
        </w:rPr>
        <w:t>第</w:t>
      </w:r>
      <w:r w:rsidRPr="007D7867">
        <w:rPr>
          <w:rFonts w:hint="eastAsia"/>
        </w:rPr>
        <w:t>37</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營利事業按照前條第一項之規定調整原資產帳戶後，應就其重估價值自調整年度起依</w:t>
      </w:r>
      <w:hyperlink r:id="rId23" w:history="1">
        <w:r w:rsidR="00AE59A1" w:rsidRPr="00954D0F">
          <w:rPr>
            <w:rStyle w:val="a3"/>
            <w:rFonts w:ascii="Arial Unicode MS" w:hAnsi="Arial Unicode MS" w:hint="eastAsia"/>
          </w:rPr>
          <w:t>所得稅法</w:t>
        </w:r>
      </w:hyperlink>
      <w:r w:rsidR="00AE59A1" w:rsidRPr="000308E5">
        <w:rPr>
          <w:rFonts w:ascii="Arial Unicode MS" w:hAnsi="Arial Unicode MS" w:hint="eastAsia"/>
          <w:sz w:val="20"/>
        </w:rPr>
        <w:t>之規定提列折舊、耗竭或攤折額，列為計算所得額之損費。</w:t>
      </w:r>
    </w:p>
    <w:p w:rsidR="00AE59A1" w:rsidRPr="004016A1" w:rsidRDefault="007D7867" w:rsidP="000308E5">
      <w:pPr>
        <w:ind w:left="142"/>
        <w:jc w:val="both"/>
        <w:rPr>
          <w:rFonts w:ascii="Arial Unicode MS" w:hAnsi="Arial Unicode MS" w:hint="eastAsia"/>
          <w:color w:val="17365D"/>
          <w:sz w:val="20"/>
        </w:rPr>
      </w:pPr>
      <w:r w:rsidRPr="004016A1">
        <w:rPr>
          <w:rFonts w:ascii="Arial Unicode MS" w:hAnsi="Arial Unicode MS" w:hint="eastAsia"/>
          <w:color w:val="17365D"/>
          <w:sz w:val="20"/>
        </w:rPr>
        <w:t xml:space="preserve">　　</w:t>
      </w:r>
      <w:r w:rsidR="00AE59A1" w:rsidRPr="004016A1">
        <w:rPr>
          <w:rFonts w:ascii="Arial Unicode MS" w:hAnsi="Arial Unicode MS" w:hint="eastAsia"/>
          <w:color w:val="17365D"/>
          <w:sz w:val="20"/>
        </w:rPr>
        <w:t>折舊耗竭或攤折額計算時，應就資產未使用年數、產量或工作時間為依據，其原列有殘值者，並應根據重估倍數，比例增加。</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受贈之固有資產，如於受贈時將該捐贈收入列為資本公積處理未予課稅者，其按重估價值所提列之折舊，不得列為當年度損費自所得額中減除。</w:t>
      </w:r>
    </w:p>
    <w:p w:rsidR="00AE59A1" w:rsidRPr="007D7867" w:rsidRDefault="00AE59A1" w:rsidP="00557227">
      <w:pPr>
        <w:pStyle w:val="2"/>
        <w:rPr>
          <w:rFonts w:hint="eastAsia"/>
        </w:rPr>
      </w:pPr>
      <w:r w:rsidRPr="007D7867">
        <w:rPr>
          <w:rFonts w:hint="eastAsia"/>
        </w:rPr>
        <w:t>第</w:t>
      </w:r>
      <w:r w:rsidRPr="007D7867">
        <w:rPr>
          <w:rFonts w:hint="eastAsia"/>
        </w:rPr>
        <w:t>38</w:t>
      </w:r>
      <w:r w:rsidRPr="007D7867">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營利事業如對審定之資產重估價值不服而申請複審或提起訴願或行政訴訟者，仍應按原審定之資產重估價值調整，俟複審、訴願或行政訴訟確定應予變更後，再按確定之數額更正。</w:t>
      </w:r>
    </w:p>
    <w:p w:rsidR="00AE59A1" w:rsidRPr="000308E5" w:rsidRDefault="00AE59A1" w:rsidP="00557227">
      <w:pPr>
        <w:pStyle w:val="2"/>
        <w:rPr>
          <w:rFonts w:hint="eastAsia"/>
        </w:rPr>
      </w:pPr>
      <w:r w:rsidRPr="007D7867">
        <w:rPr>
          <w:rFonts w:hint="eastAsia"/>
        </w:rPr>
        <w:t>第</w:t>
      </w:r>
      <w:r w:rsidRPr="007D7867">
        <w:rPr>
          <w:rFonts w:hint="eastAsia"/>
        </w:rPr>
        <w:t>39</w:t>
      </w:r>
      <w:r w:rsidRPr="007D7867">
        <w:rPr>
          <w:rFonts w:hint="eastAsia"/>
        </w:rPr>
        <w:t>條</w:t>
      </w:r>
      <w:r w:rsidRPr="000308E5">
        <w:rPr>
          <w:rFonts w:hint="eastAsia"/>
        </w:rPr>
        <w:t>（刪除）</w:t>
      </w:r>
    </w:p>
    <w:p w:rsidR="00AE59A1" w:rsidRPr="000308E5" w:rsidRDefault="00AE59A1" w:rsidP="00557227">
      <w:pPr>
        <w:pStyle w:val="2"/>
        <w:rPr>
          <w:rFonts w:hint="eastAsia"/>
        </w:rPr>
      </w:pPr>
      <w:r w:rsidRPr="007D7867">
        <w:rPr>
          <w:rFonts w:hint="eastAsia"/>
        </w:rPr>
        <w:t>第</w:t>
      </w:r>
      <w:r w:rsidRPr="007D7867">
        <w:rPr>
          <w:rFonts w:hint="eastAsia"/>
        </w:rPr>
        <w:t>40</w:t>
      </w:r>
      <w:r w:rsidRPr="007D7867">
        <w:rPr>
          <w:rFonts w:hint="eastAsia"/>
        </w:rPr>
        <w:t>條</w:t>
      </w:r>
      <w:r w:rsidRPr="000308E5">
        <w:rPr>
          <w:rFonts w:hint="eastAsia"/>
        </w:rPr>
        <w:t>（刪除）</w:t>
      </w:r>
    </w:p>
    <w:p w:rsidR="00AE59A1" w:rsidRPr="000308E5" w:rsidRDefault="00AE59A1" w:rsidP="00557227">
      <w:pPr>
        <w:pStyle w:val="2"/>
        <w:rPr>
          <w:rFonts w:hint="eastAsia"/>
        </w:rPr>
      </w:pPr>
      <w:r w:rsidRPr="007D7867">
        <w:rPr>
          <w:rFonts w:hint="eastAsia"/>
        </w:rPr>
        <w:t>第</w:t>
      </w:r>
      <w:r w:rsidRPr="007D7867">
        <w:rPr>
          <w:rFonts w:hint="eastAsia"/>
        </w:rPr>
        <w:t>41</w:t>
      </w:r>
      <w:r w:rsidRPr="007D7867">
        <w:rPr>
          <w:rFonts w:hint="eastAsia"/>
        </w:rPr>
        <w:t>條</w:t>
      </w:r>
      <w:r w:rsidRPr="000308E5">
        <w:rPr>
          <w:rFonts w:hint="eastAsia"/>
        </w:rPr>
        <w:t>（刪除）</w:t>
      </w:r>
    </w:p>
    <w:p w:rsidR="00AE59A1" w:rsidRDefault="00AE59A1" w:rsidP="00557227">
      <w:pPr>
        <w:pStyle w:val="2"/>
        <w:rPr>
          <w:rFonts w:hint="eastAsia"/>
        </w:rPr>
      </w:pPr>
      <w:r w:rsidRPr="007D7867">
        <w:rPr>
          <w:rFonts w:hint="eastAsia"/>
        </w:rPr>
        <w:t>第</w:t>
      </w:r>
      <w:r w:rsidRPr="007D7867">
        <w:rPr>
          <w:rFonts w:hint="eastAsia"/>
        </w:rPr>
        <w:t>42</w:t>
      </w:r>
      <w:r w:rsidRPr="007D7867">
        <w:rPr>
          <w:rFonts w:hint="eastAsia"/>
        </w:rPr>
        <w:t>條</w:t>
      </w:r>
      <w:r w:rsidRPr="000308E5">
        <w:rPr>
          <w:rFonts w:hint="eastAsia"/>
        </w:rPr>
        <w:t>（刪除）</w:t>
      </w:r>
    </w:p>
    <w:p w:rsidR="000308E5" w:rsidRPr="000308E5" w:rsidRDefault="00441923" w:rsidP="000308E5">
      <w:pPr>
        <w:ind w:left="142"/>
        <w:jc w:val="both"/>
        <w:rPr>
          <w:rFonts w:ascii="Arial Unicode MS" w:hAnsi="Arial Unicode MS" w:hint="eastAsia"/>
          <w:sz w:val="20"/>
        </w:rPr>
      </w:pPr>
      <w:r w:rsidRPr="00517F10">
        <w:rPr>
          <w:rFonts w:ascii="Arial Unicode MS" w:hAnsi="Arial Unicode MS" w:hint="eastAsia"/>
          <w:color w:val="666699"/>
          <w:sz w:val="20"/>
        </w:rPr>
        <w:t xml:space="preserve">　　　　　　　　　　　　　　　　　　　　　　　　　　　　　　　　　　　　　　　　　　　　</w:t>
      </w:r>
      <w:hyperlink w:anchor="a章節索引" w:history="1">
        <w:r w:rsidRPr="00517F10">
          <w:rPr>
            <w:rStyle w:val="a3"/>
            <w:rFonts w:ascii="Arial Unicode MS" w:hAnsi="Arial Unicode MS" w:hint="eastAsia"/>
            <w:sz w:val="18"/>
          </w:rPr>
          <w:t>回</w:t>
        </w:r>
        <w:r w:rsidRPr="00517F10">
          <w:rPr>
            <w:rStyle w:val="a3"/>
            <w:rFonts w:ascii="Arial Unicode MS" w:hAnsi="Arial Unicode MS" w:hint="eastAsia"/>
            <w:sz w:val="18"/>
          </w:rPr>
          <w:t>索</w:t>
        </w:r>
        <w:r w:rsidRPr="00517F10">
          <w:rPr>
            <w:rStyle w:val="a3"/>
            <w:rFonts w:ascii="Arial Unicode MS" w:hAnsi="Arial Unicode MS" w:hint="eastAsia"/>
            <w:sz w:val="18"/>
          </w:rPr>
          <w:t>引</w:t>
        </w:r>
      </w:hyperlink>
      <w:r w:rsidRPr="00517F10">
        <w:rPr>
          <w:rFonts w:ascii="Arial Unicode MS" w:hAnsi="Arial Unicode MS" w:hint="eastAsia"/>
          <w:color w:val="808000"/>
          <w:sz w:val="18"/>
        </w:rPr>
        <w:t>&gt;&gt;</w:t>
      </w:r>
    </w:p>
    <w:p w:rsidR="00AE59A1" w:rsidRPr="000308E5" w:rsidRDefault="00AE59A1" w:rsidP="000308E5">
      <w:pPr>
        <w:pStyle w:val="1"/>
        <w:rPr>
          <w:rFonts w:hint="eastAsia"/>
          <w:kern w:val="2"/>
        </w:rPr>
      </w:pPr>
      <w:bookmarkStart w:id="19" w:name="_第六章__附"/>
      <w:bookmarkEnd w:id="19"/>
      <w:r w:rsidRPr="000308E5">
        <w:rPr>
          <w:rFonts w:hint="eastAsia"/>
          <w:kern w:val="2"/>
        </w:rPr>
        <w:t>第六章</w:t>
      </w:r>
      <w:r w:rsidR="007D7867">
        <w:rPr>
          <w:rFonts w:hint="eastAsia"/>
          <w:kern w:val="2"/>
        </w:rPr>
        <w:t xml:space="preserve">　　</w:t>
      </w:r>
      <w:r w:rsidRPr="000308E5">
        <w:rPr>
          <w:rFonts w:hint="eastAsia"/>
          <w:kern w:val="2"/>
        </w:rPr>
        <w:t>附</w:t>
      </w:r>
      <w:r w:rsidR="007D7867">
        <w:rPr>
          <w:rFonts w:hint="eastAsia"/>
          <w:kern w:val="2"/>
        </w:rPr>
        <w:t xml:space="preserve">　</w:t>
      </w:r>
      <w:r w:rsidRPr="000308E5">
        <w:rPr>
          <w:rFonts w:hint="eastAsia"/>
          <w:kern w:val="2"/>
        </w:rPr>
        <w:t>則</w:t>
      </w:r>
    </w:p>
    <w:p w:rsidR="00AE59A1" w:rsidRPr="000308E5" w:rsidRDefault="00AE59A1" w:rsidP="00557227">
      <w:pPr>
        <w:pStyle w:val="2"/>
        <w:rPr>
          <w:rFonts w:hint="eastAsia"/>
        </w:rPr>
      </w:pPr>
      <w:r w:rsidRPr="000308E5">
        <w:rPr>
          <w:rFonts w:hint="eastAsia"/>
        </w:rPr>
        <w:t>第</w:t>
      </w:r>
      <w:r w:rsidRPr="000308E5">
        <w:rPr>
          <w:rFonts w:hint="eastAsia"/>
        </w:rPr>
        <w:t>43</w:t>
      </w:r>
      <w:r w:rsidRPr="000308E5">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本辦法所用書表格式，由財政部訂定之。</w:t>
      </w:r>
    </w:p>
    <w:p w:rsidR="00AE59A1" w:rsidRPr="000308E5" w:rsidRDefault="00AE59A1" w:rsidP="00557227">
      <w:pPr>
        <w:pStyle w:val="2"/>
        <w:rPr>
          <w:rFonts w:hint="eastAsia"/>
        </w:rPr>
      </w:pPr>
      <w:r w:rsidRPr="000308E5">
        <w:rPr>
          <w:rFonts w:hint="eastAsia"/>
        </w:rPr>
        <w:t>第</w:t>
      </w:r>
      <w:r w:rsidRPr="000308E5">
        <w:rPr>
          <w:rFonts w:hint="eastAsia"/>
        </w:rPr>
        <w:t>44</w:t>
      </w:r>
      <w:r w:rsidRPr="000308E5">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公營事業依本辦法之規定辦理資產重估價後，仍應依審計法第</w:t>
      </w:r>
      <w:hyperlink r:id="rId24" w:anchor="a53" w:history="1">
        <w:r w:rsidR="00AE59A1" w:rsidRPr="00954D0F">
          <w:rPr>
            <w:rStyle w:val="a3"/>
            <w:rFonts w:ascii="Arial Unicode MS" w:hAnsi="Arial Unicode MS" w:hint="eastAsia"/>
          </w:rPr>
          <w:t>五十</w:t>
        </w:r>
        <w:r w:rsidR="00AE59A1" w:rsidRPr="00954D0F">
          <w:rPr>
            <w:rStyle w:val="a3"/>
            <w:rFonts w:ascii="Arial Unicode MS" w:hAnsi="Arial Unicode MS" w:hint="eastAsia"/>
          </w:rPr>
          <w:t>三</w:t>
        </w:r>
      </w:hyperlink>
      <w:r w:rsidR="00AE59A1" w:rsidRPr="000308E5">
        <w:rPr>
          <w:rFonts w:ascii="Arial Unicode MS" w:hAnsi="Arial Unicode MS" w:hint="eastAsia"/>
          <w:sz w:val="20"/>
        </w:rPr>
        <w:t>條之規定將有關紀錄送交審計機關。</w:t>
      </w:r>
    </w:p>
    <w:p w:rsidR="00AE59A1" w:rsidRPr="000308E5" w:rsidRDefault="00AE59A1" w:rsidP="00557227">
      <w:pPr>
        <w:pStyle w:val="2"/>
        <w:rPr>
          <w:rFonts w:hint="eastAsia"/>
        </w:rPr>
      </w:pPr>
      <w:r w:rsidRPr="000308E5">
        <w:rPr>
          <w:rFonts w:hint="eastAsia"/>
        </w:rPr>
        <w:t>第</w:t>
      </w:r>
      <w:r w:rsidRPr="000308E5">
        <w:rPr>
          <w:rFonts w:hint="eastAsia"/>
        </w:rPr>
        <w:t>45</w:t>
      </w:r>
      <w:r w:rsidRPr="000308E5">
        <w:rPr>
          <w:rFonts w:hint="eastAsia"/>
        </w:rPr>
        <w:t>條</w:t>
      </w:r>
    </w:p>
    <w:p w:rsidR="00AE59A1" w:rsidRPr="000308E5" w:rsidRDefault="007D7867" w:rsidP="000308E5">
      <w:pPr>
        <w:ind w:left="142"/>
        <w:jc w:val="both"/>
        <w:rPr>
          <w:rFonts w:ascii="Arial Unicode MS" w:hAnsi="Arial Unicode MS" w:hint="eastAsia"/>
          <w:sz w:val="20"/>
        </w:rPr>
      </w:pPr>
      <w:r>
        <w:rPr>
          <w:rFonts w:ascii="Arial Unicode MS" w:hAnsi="Arial Unicode MS" w:hint="eastAsia"/>
          <w:sz w:val="20"/>
        </w:rPr>
        <w:t xml:space="preserve">　　</w:t>
      </w:r>
      <w:r w:rsidR="00AE59A1" w:rsidRPr="000308E5">
        <w:rPr>
          <w:rFonts w:ascii="Arial Unicode MS" w:hAnsi="Arial Unicode MS" w:hint="eastAsia"/>
          <w:sz w:val="20"/>
        </w:rPr>
        <w:t>本辦法自發布日施行。</w:t>
      </w:r>
    </w:p>
    <w:p w:rsidR="008150D3" w:rsidRPr="000308E5" w:rsidRDefault="008150D3" w:rsidP="000308E5">
      <w:pPr>
        <w:ind w:left="142"/>
        <w:jc w:val="both"/>
        <w:rPr>
          <w:rFonts w:ascii="Arial Unicode MS" w:hAnsi="Arial Unicode MS" w:hint="eastAsia"/>
          <w:sz w:val="20"/>
        </w:rPr>
      </w:pPr>
    </w:p>
    <w:p w:rsidR="008150D3" w:rsidRPr="008150D3" w:rsidRDefault="008150D3" w:rsidP="008150D3">
      <w:pPr>
        <w:ind w:left="142"/>
        <w:jc w:val="both"/>
        <w:rPr>
          <w:rFonts w:ascii="Arial Unicode MS" w:hAnsi="Arial Unicode MS" w:hint="eastAsia"/>
          <w:sz w:val="20"/>
        </w:rPr>
      </w:pPr>
    </w:p>
    <w:p w:rsidR="008150D3" w:rsidRPr="00105732" w:rsidRDefault="008150D3" w:rsidP="008150D3">
      <w:pPr>
        <w:jc w:val="right"/>
        <w:rPr>
          <w:rStyle w:val="a3"/>
          <w:rFonts w:hint="eastAsia"/>
          <w:sz w:val="18"/>
        </w:rPr>
      </w:pPr>
      <w:r>
        <w:rPr>
          <w:rFonts w:hint="eastAsia"/>
          <w:color w:val="000080"/>
          <w:sz w:val="18"/>
        </w:rPr>
        <w:t xml:space="preserve">　　　　　　　　　　　　　　　　　　　　　　　　　　　　　　　　　　　　　　　　　　　　　　　　</w:t>
      </w:r>
      <w:r w:rsidRPr="007B7FDB">
        <w:rPr>
          <w:color w:val="000080"/>
          <w:sz w:val="18"/>
        </w:rPr>
        <w:fldChar w:fldCharType="begin"/>
      </w:r>
      <w:r w:rsidRPr="007B7FDB">
        <w:rPr>
          <w:color w:val="000080"/>
          <w:sz w:val="18"/>
        </w:rPr>
        <w:instrText xml:space="preserve"> HYPERLINK  \l "top" </w:instrText>
      </w:r>
      <w:r w:rsidRPr="007B7FDB">
        <w:rPr>
          <w:color w:val="000080"/>
          <w:sz w:val="18"/>
        </w:rPr>
      </w:r>
      <w:r w:rsidRPr="007B7FDB">
        <w:rPr>
          <w:color w:val="000080"/>
          <w:sz w:val="18"/>
        </w:rPr>
        <w:fldChar w:fldCharType="separate"/>
      </w:r>
      <w:hyperlink w:anchor="top" w:history="1">
        <w:r w:rsidRPr="00105732">
          <w:rPr>
            <w:rStyle w:val="a3"/>
            <w:rFonts w:hint="eastAsia"/>
            <w:sz w:val="18"/>
          </w:rPr>
          <w:t>回</w:t>
        </w:r>
        <w:r w:rsidRPr="00105732">
          <w:rPr>
            <w:rStyle w:val="a3"/>
            <w:rFonts w:hint="eastAsia"/>
            <w:sz w:val="18"/>
          </w:rPr>
          <w:t>首</w:t>
        </w:r>
        <w:r w:rsidRPr="00105732">
          <w:rPr>
            <w:rStyle w:val="a3"/>
            <w:rFonts w:hint="eastAsia"/>
            <w:sz w:val="18"/>
          </w:rPr>
          <w:t>頁</w:t>
        </w:r>
      </w:hyperlink>
      <w:r w:rsidRPr="00A935B5">
        <w:rPr>
          <w:rStyle w:val="a3"/>
          <w:rFonts w:hint="eastAsia"/>
          <w:b/>
          <w:sz w:val="18"/>
          <w:u w:val="none"/>
        </w:rPr>
        <w:t>&gt;&gt;</w:t>
      </w:r>
    </w:p>
    <w:p w:rsidR="008150D3" w:rsidRPr="008150D3" w:rsidRDefault="008150D3" w:rsidP="002F6F01">
      <w:pPr>
        <w:ind w:leftChars="50" w:left="120"/>
        <w:jc w:val="both"/>
        <w:rPr>
          <w:rFonts w:hint="eastAsia"/>
        </w:rPr>
      </w:pPr>
      <w:r w:rsidRPr="007B7FDB">
        <w:rPr>
          <w:color w:val="000080"/>
          <w:sz w:val="18"/>
        </w:rPr>
        <w:fldChar w:fldCharType="end"/>
      </w:r>
      <w:r w:rsidRPr="00276780">
        <w:rPr>
          <w:rFonts w:ascii="新細明體" w:hAnsi="新細明體" w:hint="eastAsia"/>
          <w:color w:val="808080"/>
          <w:sz w:val="18"/>
          <w:szCs w:val="18"/>
        </w:rPr>
        <w:t>【編註】本</w:t>
      </w:r>
      <w:r>
        <w:rPr>
          <w:rFonts w:ascii="新細明體" w:hAnsi="新細明體" w:hint="eastAsia"/>
          <w:color w:val="808080"/>
          <w:sz w:val="18"/>
          <w:szCs w:val="18"/>
        </w:rPr>
        <w:t>超連結</w:t>
      </w:r>
      <w:r w:rsidRPr="00276780">
        <w:rPr>
          <w:rFonts w:ascii="新細明體" w:hAnsi="新細明體" w:hint="eastAsia"/>
          <w:color w:val="808080"/>
          <w:sz w:val="18"/>
          <w:szCs w:val="18"/>
        </w:rPr>
        <w:t>法規檔</w:t>
      </w:r>
      <w:r>
        <w:rPr>
          <w:rFonts w:ascii="新細明體" w:hAnsi="新細明體" w:hint="eastAsia"/>
          <w:color w:val="808080"/>
          <w:sz w:val="18"/>
          <w:szCs w:val="18"/>
        </w:rPr>
        <w:t>以</w:t>
      </w:r>
      <w:hyperlink r:id="rId25" w:history="1">
        <w:r w:rsidRPr="00276780">
          <w:rPr>
            <w:rStyle w:val="a3"/>
            <w:rFonts w:eastAsia="細明體" w:hint="eastAsia"/>
            <w:color w:val="808080"/>
            <w:sz w:val="18"/>
            <w:szCs w:val="18"/>
          </w:rPr>
          <w:t>總統府公報</w:t>
        </w:r>
      </w:hyperlink>
      <w:r w:rsidRPr="00276780">
        <w:rPr>
          <w:rFonts w:ascii="新細明體" w:hAnsi="新細明體" w:hint="eastAsia"/>
          <w:color w:val="808080"/>
          <w:sz w:val="18"/>
          <w:szCs w:val="18"/>
        </w:rPr>
        <w:t>、</w:t>
      </w:r>
      <w:hyperlink r:id="rId26" w:history="1">
        <w:r w:rsidRPr="00276780">
          <w:rPr>
            <w:rStyle w:val="a3"/>
            <w:rFonts w:eastAsia="細明體" w:hint="eastAsia"/>
            <w:color w:val="808080"/>
            <w:sz w:val="18"/>
            <w:szCs w:val="18"/>
          </w:rPr>
          <w:t>立法院</w:t>
        </w:r>
      </w:hyperlink>
      <w:r w:rsidRPr="00276780">
        <w:rPr>
          <w:rFonts w:ascii="新細明體" w:hAnsi="新細明體" w:hint="eastAsia"/>
          <w:color w:val="808080"/>
          <w:sz w:val="18"/>
          <w:szCs w:val="18"/>
        </w:rPr>
        <w:t>及</w:t>
      </w:r>
      <w:hyperlink r:id="rId27" w:history="1">
        <w:r w:rsidRPr="00276780">
          <w:rPr>
            <w:rStyle w:val="a3"/>
            <w:rFonts w:eastAsia="細明體" w:hint="eastAsia"/>
            <w:color w:val="808080"/>
            <w:sz w:val="18"/>
            <w:szCs w:val="18"/>
          </w:rPr>
          <w:t>法務部資訊網</w:t>
        </w:r>
      </w:hyperlink>
      <w:r>
        <w:rPr>
          <w:rFonts w:ascii="新細明體" w:hAnsi="新細明體" w:hint="eastAsia"/>
          <w:color w:val="808080"/>
          <w:sz w:val="18"/>
          <w:szCs w:val="18"/>
        </w:rPr>
        <w:t>為</w:t>
      </w:r>
      <w:r w:rsidRPr="00276780">
        <w:rPr>
          <w:rFonts w:ascii="新細明體" w:hAnsi="新細明體" w:hint="eastAsia"/>
          <w:color w:val="808080"/>
          <w:sz w:val="18"/>
          <w:szCs w:val="18"/>
        </w:rPr>
        <w:t>依據，</w:t>
      </w:r>
      <w:r>
        <w:rPr>
          <w:rFonts w:ascii="新細明體" w:hAnsi="新細明體" w:hint="eastAsia"/>
          <w:color w:val="808080"/>
          <w:sz w:val="18"/>
          <w:szCs w:val="18"/>
        </w:rPr>
        <w:t>提供學習與</w:t>
      </w:r>
      <w:r w:rsidRPr="00276780">
        <w:rPr>
          <w:rFonts w:ascii="新細明體" w:hAnsi="新細明體" w:hint="eastAsia"/>
          <w:color w:val="808080"/>
          <w:sz w:val="18"/>
          <w:szCs w:val="18"/>
        </w:rPr>
        <w:t>參考</w:t>
      </w:r>
      <w:r>
        <w:rPr>
          <w:rFonts w:ascii="新細明體" w:hAnsi="新細明體" w:hint="eastAsia"/>
          <w:color w:val="808080"/>
          <w:sz w:val="18"/>
          <w:szCs w:val="18"/>
        </w:rPr>
        <w:t>為原則；</w:t>
      </w:r>
      <w:r w:rsidRPr="00276780">
        <w:rPr>
          <w:rFonts w:ascii="新細明體" w:hAnsi="新細明體" w:hint="eastAsia"/>
          <w:color w:val="808080"/>
          <w:sz w:val="18"/>
          <w:szCs w:val="18"/>
        </w:rPr>
        <w:t>如需正式引用，請以政府公告版為準</w:t>
      </w:r>
      <w:r w:rsidRPr="00276780">
        <w:rPr>
          <w:rFonts w:hint="eastAsia"/>
          <w:color w:val="808080"/>
          <w:sz w:val="18"/>
          <w:szCs w:val="18"/>
        </w:rPr>
        <w:t>。如有發現待更正部份及您所需本站未收編之法規</w:t>
      </w:r>
      <w:r w:rsidR="002F6F01" w:rsidRPr="003963D8">
        <w:rPr>
          <w:rFonts w:ascii="Arial Unicode MS" w:hAnsi="Arial Unicode MS" w:hint="eastAsia"/>
          <w:color w:val="808080"/>
          <w:sz w:val="18"/>
          <w:szCs w:val="20"/>
        </w:rPr>
        <w:t>，</w:t>
      </w:r>
      <w:r w:rsidR="002F6F01" w:rsidRPr="003963D8">
        <w:rPr>
          <w:rFonts w:ascii="Arial Unicode MS" w:hAnsi="Arial Unicode MS"/>
          <w:color w:val="7F7F7F"/>
          <w:sz w:val="18"/>
          <w:szCs w:val="20"/>
        </w:rPr>
        <w:t>敬請</w:t>
      </w:r>
      <w:hyperlink r:id="rId28" w:history="1">
        <w:r w:rsidR="002F6F01" w:rsidRPr="003963D8">
          <w:rPr>
            <w:rStyle w:val="a3"/>
            <w:rFonts w:ascii="Arial Unicode MS" w:hAnsi="Arial Unicode MS"/>
            <w:sz w:val="18"/>
            <w:szCs w:val="20"/>
          </w:rPr>
          <w:t>告知</w:t>
        </w:r>
      </w:hyperlink>
      <w:r w:rsidR="002F6F01" w:rsidRPr="003963D8">
        <w:rPr>
          <w:rFonts w:ascii="Arial Unicode MS" w:hAnsi="Arial Unicode MS" w:hint="eastAsia"/>
          <w:color w:val="808080"/>
          <w:sz w:val="18"/>
          <w:szCs w:val="20"/>
        </w:rPr>
        <w:t>，謝謝！</w:t>
      </w:r>
    </w:p>
    <w:sectPr w:rsidR="008150D3" w:rsidRPr="008150D3">
      <w:footerReference w:type="even" r:id="rId29"/>
      <w:footerReference w:type="default" r:id="rId30"/>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335" w:rsidRDefault="00CE7335">
      <w:r>
        <w:separator/>
      </w:r>
    </w:p>
  </w:endnote>
  <w:endnote w:type="continuationSeparator" w:id="0">
    <w:p w:rsidR="00CE7335" w:rsidRDefault="00CE7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60C1F" w:rsidRDefault="00560C1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24C63">
      <w:rPr>
        <w:rStyle w:val="a6"/>
        <w:noProof/>
      </w:rPr>
      <w:t>1</w:t>
    </w:r>
    <w:r>
      <w:rPr>
        <w:rStyle w:val="a6"/>
      </w:rPr>
      <w:fldChar w:fldCharType="end"/>
    </w:r>
  </w:p>
  <w:p w:rsidR="00560C1F" w:rsidRPr="00557227" w:rsidRDefault="00560C1F" w:rsidP="00BD3C7D">
    <w:pPr>
      <w:pStyle w:val="a5"/>
      <w:wordWrap w:val="0"/>
      <w:ind w:right="360"/>
      <w:jc w:val="right"/>
      <w:rPr>
        <w:rFonts w:ascii="Arial Unicode MS" w:hAnsi="Arial Unicode MS"/>
        <w:sz w:val="18"/>
        <w:szCs w:val="18"/>
      </w:rPr>
    </w:pPr>
    <w:r w:rsidRPr="00557227">
      <w:rPr>
        <w:rFonts w:ascii="Arial Unicode MS" w:hAnsi="Arial Unicode MS" w:hint="eastAsia"/>
        <w:sz w:val="18"/>
        <w:szCs w:val="18"/>
      </w:rPr>
      <w:t>&lt;&lt;</w:t>
    </w:r>
    <w:r w:rsidR="00A36EDB" w:rsidRPr="00557227">
      <w:rPr>
        <w:rFonts w:ascii="Arial Unicode MS" w:hAnsi="Arial Unicode MS" w:hint="eastAsia"/>
        <w:sz w:val="18"/>
      </w:rPr>
      <w:t>營利事業資產重估價辦法</w:t>
    </w:r>
    <w:r w:rsidRPr="00557227">
      <w:rPr>
        <w:rFonts w:ascii="Arial Unicode MS" w:hAnsi="Arial Unicode MS" w:hint="eastAsia"/>
        <w:sz w:val="18"/>
        <w:szCs w:val="18"/>
      </w:rPr>
      <w:t>&gt;&gt;S-link</w:t>
    </w:r>
    <w:r w:rsidRPr="00557227">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335" w:rsidRDefault="00CE7335">
      <w:r>
        <w:separator/>
      </w:r>
    </w:p>
  </w:footnote>
  <w:footnote w:type="continuationSeparator" w:id="0">
    <w:p w:rsidR="00CE7335" w:rsidRDefault="00CE7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0799"/>
    <w:rsid w:val="000308E5"/>
    <w:rsid w:val="00047E1B"/>
    <w:rsid w:val="00092BF5"/>
    <w:rsid w:val="000C1AD0"/>
    <w:rsid w:val="000E6C10"/>
    <w:rsid w:val="00107E34"/>
    <w:rsid w:val="00111B41"/>
    <w:rsid w:val="00113CD7"/>
    <w:rsid w:val="00124899"/>
    <w:rsid w:val="00142FD3"/>
    <w:rsid w:val="001854BA"/>
    <w:rsid w:val="00196D09"/>
    <w:rsid w:val="001B0EB8"/>
    <w:rsid w:val="001D02C0"/>
    <w:rsid w:val="001D6EA6"/>
    <w:rsid w:val="00211579"/>
    <w:rsid w:val="00215330"/>
    <w:rsid w:val="00233C8F"/>
    <w:rsid w:val="00237AEB"/>
    <w:rsid w:val="002431DA"/>
    <w:rsid w:val="00250476"/>
    <w:rsid w:val="002B7149"/>
    <w:rsid w:val="002D438F"/>
    <w:rsid w:val="002E398B"/>
    <w:rsid w:val="002F6F01"/>
    <w:rsid w:val="00307359"/>
    <w:rsid w:val="00324E78"/>
    <w:rsid w:val="00356A6B"/>
    <w:rsid w:val="00376CE0"/>
    <w:rsid w:val="00392D6B"/>
    <w:rsid w:val="00396441"/>
    <w:rsid w:val="003A48A7"/>
    <w:rsid w:val="003D3CF8"/>
    <w:rsid w:val="004016A1"/>
    <w:rsid w:val="00403F3E"/>
    <w:rsid w:val="0041482B"/>
    <w:rsid w:val="00441923"/>
    <w:rsid w:val="004422B7"/>
    <w:rsid w:val="00494365"/>
    <w:rsid w:val="004A7B4C"/>
    <w:rsid w:val="004B3090"/>
    <w:rsid w:val="004C4985"/>
    <w:rsid w:val="00500E6A"/>
    <w:rsid w:val="00524C63"/>
    <w:rsid w:val="00527DA8"/>
    <w:rsid w:val="00557227"/>
    <w:rsid w:val="00560C1F"/>
    <w:rsid w:val="005A0935"/>
    <w:rsid w:val="005A1996"/>
    <w:rsid w:val="005A3F72"/>
    <w:rsid w:val="005B2086"/>
    <w:rsid w:val="005C252B"/>
    <w:rsid w:val="005F4624"/>
    <w:rsid w:val="00642128"/>
    <w:rsid w:val="0066343A"/>
    <w:rsid w:val="006731B7"/>
    <w:rsid w:val="006962E8"/>
    <w:rsid w:val="0069720E"/>
    <w:rsid w:val="00697B6D"/>
    <w:rsid w:val="00701248"/>
    <w:rsid w:val="00715733"/>
    <w:rsid w:val="007450A5"/>
    <w:rsid w:val="00752FB2"/>
    <w:rsid w:val="007767E3"/>
    <w:rsid w:val="00793ECE"/>
    <w:rsid w:val="007B1E9F"/>
    <w:rsid w:val="007C11EB"/>
    <w:rsid w:val="007C61E0"/>
    <w:rsid w:val="007D7867"/>
    <w:rsid w:val="007E207B"/>
    <w:rsid w:val="008016D2"/>
    <w:rsid w:val="00801E84"/>
    <w:rsid w:val="008043C8"/>
    <w:rsid w:val="00811FCC"/>
    <w:rsid w:val="008150D3"/>
    <w:rsid w:val="008154B8"/>
    <w:rsid w:val="00824E90"/>
    <w:rsid w:val="008315AC"/>
    <w:rsid w:val="00841D7C"/>
    <w:rsid w:val="00846780"/>
    <w:rsid w:val="008547C6"/>
    <w:rsid w:val="0086558C"/>
    <w:rsid w:val="008B325C"/>
    <w:rsid w:val="008C00E5"/>
    <w:rsid w:val="008D1E92"/>
    <w:rsid w:val="008F6396"/>
    <w:rsid w:val="00954D0F"/>
    <w:rsid w:val="009633B8"/>
    <w:rsid w:val="0098505A"/>
    <w:rsid w:val="009860F8"/>
    <w:rsid w:val="009A320C"/>
    <w:rsid w:val="009D7052"/>
    <w:rsid w:val="009F231E"/>
    <w:rsid w:val="009F26F8"/>
    <w:rsid w:val="009F4099"/>
    <w:rsid w:val="00A12B0C"/>
    <w:rsid w:val="00A208D7"/>
    <w:rsid w:val="00A23945"/>
    <w:rsid w:val="00A26DDB"/>
    <w:rsid w:val="00A36EDB"/>
    <w:rsid w:val="00A44CCF"/>
    <w:rsid w:val="00A72615"/>
    <w:rsid w:val="00A8350C"/>
    <w:rsid w:val="00AA1293"/>
    <w:rsid w:val="00AD28D2"/>
    <w:rsid w:val="00AE59A1"/>
    <w:rsid w:val="00B43E25"/>
    <w:rsid w:val="00B5761A"/>
    <w:rsid w:val="00B64773"/>
    <w:rsid w:val="00B67CA2"/>
    <w:rsid w:val="00B73DB2"/>
    <w:rsid w:val="00B77391"/>
    <w:rsid w:val="00B85B35"/>
    <w:rsid w:val="00B95110"/>
    <w:rsid w:val="00B962FA"/>
    <w:rsid w:val="00BD3C7D"/>
    <w:rsid w:val="00BF4B7D"/>
    <w:rsid w:val="00C03D4F"/>
    <w:rsid w:val="00C11F97"/>
    <w:rsid w:val="00C23280"/>
    <w:rsid w:val="00C25BD7"/>
    <w:rsid w:val="00C56027"/>
    <w:rsid w:val="00C63A4A"/>
    <w:rsid w:val="00C81AAC"/>
    <w:rsid w:val="00C85CAE"/>
    <w:rsid w:val="00C92561"/>
    <w:rsid w:val="00CB15AE"/>
    <w:rsid w:val="00CC55B6"/>
    <w:rsid w:val="00CD3787"/>
    <w:rsid w:val="00CE7335"/>
    <w:rsid w:val="00CF2D69"/>
    <w:rsid w:val="00D0588D"/>
    <w:rsid w:val="00D16621"/>
    <w:rsid w:val="00D56674"/>
    <w:rsid w:val="00D902CA"/>
    <w:rsid w:val="00D9128E"/>
    <w:rsid w:val="00DA2C15"/>
    <w:rsid w:val="00DC06D4"/>
    <w:rsid w:val="00DD6249"/>
    <w:rsid w:val="00E048B1"/>
    <w:rsid w:val="00E05B98"/>
    <w:rsid w:val="00E16E31"/>
    <w:rsid w:val="00E64725"/>
    <w:rsid w:val="00E75407"/>
    <w:rsid w:val="00E91523"/>
    <w:rsid w:val="00E91E9D"/>
    <w:rsid w:val="00E94CF5"/>
    <w:rsid w:val="00EA2A87"/>
    <w:rsid w:val="00EB21F2"/>
    <w:rsid w:val="00EF5A95"/>
    <w:rsid w:val="00F07FF1"/>
    <w:rsid w:val="00F133E6"/>
    <w:rsid w:val="00F44F7B"/>
    <w:rsid w:val="00F53513"/>
    <w:rsid w:val="00F855BC"/>
    <w:rsid w:val="00F86093"/>
    <w:rsid w:val="00F90CE4"/>
    <w:rsid w:val="00FB2684"/>
    <w:rsid w:val="00FD16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557227"/>
    <w:pPr>
      <w:keepNext/>
      <w:adjustRightInd w:val="0"/>
      <w:snapToGrid w:val="0"/>
      <w:spacing w:before="100" w:beforeAutospacing="1" w:after="100" w:afterAutospacing="1"/>
      <w:outlineLvl w:val="1"/>
    </w:pPr>
    <w:rPr>
      <w:rFonts w:ascii="Arial Unicode MS" w:hAnsi="Arial Unicode MS" w:cs="Arial Unicode MS"/>
      <w:b/>
      <w:bCs/>
      <w:color w:val="990000"/>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paragraph" w:styleId="a8">
    <w:name w:val="Document Map"/>
    <w:basedOn w:val="a"/>
    <w:link w:val="a9"/>
    <w:rsid w:val="007C61E0"/>
    <w:rPr>
      <w:rFonts w:ascii="新細明體" w:hAnsi="新細明體"/>
      <w:sz w:val="20"/>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557227"/>
    <w:rPr>
      <w:rFonts w:ascii="Arial Unicode MS" w:hAnsi="Arial Unicode MS" w:cs="Arial Unicode MS"/>
      <w:b/>
      <w:bCs/>
      <w:color w:val="990000"/>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62604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law/&#25152;&#24471;&#31237;&#27861;.docx" TargetMode="External"/><Relationship Id="rId18" Type="http://schemas.openxmlformats.org/officeDocument/2006/relationships/hyperlink" Target="../law/&#25152;&#24471;&#31237;&#27861;.docx" TargetMode="External"/><Relationship Id="rId26" Type="http://schemas.openxmlformats.org/officeDocument/2006/relationships/hyperlink" Target="http://www.ly.gov.tw/" TargetMode="External"/><Relationship Id="rId3" Type="http://schemas.openxmlformats.org/officeDocument/2006/relationships/settings" Target="settings.xml"/><Relationship Id="rId21" Type="http://schemas.openxmlformats.org/officeDocument/2006/relationships/hyperlink" Target="../law/&#24179;&#22343;&#22320;&#27402;&#26781;&#20363;.docx" TargetMode="External"/><Relationship Id="rId7" Type="http://schemas.openxmlformats.org/officeDocument/2006/relationships/image" Target="media/image1.jpeg"/><Relationship Id="rId12" Type="http://schemas.openxmlformats.org/officeDocument/2006/relationships/hyperlink" Target="../law/&#25152;&#24471;&#31237;&#27861;.docx" TargetMode="External"/><Relationship Id="rId17" Type="http://schemas.openxmlformats.org/officeDocument/2006/relationships/hyperlink" Target="../law/&#25152;&#24471;&#31237;&#27861;.docx" TargetMode="External"/><Relationship Id="rId25" Type="http://schemas.openxmlformats.org/officeDocument/2006/relationships/hyperlink" Target="http://www.president.gov.tw" TargetMode="External"/><Relationship Id="rId2" Type="http://schemas.openxmlformats.org/officeDocument/2006/relationships/styles" Target="styles.xml"/><Relationship Id="rId16" Type="http://schemas.openxmlformats.org/officeDocument/2006/relationships/hyperlink" Target="../law/&#25152;&#24471;&#31237;&#27861;.docx" TargetMode="External"/><Relationship Id="rId20" Type="http://schemas.openxmlformats.org/officeDocument/2006/relationships/hyperlink" Target="../law/&#22303;&#22320;&#27861;.docx"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25152;&#24471;&#31237;&#27861;.docx" TargetMode="External"/><Relationship Id="rId24" Type="http://schemas.openxmlformats.org/officeDocument/2006/relationships/hyperlink" Target="../law/&#23529;&#35336;&#2786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law/&#25152;&#24471;&#31237;&#27861;.docx" TargetMode="External"/><Relationship Id="rId23" Type="http://schemas.openxmlformats.org/officeDocument/2006/relationships/hyperlink" Target="../law/&#25152;&#24471;&#31237;&#27861;.docx" TargetMode="External"/><Relationship Id="rId28" Type="http://schemas.openxmlformats.org/officeDocument/2006/relationships/hyperlink" Target="mailto:anita399646@hotmail.com" TargetMode="External"/><Relationship Id="rId10" Type="http://schemas.openxmlformats.org/officeDocument/2006/relationships/hyperlink" Target="http://www.6law.idv.tw/6law/law3/&#29151;&#21033;&#20107;&#26989;&#36039;&#29986;&#37325;&#20272;&#20729;&#36774;&#27861;.htm" TargetMode="External"/><Relationship Id="rId19" Type="http://schemas.openxmlformats.org/officeDocument/2006/relationships/hyperlink" Target="../law/&#25152;&#24471;&#31237;&#2786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hyperlink" Target="../law/&#25152;&#24471;&#31237;&#27861;.docx" TargetMode="External"/><Relationship Id="rId22" Type="http://schemas.openxmlformats.org/officeDocument/2006/relationships/hyperlink" Target="../law/&#25152;&#24471;&#31237;&#27861;.docx" TargetMode="External"/><Relationship Id="rId27" Type="http://schemas.openxmlformats.org/officeDocument/2006/relationships/hyperlink" Target="http://law.moj.gov.tw/" TargetMode="External"/><Relationship Id="rId30"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1357</Words>
  <Characters>7737</Characters>
  <Application>Microsoft Office Word</Application>
  <DocSecurity>4</DocSecurity>
  <Lines>64</Lines>
  <Paragraphs>18</Paragraphs>
  <ScaleCrop>false</ScaleCrop>
  <Company/>
  <LinksUpToDate>false</LinksUpToDate>
  <CharactersWithSpaces>9076</CharactersWithSpaces>
  <SharedDoc>false</SharedDoc>
  <HLinks>
    <vt:vector size="324" baseType="variant">
      <vt:variant>
        <vt:i4>2949124</vt:i4>
      </vt:variant>
      <vt:variant>
        <vt:i4>159</vt:i4>
      </vt:variant>
      <vt:variant>
        <vt:i4>0</vt:i4>
      </vt:variant>
      <vt:variant>
        <vt:i4>5</vt:i4>
      </vt:variant>
      <vt:variant>
        <vt:lpwstr>mailto:anita399646@hotmail.com</vt:lpwstr>
      </vt:variant>
      <vt:variant>
        <vt:lpwstr/>
      </vt:variant>
      <vt:variant>
        <vt:i4>8192049</vt:i4>
      </vt:variant>
      <vt:variant>
        <vt:i4>156</vt:i4>
      </vt:variant>
      <vt:variant>
        <vt:i4>0</vt:i4>
      </vt:variant>
      <vt:variant>
        <vt:i4>5</vt:i4>
      </vt:variant>
      <vt:variant>
        <vt:lpwstr>http://law.moj.gov.tw/</vt:lpwstr>
      </vt:variant>
      <vt:variant>
        <vt:lpwstr/>
      </vt:variant>
      <vt:variant>
        <vt:i4>6225996</vt:i4>
      </vt:variant>
      <vt:variant>
        <vt:i4>153</vt:i4>
      </vt:variant>
      <vt:variant>
        <vt:i4>0</vt:i4>
      </vt:variant>
      <vt:variant>
        <vt:i4>5</vt:i4>
      </vt:variant>
      <vt:variant>
        <vt:lpwstr>http://www.ly.gov.tw/</vt:lpwstr>
      </vt:variant>
      <vt:variant>
        <vt:lpwstr/>
      </vt:variant>
      <vt:variant>
        <vt:i4>786499</vt:i4>
      </vt:variant>
      <vt:variant>
        <vt:i4>150</vt:i4>
      </vt:variant>
      <vt:variant>
        <vt:i4>0</vt:i4>
      </vt:variant>
      <vt:variant>
        <vt:i4>5</vt:i4>
      </vt:variant>
      <vt:variant>
        <vt:lpwstr>http://www.president.gov.tw/</vt:lpwstr>
      </vt:variant>
      <vt:variant>
        <vt:lpwstr/>
      </vt:variant>
      <vt:variant>
        <vt:i4>7274612</vt:i4>
      </vt:variant>
      <vt:variant>
        <vt:i4>146</vt:i4>
      </vt:variant>
      <vt:variant>
        <vt:i4>0</vt:i4>
      </vt:variant>
      <vt:variant>
        <vt:i4>5</vt:i4>
      </vt:variant>
      <vt:variant>
        <vt:lpwstr/>
      </vt:variant>
      <vt:variant>
        <vt:lpwstr>top</vt:lpwstr>
      </vt:variant>
      <vt:variant>
        <vt:i4>7274612</vt:i4>
      </vt:variant>
      <vt:variant>
        <vt:i4>144</vt:i4>
      </vt:variant>
      <vt:variant>
        <vt:i4>0</vt:i4>
      </vt:variant>
      <vt:variant>
        <vt:i4>5</vt:i4>
      </vt:variant>
      <vt:variant>
        <vt:lpwstr/>
      </vt:variant>
      <vt:variant>
        <vt:lpwstr>top</vt:lpwstr>
      </vt:variant>
      <vt:variant>
        <vt:i4>926648935</vt:i4>
      </vt:variant>
      <vt:variant>
        <vt:i4>141</vt:i4>
      </vt:variant>
      <vt:variant>
        <vt:i4>0</vt:i4>
      </vt:variant>
      <vt:variant>
        <vt:i4>5</vt:i4>
      </vt:variant>
      <vt:variant>
        <vt:lpwstr>../law/審計法.doc</vt:lpwstr>
      </vt:variant>
      <vt:variant>
        <vt:lpwstr>a53</vt:lpwstr>
      </vt:variant>
      <vt:variant>
        <vt:i4>130186145</vt:i4>
      </vt:variant>
      <vt:variant>
        <vt:i4>138</vt:i4>
      </vt:variant>
      <vt:variant>
        <vt:i4>0</vt:i4>
      </vt:variant>
      <vt:variant>
        <vt:i4>5</vt:i4>
      </vt:variant>
      <vt:variant>
        <vt:lpwstr/>
      </vt:variant>
      <vt:variant>
        <vt:lpwstr>a章節索引</vt:lpwstr>
      </vt:variant>
      <vt:variant>
        <vt:i4>405877609</vt:i4>
      </vt:variant>
      <vt:variant>
        <vt:i4>135</vt:i4>
      </vt:variant>
      <vt:variant>
        <vt:i4>0</vt:i4>
      </vt:variant>
      <vt:variant>
        <vt:i4>5</vt:i4>
      </vt:variant>
      <vt:variant>
        <vt:lpwstr>../law/所得稅法.doc</vt:lpwstr>
      </vt:variant>
      <vt:variant>
        <vt:lpwstr/>
      </vt:variant>
      <vt:variant>
        <vt:i4>130186145</vt:i4>
      </vt:variant>
      <vt:variant>
        <vt:i4>132</vt:i4>
      </vt:variant>
      <vt:variant>
        <vt:i4>0</vt:i4>
      </vt:variant>
      <vt:variant>
        <vt:i4>5</vt:i4>
      </vt:variant>
      <vt:variant>
        <vt:lpwstr/>
      </vt:variant>
      <vt:variant>
        <vt:lpwstr>a章節索引</vt:lpwstr>
      </vt:variant>
      <vt:variant>
        <vt:i4>130186145</vt:i4>
      </vt:variant>
      <vt:variant>
        <vt:i4>129</vt:i4>
      </vt:variant>
      <vt:variant>
        <vt:i4>0</vt:i4>
      </vt:variant>
      <vt:variant>
        <vt:i4>5</vt:i4>
      </vt:variant>
      <vt:variant>
        <vt:lpwstr/>
      </vt:variant>
      <vt:variant>
        <vt:lpwstr>a章節索引</vt:lpwstr>
      </vt:variant>
      <vt:variant>
        <vt:i4>3342433</vt:i4>
      </vt:variant>
      <vt:variant>
        <vt:i4>126</vt:i4>
      </vt:variant>
      <vt:variant>
        <vt:i4>0</vt:i4>
      </vt:variant>
      <vt:variant>
        <vt:i4>5</vt:i4>
      </vt:variant>
      <vt:variant>
        <vt:lpwstr/>
      </vt:variant>
      <vt:variant>
        <vt:lpwstr>a31</vt:lpwstr>
      </vt:variant>
      <vt:variant>
        <vt:i4>130186145</vt:i4>
      </vt:variant>
      <vt:variant>
        <vt:i4>123</vt:i4>
      </vt:variant>
      <vt:variant>
        <vt:i4>0</vt:i4>
      </vt:variant>
      <vt:variant>
        <vt:i4>5</vt:i4>
      </vt:variant>
      <vt:variant>
        <vt:lpwstr/>
      </vt:variant>
      <vt:variant>
        <vt:lpwstr>a章節索引</vt:lpwstr>
      </vt:variant>
      <vt:variant>
        <vt:i4>3211361</vt:i4>
      </vt:variant>
      <vt:variant>
        <vt:i4>120</vt:i4>
      </vt:variant>
      <vt:variant>
        <vt:i4>0</vt:i4>
      </vt:variant>
      <vt:variant>
        <vt:i4>5</vt:i4>
      </vt:variant>
      <vt:variant>
        <vt:lpwstr/>
      </vt:variant>
      <vt:variant>
        <vt:lpwstr>a18</vt:lpwstr>
      </vt:variant>
      <vt:variant>
        <vt:i4>3276897</vt:i4>
      </vt:variant>
      <vt:variant>
        <vt:i4>117</vt:i4>
      </vt:variant>
      <vt:variant>
        <vt:i4>0</vt:i4>
      </vt:variant>
      <vt:variant>
        <vt:i4>5</vt:i4>
      </vt:variant>
      <vt:variant>
        <vt:lpwstr/>
      </vt:variant>
      <vt:variant>
        <vt:lpwstr>a22</vt:lpwstr>
      </vt:variant>
      <vt:variant>
        <vt:i4>130186145</vt:i4>
      </vt:variant>
      <vt:variant>
        <vt:i4>114</vt:i4>
      </vt:variant>
      <vt:variant>
        <vt:i4>0</vt:i4>
      </vt:variant>
      <vt:variant>
        <vt:i4>5</vt:i4>
      </vt:variant>
      <vt:variant>
        <vt:lpwstr/>
      </vt:variant>
      <vt:variant>
        <vt:lpwstr>a章節索引</vt:lpwstr>
      </vt:variant>
      <vt:variant>
        <vt:i4>3276897</vt:i4>
      </vt:variant>
      <vt:variant>
        <vt:i4>111</vt:i4>
      </vt:variant>
      <vt:variant>
        <vt:i4>0</vt:i4>
      </vt:variant>
      <vt:variant>
        <vt:i4>5</vt:i4>
      </vt:variant>
      <vt:variant>
        <vt:lpwstr/>
      </vt:variant>
      <vt:variant>
        <vt:lpwstr>a20</vt:lpwstr>
      </vt:variant>
      <vt:variant>
        <vt:i4>3211361</vt:i4>
      </vt:variant>
      <vt:variant>
        <vt:i4>108</vt:i4>
      </vt:variant>
      <vt:variant>
        <vt:i4>0</vt:i4>
      </vt:variant>
      <vt:variant>
        <vt:i4>5</vt:i4>
      </vt:variant>
      <vt:variant>
        <vt:lpwstr/>
      </vt:variant>
      <vt:variant>
        <vt:lpwstr>a19</vt:lpwstr>
      </vt:variant>
      <vt:variant>
        <vt:i4>130186145</vt:i4>
      </vt:variant>
      <vt:variant>
        <vt:i4>105</vt:i4>
      </vt:variant>
      <vt:variant>
        <vt:i4>0</vt:i4>
      </vt:variant>
      <vt:variant>
        <vt:i4>5</vt:i4>
      </vt:variant>
      <vt:variant>
        <vt:lpwstr/>
      </vt:variant>
      <vt:variant>
        <vt:lpwstr>a章節索引</vt:lpwstr>
      </vt:variant>
      <vt:variant>
        <vt:i4>3211361</vt:i4>
      </vt:variant>
      <vt:variant>
        <vt:i4>102</vt:i4>
      </vt:variant>
      <vt:variant>
        <vt:i4>0</vt:i4>
      </vt:variant>
      <vt:variant>
        <vt:i4>5</vt:i4>
      </vt:variant>
      <vt:variant>
        <vt:lpwstr/>
      </vt:variant>
      <vt:variant>
        <vt:lpwstr>a19</vt:lpwstr>
      </vt:variant>
      <vt:variant>
        <vt:i4>130186145</vt:i4>
      </vt:variant>
      <vt:variant>
        <vt:i4>99</vt:i4>
      </vt:variant>
      <vt:variant>
        <vt:i4>0</vt:i4>
      </vt:variant>
      <vt:variant>
        <vt:i4>5</vt:i4>
      </vt:variant>
      <vt:variant>
        <vt:lpwstr/>
      </vt:variant>
      <vt:variant>
        <vt:lpwstr>a章節索引</vt:lpwstr>
      </vt:variant>
      <vt:variant>
        <vt:i4>130186145</vt:i4>
      </vt:variant>
      <vt:variant>
        <vt:i4>96</vt:i4>
      </vt:variant>
      <vt:variant>
        <vt:i4>0</vt:i4>
      </vt:variant>
      <vt:variant>
        <vt:i4>5</vt:i4>
      </vt:variant>
      <vt:variant>
        <vt:lpwstr/>
      </vt:variant>
      <vt:variant>
        <vt:lpwstr>a章節索引</vt:lpwstr>
      </vt:variant>
      <vt:variant>
        <vt:i4>405877609</vt:i4>
      </vt:variant>
      <vt:variant>
        <vt:i4>93</vt:i4>
      </vt:variant>
      <vt:variant>
        <vt:i4>0</vt:i4>
      </vt:variant>
      <vt:variant>
        <vt:i4>5</vt:i4>
      </vt:variant>
      <vt:variant>
        <vt:lpwstr>../law/所得稅法.doc</vt:lpwstr>
      </vt:variant>
      <vt:variant>
        <vt:lpwstr/>
      </vt:variant>
      <vt:variant>
        <vt:i4>130186145</vt:i4>
      </vt:variant>
      <vt:variant>
        <vt:i4>90</vt:i4>
      </vt:variant>
      <vt:variant>
        <vt:i4>0</vt:i4>
      </vt:variant>
      <vt:variant>
        <vt:i4>5</vt:i4>
      </vt:variant>
      <vt:variant>
        <vt:lpwstr/>
      </vt:variant>
      <vt:variant>
        <vt:lpwstr>a章節索引</vt:lpwstr>
      </vt:variant>
      <vt:variant>
        <vt:i4>1638560749</vt:i4>
      </vt:variant>
      <vt:variant>
        <vt:i4>87</vt:i4>
      </vt:variant>
      <vt:variant>
        <vt:i4>0</vt:i4>
      </vt:variant>
      <vt:variant>
        <vt:i4>5</vt:i4>
      </vt:variant>
      <vt:variant>
        <vt:lpwstr>../law/平均地權條例.doc</vt:lpwstr>
      </vt:variant>
      <vt:variant>
        <vt:lpwstr/>
      </vt:variant>
      <vt:variant>
        <vt:i4>1006131006</vt:i4>
      </vt:variant>
      <vt:variant>
        <vt:i4>84</vt:i4>
      </vt:variant>
      <vt:variant>
        <vt:i4>0</vt:i4>
      </vt:variant>
      <vt:variant>
        <vt:i4>5</vt:i4>
      </vt:variant>
      <vt:variant>
        <vt:lpwstr>../law/土地法.doc</vt:lpwstr>
      </vt:variant>
      <vt:variant>
        <vt:lpwstr/>
      </vt:variant>
      <vt:variant>
        <vt:i4>403125000</vt:i4>
      </vt:variant>
      <vt:variant>
        <vt:i4>81</vt:i4>
      </vt:variant>
      <vt:variant>
        <vt:i4>0</vt:i4>
      </vt:variant>
      <vt:variant>
        <vt:i4>5</vt:i4>
      </vt:variant>
      <vt:variant>
        <vt:lpwstr>../law/所得稅法.doc</vt:lpwstr>
      </vt:variant>
      <vt:variant>
        <vt:lpwstr>a60</vt:lpwstr>
      </vt:variant>
      <vt:variant>
        <vt:i4>402928392</vt:i4>
      </vt:variant>
      <vt:variant>
        <vt:i4>78</vt:i4>
      </vt:variant>
      <vt:variant>
        <vt:i4>0</vt:i4>
      </vt:variant>
      <vt:variant>
        <vt:i4>5</vt:i4>
      </vt:variant>
      <vt:variant>
        <vt:lpwstr>../law/所得稅法.doc</vt:lpwstr>
      </vt:variant>
      <vt:variant>
        <vt:lpwstr>a59</vt:lpwstr>
      </vt:variant>
      <vt:variant>
        <vt:i4>402928392</vt:i4>
      </vt:variant>
      <vt:variant>
        <vt:i4>75</vt:i4>
      </vt:variant>
      <vt:variant>
        <vt:i4>0</vt:i4>
      </vt:variant>
      <vt:variant>
        <vt:i4>5</vt:i4>
      </vt:variant>
      <vt:variant>
        <vt:lpwstr>../law/所得稅法.doc</vt:lpwstr>
      </vt:variant>
      <vt:variant>
        <vt:lpwstr>a50</vt:lpwstr>
      </vt:variant>
      <vt:variant>
        <vt:i4>130186145</vt:i4>
      </vt:variant>
      <vt:variant>
        <vt:i4>72</vt:i4>
      </vt:variant>
      <vt:variant>
        <vt:i4>0</vt:i4>
      </vt:variant>
      <vt:variant>
        <vt:i4>5</vt:i4>
      </vt:variant>
      <vt:variant>
        <vt:lpwstr/>
      </vt:variant>
      <vt:variant>
        <vt:lpwstr>a章節索引</vt:lpwstr>
      </vt:variant>
      <vt:variant>
        <vt:i4>403125000</vt:i4>
      </vt:variant>
      <vt:variant>
        <vt:i4>69</vt:i4>
      </vt:variant>
      <vt:variant>
        <vt:i4>0</vt:i4>
      </vt:variant>
      <vt:variant>
        <vt:i4>5</vt:i4>
      </vt:variant>
      <vt:variant>
        <vt:lpwstr>../law/所得稅法.doc</vt:lpwstr>
      </vt:variant>
      <vt:variant>
        <vt:lpwstr>a60</vt:lpwstr>
      </vt:variant>
      <vt:variant>
        <vt:i4>402928392</vt:i4>
      </vt:variant>
      <vt:variant>
        <vt:i4>66</vt:i4>
      </vt:variant>
      <vt:variant>
        <vt:i4>0</vt:i4>
      </vt:variant>
      <vt:variant>
        <vt:i4>5</vt:i4>
      </vt:variant>
      <vt:variant>
        <vt:lpwstr>../law/所得稅法.doc</vt:lpwstr>
      </vt:variant>
      <vt:variant>
        <vt:lpwstr>a59</vt:lpwstr>
      </vt:variant>
      <vt:variant>
        <vt:i4>402928392</vt:i4>
      </vt:variant>
      <vt:variant>
        <vt:i4>63</vt:i4>
      </vt:variant>
      <vt:variant>
        <vt:i4>0</vt:i4>
      </vt:variant>
      <vt:variant>
        <vt:i4>5</vt:i4>
      </vt:variant>
      <vt:variant>
        <vt:lpwstr>../law/所得稅法.doc</vt:lpwstr>
      </vt:variant>
      <vt:variant>
        <vt:lpwstr>a50</vt:lpwstr>
      </vt:variant>
      <vt:variant>
        <vt:i4>402862856</vt:i4>
      </vt:variant>
      <vt:variant>
        <vt:i4>60</vt:i4>
      </vt:variant>
      <vt:variant>
        <vt:i4>0</vt:i4>
      </vt:variant>
      <vt:variant>
        <vt:i4>5</vt:i4>
      </vt:variant>
      <vt:variant>
        <vt:lpwstr>../law/所得稅法.doc</vt:lpwstr>
      </vt:variant>
      <vt:variant>
        <vt:lpwstr>a23</vt:lpwstr>
      </vt:variant>
      <vt:variant>
        <vt:i4>3342433</vt:i4>
      </vt:variant>
      <vt:variant>
        <vt:i4>57</vt:i4>
      </vt:variant>
      <vt:variant>
        <vt:i4>0</vt:i4>
      </vt:variant>
      <vt:variant>
        <vt:i4>5</vt:i4>
      </vt:variant>
      <vt:variant>
        <vt:lpwstr/>
      </vt:variant>
      <vt:variant>
        <vt:lpwstr>a3</vt:lpwstr>
      </vt:variant>
      <vt:variant>
        <vt:i4>402666248</vt:i4>
      </vt:variant>
      <vt:variant>
        <vt:i4>54</vt:i4>
      </vt:variant>
      <vt:variant>
        <vt:i4>0</vt:i4>
      </vt:variant>
      <vt:variant>
        <vt:i4>5</vt:i4>
      </vt:variant>
      <vt:variant>
        <vt:lpwstr>../law/所得稅法.doc</vt:lpwstr>
      </vt:variant>
      <vt:variant>
        <vt:lpwstr>a11</vt:lpwstr>
      </vt:variant>
      <vt:variant>
        <vt:i4>403125000</vt:i4>
      </vt:variant>
      <vt:variant>
        <vt:i4>51</vt:i4>
      </vt:variant>
      <vt:variant>
        <vt:i4>0</vt:i4>
      </vt:variant>
      <vt:variant>
        <vt:i4>5</vt:i4>
      </vt:variant>
      <vt:variant>
        <vt:lpwstr>../law/所得稅法.doc</vt:lpwstr>
      </vt:variant>
      <vt:variant>
        <vt:lpwstr>a61</vt:lpwstr>
      </vt:variant>
      <vt:variant>
        <vt:i4>26431853</vt:i4>
      </vt:variant>
      <vt:variant>
        <vt:i4>48</vt:i4>
      </vt:variant>
      <vt:variant>
        <vt:i4>0</vt:i4>
      </vt:variant>
      <vt:variant>
        <vt:i4>5</vt:i4>
      </vt:variant>
      <vt:variant>
        <vt:lpwstr/>
      </vt:variant>
      <vt:variant>
        <vt:lpwstr>_第六章__附</vt:lpwstr>
      </vt:variant>
      <vt:variant>
        <vt:i4>-6443070</vt:i4>
      </vt:variant>
      <vt:variant>
        <vt:i4>45</vt:i4>
      </vt:variant>
      <vt:variant>
        <vt:i4>0</vt:i4>
      </vt:variant>
      <vt:variant>
        <vt:i4>5</vt:i4>
      </vt:variant>
      <vt:variant>
        <vt:lpwstr/>
      </vt:variant>
      <vt:variant>
        <vt:lpwstr>_第五章__會計處理</vt:lpwstr>
      </vt:variant>
      <vt:variant>
        <vt:i4>888654176</vt:i4>
      </vt:variant>
      <vt:variant>
        <vt:i4>42</vt:i4>
      </vt:variant>
      <vt:variant>
        <vt:i4>0</vt:i4>
      </vt:variant>
      <vt:variant>
        <vt:i4>5</vt:i4>
      </vt:variant>
      <vt:variant>
        <vt:lpwstr/>
      </vt:variant>
      <vt:variant>
        <vt:lpwstr>_第四章__重估價程序_5</vt:lpwstr>
      </vt:variant>
      <vt:variant>
        <vt:i4>888654176</vt:i4>
      </vt:variant>
      <vt:variant>
        <vt:i4>39</vt:i4>
      </vt:variant>
      <vt:variant>
        <vt:i4>0</vt:i4>
      </vt:variant>
      <vt:variant>
        <vt:i4>5</vt:i4>
      </vt:variant>
      <vt:variant>
        <vt:lpwstr/>
      </vt:variant>
      <vt:variant>
        <vt:lpwstr>_第四章__重估價程序_4</vt:lpwstr>
      </vt:variant>
      <vt:variant>
        <vt:i4>888654176</vt:i4>
      </vt:variant>
      <vt:variant>
        <vt:i4>36</vt:i4>
      </vt:variant>
      <vt:variant>
        <vt:i4>0</vt:i4>
      </vt:variant>
      <vt:variant>
        <vt:i4>5</vt:i4>
      </vt:variant>
      <vt:variant>
        <vt:lpwstr/>
      </vt:variant>
      <vt:variant>
        <vt:lpwstr>_第四章__重估價程序_3</vt:lpwstr>
      </vt:variant>
      <vt:variant>
        <vt:i4>888654176</vt:i4>
      </vt:variant>
      <vt:variant>
        <vt:i4>33</vt:i4>
      </vt:variant>
      <vt:variant>
        <vt:i4>0</vt:i4>
      </vt:variant>
      <vt:variant>
        <vt:i4>5</vt:i4>
      </vt:variant>
      <vt:variant>
        <vt:lpwstr/>
      </vt:variant>
      <vt:variant>
        <vt:lpwstr>_第四章__重估價程序_2</vt:lpwstr>
      </vt:variant>
      <vt:variant>
        <vt:i4>888654176</vt:i4>
      </vt:variant>
      <vt:variant>
        <vt:i4>30</vt:i4>
      </vt:variant>
      <vt:variant>
        <vt:i4>0</vt:i4>
      </vt:variant>
      <vt:variant>
        <vt:i4>5</vt:i4>
      </vt:variant>
      <vt:variant>
        <vt:lpwstr/>
      </vt:variant>
      <vt:variant>
        <vt:lpwstr>_第四章__重估價程序_1</vt:lpwstr>
      </vt:variant>
      <vt:variant>
        <vt:i4>883464175</vt:i4>
      </vt:variant>
      <vt:variant>
        <vt:i4>27</vt:i4>
      </vt:variant>
      <vt:variant>
        <vt:i4>0</vt:i4>
      </vt:variant>
      <vt:variant>
        <vt:i4>5</vt:i4>
      </vt:variant>
      <vt:variant>
        <vt:lpwstr/>
      </vt:variant>
      <vt:variant>
        <vt:lpwstr>_第四章__重估價程序</vt:lpwstr>
      </vt:variant>
      <vt:variant>
        <vt:i4>723160893</vt:i4>
      </vt:variant>
      <vt:variant>
        <vt:i4>24</vt:i4>
      </vt:variant>
      <vt:variant>
        <vt:i4>0</vt:i4>
      </vt:variant>
      <vt:variant>
        <vt:i4>5</vt:i4>
      </vt:variant>
      <vt:variant>
        <vt:lpwstr/>
      </vt:variant>
      <vt:variant>
        <vt:lpwstr>_第三章__重估價方法</vt:lpwstr>
      </vt:variant>
      <vt:variant>
        <vt:i4>-1101344108</vt:i4>
      </vt:variant>
      <vt:variant>
        <vt:i4>21</vt:i4>
      </vt:variant>
      <vt:variant>
        <vt:i4>0</vt:i4>
      </vt:variant>
      <vt:variant>
        <vt:i4>5</vt:i4>
      </vt:variant>
      <vt:variant>
        <vt:lpwstr/>
      </vt:variant>
      <vt:variant>
        <vt:lpwstr>_第二章__重估價資產之範圍及數量</vt:lpwstr>
      </vt:variant>
      <vt:variant>
        <vt:i4>26430976</vt:i4>
      </vt:variant>
      <vt:variant>
        <vt:i4>18</vt:i4>
      </vt:variant>
      <vt:variant>
        <vt:i4>0</vt:i4>
      </vt:variant>
      <vt:variant>
        <vt:i4>5</vt:i4>
      </vt:variant>
      <vt:variant>
        <vt:lpwstr/>
      </vt:variant>
      <vt:variant>
        <vt:lpwstr>_第一章__總</vt:lpwstr>
      </vt:variant>
      <vt:variant>
        <vt:i4>3342433</vt:i4>
      </vt:variant>
      <vt:variant>
        <vt:i4>15</vt:i4>
      </vt:variant>
      <vt:variant>
        <vt:i4>0</vt:i4>
      </vt:variant>
      <vt:variant>
        <vt:i4>5</vt:i4>
      </vt:variant>
      <vt:variant>
        <vt:lpwstr/>
      </vt:variant>
      <vt:variant>
        <vt:lpwstr>a3</vt:lpwstr>
      </vt:variant>
      <vt:variant>
        <vt:i4>506629770</vt:i4>
      </vt:variant>
      <vt:variant>
        <vt:i4>12</vt:i4>
      </vt:variant>
      <vt:variant>
        <vt:i4>0</vt:i4>
      </vt:variant>
      <vt:variant>
        <vt:i4>5</vt:i4>
      </vt:variant>
      <vt:variant>
        <vt:lpwstr>http://www.6law.idv.tw/6law/law3/營利事業資產重估價辦法.htm</vt:lpwstr>
      </vt:variant>
      <vt:variant>
        <vt:lpwstr/>
      </vt:variant>
      <vt:variant>
        <vt:i4>-853590999</vt:i4>
      </vt:variant>
      <vt:variant>
        <vt:i4>9</vt:i4>
      </vt:variant>
      <vt:variant>
        <vt:i4>0</vt:i4>
      </vt:variant>
      <vt:variant>
        <vt:i4>5</vt:i4>
      </vt:variant>
      <vt:variant>
        <vt:lpwstr>../S-link分類法規索引.doc</vt:lpwstr>
      </vt:variant>
      <vt:variant>
        <vt:lpwstr>營利事業資產重估價辦法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營利事業資產重估價辦法</dc:title>
  <dc:subject/>
  <dc:creator>S-link 電子六法-黃婉玲</dc:creator>
  <cp:keywords/>
  <cp:lastModifiedBy>cheahshen yap</cp:lastModifiedBy>
  <cp:revision>2</cp:revision>
  <dcterms:created xsi:type="dcterms:W3CDTF">2014-11-27T16:58:00Z</dcterms:created>
  <dcterms:modified xsi:type="dcterms:W3CDTF">2014-11-27T16:58:00Z</dcterms:modified>
</cp:coreProperties>
</file>