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CCBDE" w14:textId="35F6542E" w:rsidR="002B5901" w:rsidRDefault="00AC06EE" w:rsidP="002B5901">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TW"/>
          </w:rPr>
          <w:pict w14:anchorId="037B8D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52" type="#_x0000_t75" href="https://www.6laws.net/" style="width:32.95pt;height:32.95pt;visibility:visible;mso-wrap-style:square" o:button="t">
              <v:fill o:detectmouseclick="t"/>
              <v:imagedata r:id="rId8" o:title=""/>
            </v:shape>
          </w:pict>
        </w:r>
      </w:hyperlink>
      <w:r w:rsidR="00F83E89">
        <w:rPr>
          <w:rFonts w:ascii="Arial Unicode MS" w:hAnsi="Arial Unicode MS"/>
        </w:rPr>
        <w:t xml:space="preserve"> </w:t>
      </w:r>
    </w:p>
    <w:p w14:paraId="7555E9C6" w14:textId="4405D47C" w:rsidR="002B5901" w:rsidRDefault="002B5901" w:rsidP="002B5901">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AF1AE3">
          <w:rPr>
            <w:rStyle w:val="a3"/>
            <w:sz w:val="18"/>
            <w:szCs w:val="20"/>
          </w:rPr>
          <w:t>更新</w:t>
        </w:r>
      </w:hyperlink>
      <w:r>
        <w:rPr>
          <w:rFonts w:hint="eastAsia"/>
          <w:color w:val="7F7F7F"/>
          <w:sz w:val="18"/>
          <w:szCs w:val="20"/>
          <w:lang w:val="zh-TW"/>
        </w:rPr>
        <w:t>】</w:t>
      </w:r>
      <w:r w:rsidR="005125F5" w:rsidRPr="005125F5">
        <w:rPr>
          <w:sz w:val="18"/>
        </w:rPr>
        <w:t>2025/3/26</w:t>
      </w:r>
      <w:r>
        <w:rPr>
          <w:rFonts w:hint="eastAsia"/>
          <w:color w:val="7F7F7F"/>
          <w:sz w:val="18"/>
          <w:szCs w:val="20"/>
          <w:lang w:val="zh-TW"/>
        </w:rPr>
        <w:t>【</w:t>
      </w:r>
      <w:hyperlink r:id="rId10" w:history="1">
        <w:r w:rsidRPr="00317851">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7BF640F2" w14:textId="2B04D157" w:rsidR="00CF2D69" w:rsidRPr="00240E10" w:rsidRDefault="00571FBF" w:rsidP="002B5901">
      <w:pPr>
        <w:adjustRightInd w:val="0"/>
        <w:snapToGrid w:val="0"/>
        <w:jc w:val="right"/>
        <w:rPr>
          <w:rFonts w:ascii="Arial Unicode MS" w:hAnsi="Arial Unicode MS"/>
          <w:color w:val="5F5F5F"/>
        </w:rPr>
      </w:pPr>
      <w:r w:rsidRPr="00240E10">
        <w:rPr>
          <w:rFonts w:hint="eastAsia"/>
          <w:color w:val="5F5F5F"/>
          <w:sz w:val="18"/>
          <w:szCs w:val="20"/>
        </w:rPr>
        <w:t>（建議使用工具列</w:t>
      </w:r>
      <w:r w:rsidRPr="00240E10">
        <w:rPr>
          <w:rFonts w:hint="eastAsia"/>
          <w:color w:val="5F5F5F"/>
          <w:sz w:val="18"/>
          <w:szCs w:val="20"/>
        </w:rPr>
        <w:t>--</w:t>
      </w:r>
      <w:r w:rsidR="00BB7320" w:rsidRPr="00240E10">
        <w:rPr>
          <w:rFonts w:hint="eastAsia"/>
          <w:color w:val="5F5F5F"/>
          <w:sz w:val="18"/>
          <w:szCs w:val="20"/>
        </w:rPr>
        <w:t>〉</w:t>
      </w:r>
      <w:r w:rsidRPr="00240E10">
        <w:rPr>
          <w:rFonts w:hint="eastAsia"/>
          <w:color w:val="5F5F5F"/>
          <w:sz w:val="18"/>
          <w:szCs w:val="20"/>
        </w:rPr>
        <w:t>檢視</w:t>
      </w:r>
      <w:r w:rsidRPr="00240E10">
        <w:rPr>
          <w:rFonts w:hint="eastAsia"/>
          <w:color w:val="5F5F5F"/>
          <w:sz w:val="18"/>
          <w:szCs w:val="20"/>
        </w:rPr>
        <w:t>--</w:t>
      </w:r>
      <w:r w:rsidR="00BB7320" w:rsidRPr="00240E10">
        <w:rPr>
          <w:rFonts w:hint="eastAsia"/>
          <w:color w:val="5F5F5F"/>
          <w:sz w:val="18"/>
          <w:szCs w:val="20"/>
        </w:rPr>
        <w:t>〉</w:t>
      </w:r>
      <w:r w:rsidRPr="00240E10">
        <w:rPr>
          <w:rFonts w:hint="eastAsia"/>
          <w:color w:val="5F5F5F"/>
          <w:sz w:val="18"/>
          <w:szCs w:val="20"/>
        </w:rPr>
        <w:t>文件引導模式</w:t>
      </w:r>
      <w:r w:rsidRPr="00240E10">
        <w:rPr>
          <w:rFonts w:hint="eastAsia"/>
          <w:color w:val="5F5F5F"/>
          <w:sz w:val="18"/>
          <w:szCs w:val="20"/>
        </w:rPr>
        <w:t>/</w:t>
      </w:r>
      <w:r w:rsidRPr="00240E10">
        <w:rPr>
          <w:rFonts w:hint="eastAsia"/>
          <w:color w:val="5F5F5F"/>
          <w:sz w:val="18"/>
          <w:szCs w:val="20"/>
        </w:rPr>
        <w:t>功能窗格）</w:t>
      </w:r>
      <w:hyperlink r:id="rId12" w:history="1"/>
      <w:hyperlink r:id="rId13" w:history="1"/>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027"/>
        <w:gridCol w:w="3063"/>
      </w:tblGrid>
      <w:tr w:rsidR="00CF2D69" w14:paraId="3EBABD43" w14:textId="77777777" w:rsidTr="00C508FA">
        <w:trPr>
          <w:cantSplit/>
          <w:tblCellSpacing w:w="0" w:type="dxa"/>
        </w:trPr>
        <w:tc>
          <w:tcPr>
            <w:tcW w:w="486" w:type="pct"/>
            <w:tcBorders>
              <w:top w:val="nil"/>
              <w:left w:val="nil"/>
              <w:bottom w:val="nil"/>
              <w:right w:val="nil"/>
            </w:tcBorders>
            <w:shd w:val="clear" w:color="auto" w:fill="339966"/>
            <w:vAlign w:val="center"/>
          </w:tcPr>
          <w:p w14:paraId="31267309" w14:textId="5E285BF6" w:rsidR="00CF2D69" w:rsidRPr="00B05CC6" w:rsidRDefault="00BB7320" w:rsidP="002B5901">
            <w:pPr>
              <w:ind w:leftChars="-6" w:left="-12"/>
              <w:jc w:val="center"/>
              <w:rPr>
                <w:rFonts w:ascii="新細明體" w:hAnsi="新細明體"/>
                <w:b/>
                <w:bCs/>
                <w:color w:val="FFFFFF"/>
                <w:szCs w:val="20"/>
              </w:rPr>
            </w:pPr>
            <w:r w:rsidRPr="00BB7320">
              <w:rPr>
                <w:rFonts w:hint="eastAsia"/>
                <w:b/>
                <w:color w:val="FFFFFF"/>
                <w:sz w:val="18"/>
              </w:rPr>
              <w:t>法規名稱</w:t>
            </w:r>
          </w:p>
        </w:tc>
        <w:tc>
          <w:tcPr>
            <w:tcW w:w="2993" w:type="pct"/>
            <w:tcBorders>
              <w:top w:val="nil"/>
              <w:left w:val="nil"/>
              <w:bottom w:val="nil"/>
              <w:right w:val="nil"/>
            </w:tcBorders>
            <w:shd w:val="clear" w:color="auto" w:fill="F3F3F3"/>
            <w:vAlign w:val="center"/>
          </w:tcPr>
          <w:p w14:paraId="2B17E222" w14:textId="28934BD8" w:rsidR="00CF2D69" w:rsidRPr="00C508FA" w:rsidRDefault="00C508FA" w:rsidP="004C53CF">
            <w:pPr>
              <w:jc w:val="center"/>
              <w:rPr>
                <w:rFonts w:ascii="新細明體" w:eastAsia="標楷體" w:hAnsi="新細明體"/>
                <w:bCs/>
                <w:shadow/>
                <w:color w:val="993366"/>
                <w:sz w:val="28"/>
                <w:szCs w:val="28"/>
              </w:rPr>
            </w:pPr>
            <w:r w:rsidRPr="00C508FA">
              <w:rPr>
                <w:rFonts w:ascii="新細明體" w:eastAsia="標楷體" w:hAnsi="新細明體" w:hint="eastAsia"/>
                <w:bCs/>
                <w:shadow/>
                <w:color w:val="993366"/>
                <w:sz w:val="30"/>
                <w:szCs w:val="28"/>
              </w:rPr>
              <w:t>廢</w:t>
            </w:r>
            <w:r w:rsidRPr="00C508FA">
              <w:rPr>
                <w:rFonts w:ascii="新細明體" w:eastAsia="標楷體" w:hAnsi="新細明體" w:hint="eastAsia"/>
                <w:bCs/>
                <w:shadow/>
                <w:color w:val="993366"/>
                <w:sz w:val="30"/>
                <w:szCs w:val="28"/>
              </w:rPr>
              <w:t>:</w:t>
            </w:r>
            <w:r w:rsidR="00B43251" w:rsidRPr="00C508FA">
              <w:rPr>
                <w:rFonts w:ascii="新細明體" w:eastAsia="標楷體" w:hAnsi="新細明體" w:hint="eastAsia"/>
                <w:bCs/>
                <w:shadow/>
                <w:color w:val="993366"/>
                <w:sz w:val="30"/>
                <w:szCs w:val="28"/>
              </w:rPr>
              <w:t>減免營利事業所得稅獎勵標準</w:t>
            </w:r>
          </w:p>
        </w:tc>
        <w:tc>
          <w:tcPr>
            <w:tcW w:w="1521" w:type="pct"/>
            <w:tcBorders>
              <w:top w:val="nil"/>
              <w:left w:val="nil"/>
              <w:bottom w:val="nil"/>
              <w:right w:val="nil"/>
            </w:tcBorders>
            <w:shd w:val="clear" w:color="auto" w:fill="F3F3F3"/>
            <w:vAlign w:val="center"/>
          </w:tcPr>
          <w:p w14:paraId="4E4AFF3A" w14:textId="734F3752" w:rsidR="004C53CF" w:rsidRPr="00C508FA" w:rsidRDefault="00CF2D69" w:rsidP="004C53CF">
            <w:pPr>
              <w:rPr>
                <w:rFonts w:ascii="Arial Unicode MS" w:hAnsi="Arial Unicode MS"/>
                <w:color w:val="993366"/>
              </w:rPr>
            </w:pPr>
            <w:r w:rsidRPr="00C508FA">
              <w:rPr>
                <w:rFonts w:ascii="新細明體" w:hAnsi="新細明體"/>
                <w:color w:val="993366"/>
              </w:rPr>
              <w:t>【</w:t>
            </w:r>
            <w:r w:rsidR="00993F07" w:rsidRPr="00C508FA">
              <w:rPr>
                <w:rFonts w:ascii="新細明體" w:hAnsi="新細明體" w:hint="eastAsia"/>
                <w:color w:val="993366"/>
              </w:rPr>
              <w:t>發</w:t>
            </w:r>
            <w:r w:rsidRPr="00C508FA">
              <w:rPr>
                <w:rFonts w:ascii="新細明體" w:hAnsi="新細明體"/>
                <w:color w:val="993366"/>
              </w:rPr>
              <w:t>布日期】</w:t>
            </w:r>
            <w:r w:rsidR="00841FA4" w:rsidRPr="00C508FA">
              <w:rPr>
                <w:rFonts w:ascii="Arial Unicode MS" w:hAnsi="Arial Unicode MS" w:hint="eastAsia"/>
                <w:color w:val="993366"/>
              </w:rPr>
              <w:t>58.04.22</w:t>
            </w:r>
          </w:p>
          <w:p w14:paraId="2E2E3BD9" w14:textId="02787AFF" w:rsidR="00CF2D69" w:rsidRPr="00C508FA" w:rsidRDefault="00CF2D69" w:rsidP="00704646">
            <w:pPr>
              <w:rPr>
                <w:color w:val="993366"/>
              </w:rPr>
            </w:pPr>
            <w:r w:rsidRPr="00C508FA">
              <w:rPr>
                <w:rFonts w:ascii="新細明體" w:hAnsi="新細明體"/>
                <w:color w:val="993366"/>
              </w:rPr>
              <w:t>【</w:t>
            </w:r>
            <w:r w:rsidR="00993F07" w:rsidRPr="00C508FA">
              <w:rPr>
                <w:rFonts w:ascii="新細明體" w:hAnsi="新細明體" w:hint="eastAsia"/>
                <w:color w:val="993366"/>
              </w:rPr>
              <w:t>發</w:t>
            </w:r>
            <w:r w:rsidRPr="00C508FA">
              <w:rPr>
                <w:rFonts w:ascii="新細明體" w:hAnsi="新細明體"/>
                <w:color w:val="993366"/>
              </w:rPr>
              <w:t>布機關】</w:t>
            </w:r>
            <w:hyperlink r:id="rId14" w:tgtFrame="_blank" w:history="1">
              <w:r w:rsidR="00C508FA" w:rsidRPr="00585844">
                <w:rPr>
                  <w:rStyle w:val="a3"/>
                </w:rPr>
                <w:t>行政院</w:t>
              </w:r>
            </w:hyperlink>
          </w:p>
        </w:tc>
      </w:tr>
    </w:tbl>
    <w:p w14:paraId="1CFB8D7B" w14:textId="1808B65C" w:rsidR="00392D6B" w:rsidRPr="006962E8" w:rsidRDefault="0037234B" w:rsidP="0037234B">
      <w:pPr>
        <w:jc w:val="center"/>
        <w:rPr>
          <w:rFonts w:ascii="新細明體" w:hAnsi="新細明體"/>
          <w:b/>
          <w:bCs/>
          <w:color w:val="800000"/>
        </w:rPr>
      </w:pPr>
      <w:r w:rsidRPr="007E576E">
        <w:rPr>
          <w:rFonts w:ascii="Arial Unicode MS" w:hAnsi="Arial Unicode MS" w:hint="eastAsia"/>
          <w:color w:val="FFFFFF"/>
          <w:sz w:val="18"/>
        </w:rPr>
        <w:t>‧</w:t>
      </w:r>
      <w:hyperlink r:id="rId15" w:anchor="減免營利事業所得稅獎勵標準" w:history="1">
        <w:r w:rsidRPr="007E576E">
          <w:rPr>
            <w:rStyle w:val="a3"/>
            <w:rFonts w:ascii="Arial Unicode MS" w:hAnsi="Arial Unicode MS" w:hint="eastAsia"/>
            <w:sz w:val="18"/>
          </w:rPr>
          <w:t>S-link</w:t>
        </w:r>
        <w:r w:rsidRPr="007E576E">
          <w:rPr>
            <w:rStyle w:val="a3"/>
            <w:rFonts w:ascii="Arial Unicode MS" w:hAnsi="Arial Unicode MS" w:hint="eastAsia"/>
            <w:sz w:val="18"/>
          </w:rPr>
          <w:t>索引</w:t>
        </w:r>
      </w:hyperlink>
      <w:r w:rsidR="00BB7320">
        <w:rPr>
          <w:rFonts w:ascii="Arial Unicode MS" w:hAnsi="Arial Unicode MS" w:hint="eastAsia"/>
          <w:b/>
          <w:color w:val="5F5F5F"/>
          <w:sz w:val="18"/>
        </w:rPr>
        <w:t>〉〉</w:t>
      </w:r>
      <w:hyperlink r:id="rId16" w:tgtFrame="_blank" w:history="1">
        <w:r w:rsidRPr="007E576E">
          <w:rPr>
            <w:rStyle w:val="a3"/>
            <w:rFonts w:hint="eastAsia"/>
            <w:sz w:val="18"/>
          </w:rPr>
          <w:t>線上網頁版</w:t>
        </w:r>
      </w:hyperlink>
      <w:r w:rsidR="00BB7320">
        <w:rPr>
          <w:rFonts w:ascii="Arial Unicode MS" w:hAnsi="Arial Unicode MS" w:hint="eastAsia"/>
          <w:b/>
          <w:color w:val="5F5F5F"/>
          <w:sz w:val="18"/>
        </w:rPr>
        <w:t>〉〉</w:t>
      </w:r>
    </w:p>
    <w:p w14:paraId="796F6EDD" w14:textId="77777777" w:rsidR="006712A6" w:rsidRPr="000B5372" w:rsidRDefault="006712A6" w:rsidP="000B5372">
      <w:pPr>
        <w:pStyle w:val="1"/>
        <w:rPr>
          <w:color w:val="990000"/>
        </w:rPr>
      </w:pPr>
      <w:r w:rsidRPr="000B5372">
        <w:rPr>
          <w:color w:val="990000"/>
        </w:rPr>
        <w:t>【</w:t>
      </w:r>
      <w:r w:rsidRPr="000B5372">
        <w:rPr>
          <w:rFonts w:hint="eastAsia"/>
          <w:color w:val="990000"/>
        </w:rPr>
        <w:t>法規沿革</w:t>
      </w:r>
      <w:r w:rsidRPr="000B5372">
        <w:rPr>
          <w:color w:val="990000"/>
        </w:rPr>
        <w:t>】</w:t>
      </w:r>
    </w:p>
    <w:p w14:paraId="42FD038E" w14:textId="77777777" w:rsidR="00841FA4" w:rsidRPr="00841FA4" w:rsidRDefault="00841FA4" w:rsidP="00317851">
      <w:pPr>
        <w:ind w:left="142"/>
        <w:rPr>
          <w:rFonts w:ascii="Arial Unicode MS" w:hAnsi="Arial Unicode MS"/>
          <w:sz w:val="18"/>
        </w:rPr>
      </w:pPr>
      <w:r w:rsidRPr="00841FA4">
        <w:rPr>
          <w:rFonts w:ascii="Arial Unicode MS" w:hAnsi="Arial Unicode MS" w:hint="eastAsia"/>
          <w:b/>
          <w:sz w:val="18"/>
        </w:rPr>
        <w:t>1</w:t>
      </w:r>
      <w:r w:rsidRPr="00841FA4">
        <w:rPr>
          <w:rFonts w:ascii="Arial Unicode MS" w:hAnsi="Arial Unicode MS" w:hint="eastAsia"/>
          <w:b/>
          <w:sz w:val="18"/>
        </w:rPr>
        <w:t>‧</w:t>
      </w:r>
      <w:r w:rsidRPr="00841FA4">
        <w:rPr>
          <w:rFonts w:ascii="Arial Unicode MS" w:hAnsi="Arial Unicode MS" w:hint="eastAsia"/>
          <w:sz w:val="18"/>
        </w:rPr>
        <w:t>中華民國五十五年四月十二日行政院令公布</w:t>
      </w:r>
    </w:p>
    <w:p w14:paraId="7F7E2E62" w14:textId="77777777" w:rsidR="00841FA4" w:rsidRPr="00841FA4" w:rsidRDefault="00841FA4" w:rsidP="00317851">
      <w:pPr>
        <w:ind w:left="142"/>
        <w:rPr>
          <w:rFonts w:ascii="Arial Unicode MS" w:hAnsi="Arial Unicode MS"/>
          <w:sz w:val="18"/>
        </w:rPr>
      </w:pPr>
      <w:r w:rsidRPr="00841FA4">
        <w:rPr>
          <w:rFonts w:ascii="Arial Unicode MS" w:hAnsi="Arial Unicode MS" w:hint="eastAsia"/>
          <w:b/>
          <w:sz w:val="18"/>
        </w:rPr>
        <w:t>2</w:t>
      </w:r>
      <w:r w:rsidRPr="00841FA4">
        <w:rPr>
          <w:rFonts w:ascii="Arial Unicode MS" w:hAnsi="Arial Unicode MS" w:hint="eastAsia"/>
          <w:b/>
          <w:sz w:val="18"/>
        </w:rPr>
        <w:t>‧</w:t>
      </w:r>
      <w:r w:rsidRPr="00841FA4">
        <w:rPr>
          <w:rFonts w:ascii="Arial Unicode MS" w:hAnsi="Arial Unicode MS" w:hint="eastAsia"/>
          <w:sz w:val="18"/>
        </w:rPr>
        <w:t>中華民國五十五年十二月一日行政院令修正公布</w:t>
      </w:r>
    </w:p>
    <w:p w14:paraId="26C6509A" w14:textId="77777777" w:rsidR="00841FA4" w:rsidRDefault="00841FA4" w:rsidP="00317851">
      <w:pPr>
        <w:ind w:left="142"/>
        <w:rPr>
          <w:rFonts w:ascii="Arial Unicode MS" w:hAnsi="Arial Unicode MS"/>
          <w:sz w:val="18"/>
        </w:rPr>
      </w:pPr>
      <w:r w:rsidRPr="00841FA4">
        <w:rPr>
          <w:rFonts w:ascii="Arial Unicode MS" w:hAnsi="Arial Unicode MS" w:hint="eastAsia"/>
          <w:b/>
          <w:sz w:val="18"/>
        </w:rPr>
        <w:t>3</w:t>
      </w:r>
      <w:r w:rsidRPr="00841FA4">
        <w:rPr>
          <w:rFonts w:ascii="Arial Unicode MS" w:hAnsi="Arial Unicode MS" w:hint="eastAsia"/>
          <w:b/>
          <w:sz w:val="18"/>
        </w:rPr>
        <w:t>‧</w:t>
      </w:r>
      <w:r w:rsidRPr="00841FA4">
        <w:rPr>
          <w:rFonts w:ascii="Arial Unicode MS" w:hAnsi="Arial Unicode MS" w:hint="eastAsia"/>
          <w:sz w:val="18"/>
        </w:rPr>
        <w:t>中華民國五十八年四月二十二日行政院令修正公布</w:t>
      </w:r>
    </w:p>
    <w:p w14:paraId="457E2B6A" w14:textId="06971D91" w:rsidR="00F83E89" w:rsidRDefault="00F83E89" w:rsidP="00317851">
      <w:pPr>
        <w:ind w:left="142"/>
        <w:rPr>
          <w:rFonts w:ascii="Arial Unicode MS" w:hAnsi="Arial Unicode MS" w:hint="eastAsia"/>
          <w:sz w:val="18"/>
        </w:rPr>
      </w:pPr>
      <w:r w:rsidRPr="00F83E89">
        <w:rPr>
          <w:rFonts w:ascii="Arial Unicode MS" w:hAnsi="Arial Unicode MS" w:hint="eastAsia"/>
          <w:b/>
          <w:sz w:val="18"/>
        </w:rPr>
        <w:t>4</w:t>
      </w:r>
      <w:r w:rsidRPr="00F83E89">
        <w:rPr>
          <w:rFonts w:ascii="Arial Unicode MS" w:hAnsi="Arial Unicode MS" w:hint="eastAsia"/>
          <w:b/>
          <w:sz w:val="18"/>
        </w:rPr>
        <w:t>‧</w:t>
      </w:r>
      <w:r w:rsidRPr="00F83E89">
        <w:rPr>
          <w:rFonts w:ascii="Arial Unicode MS" w:hAnsi="Arial Unicode MS" w:hint="eastAsia"/>
          <w:sz w:val="18"/>
        </w:rPr>
        <w:t>中華民國六十年十一月十一日行政院（</w:t>
      </w:r>
      <w:r w:rsidRPr="00F83E89">
        <w:rPr>
          <w:rFonts w:ascii="Arial Unicode MS" w:hAnsi="Arial Unicode MS" w:hint="eastAsia"/>
          <w:sz w:val="18"/>
        </w:rPr>
        <w:t>60</w:t>
      </w:r>
      <w:r w:rsidRPr="00F83E89">
        <w:rPr>
          <w:rFonts w:ascii="Arial Unicode MS" w:hAnsi="Arial Unicode MS" w:hint="eastAsia"/>
          <w:sz w:val="18"/>
        </w:rPr>
        <w:t>）台財字第</w:t>
      </w:r>
      <w:r w:rsidRPr="00F83E89">
        <w:rPr>
          <w:rFonts w:ascii="Arial Unicode MS" w:hAnsi="Arial Unicode MS" w:hint="eastAsia"/>
          <w:sz w:val="18"/>
        </w:rPr>
        <w:t>10976</w:t>
      </w:r>
      <w:r w:rsidRPr="00F83E89">
        <w:rPr>
          <w:rFonts w:ascii="Arial Unicode MS" w:hAnsi="Arial Unicode MS" w:hint="eastAsia"/>
          <w:sz w:val="18"/>
        </w:rPr>
        <w:t>號令修正發布名稱</w:t>
      </w:r>
      <w:r>
        <w:rPr>
          <w:rFonts w:ascii="Arial Unicode MS" w:hAnsi="Arial Unicode MS" w:hint="eastAsia"/>
          <w:sz w:val="18"/>
        </w:rPr>
        <w:t>(</w:t>
      </w:r>
      <w:hyperlink r:id="rId17" w:history="1">
        <w:r w:rsidRPr="00F83E89">
          <w:rPr>
            <w:rStyle w:val="a3"/>
            <w:rFonts w:ascii="Arial Unicode MS" w:hAnsi="Arial Unicode MS" w:hint="eastAsia"/>
            <w:sz w:val="18"/>
          </w:rPr>
          <w:t>生產事業獎勵類目及標準</w:t>
        </w:r>
      </w:hyperlink>
      <w:r>
        <w:rPr>
          <w:rFonts w:ascii="Arial Unicode MS" w:hAnsi="Arial Unicode MS" w:hint="eastAsia"/>
          <w:sz w:val="18"/>
        </w:rPr>
        <w:t>)</w:t>
      </w:r>
      <w:r w:rsidRPr="00F83E89">
        <w:rPr>
          <w:rFonts w:ascii="Arial Unicode MS" w:hAnsi="Arial Unicode MS" w:hint="eastAsia"/>
          <w:sz w:val="18"/>
        </w:rPr>
        <w:t>及全文</w:t>
      </w:r>
      <w:r w:rsidRPr="00F83E89">
        <w:rPr>
          <w:rFonts w:ascii="Arial Unicode MS" w:hAnsi="Arial Unicode MS" w:hint="eastAsia"/>
          <w:sz w:val="18"/>
        </w:rPr>
        <w:t>29</w:t>
      </w:r>
      <w:r w:rsidRPr="00F83E89">
        <w:rPr>
          <w:rFonts w:ascii="Arial Unicode MS" w:hAnsi="Arial Unicode MS" w:hint="eastAsia"/>
          <w:sz w:val="18"/>
        </w:rPr>
        <w:t>條；並自公布日施行</w:t>
      </w:r>
    </w:p>
    <w:p w14:paraId="210EE61C" w14:textId="77777777" w:rsidR="00841FA4" w:rsidRPr="00841FA4" w:rsidRDefault="00841FA4" w:rsidP="00841FA4">
      <w:pPr>
        <w:rPr>
          <w:rFonts w:ascii="Arial Unicode MS" w:hAnsi="Arial Unicode MS"/>
          <w:sz w:val="18"/>
        </w:rPr>
      </w:pPr>
    </w:p>
    <w:p w14:paraId="539E828F" w14:textId="1983E4E7" w:rsidR="006712A6" w:rsidRPr="000B5372" w:rsidRDefault="00585844" w:rsidP="000B5372">
      <w:pPr>
        <w:pStyle w:val="1"/>
        <w:rPr>
          <w:color w:val="990000"/>
        </w:rPr>
      </w:pPr>
      <w:r>
        <w:rPr>
          <w:color w:val="990000"/>
        </w:rPr>
        <w:t>【法規內容】</w:t>
      </w:r>
    </w:p>
    <w:p w14:paraId="20B061E4" w14:textId="77777777" w:rsidR="00585844" w:rsidRDefault="00B43251" w:rsidP="00841FA4">
      <w:pPr>
        <w:pStyle w:val="2"/>
        <w:rPr>
          <w:rFonts w:hint="eastAsia"/>
          <w:color w:val="548DD4"/>
        </w:rPr>
      </w:pPr>
      <w:bookmarkStart w:id="1" w:name="a1"/>
      <w:bookmarkEnd w:id="1"/>
      <w:r>
        <w:rPr>
          <w:rFonts w:hint="eastAsia"/>
          <w:color w:val="548DD4"/>
        </w:rPr>
        <w:t>第</w:t>
      </w:r>
      <w:r>
        <w:rPr>
          <w:rFonts w:hint="eastAsia"/>
          <w:color w:val="548DD4"/>
        </w:rPr>
        <w:t>1</w:t>
      </w:r>
      <w:r w:rsidR="00585844">
        <w:rPr>
          <w:rFonts w:hint="eastAsia"/>
          <w:color w:val="548DD4"/>
        </w:rPr>
        <w:t>條</w:t>
      </w:r>
    </w:p>
    <w:p w14:paraId="38353874" w14:textId="06C8B2AB" w:rsidR="00B43251" w:rsidRPr="00813019" w:rsidRDefault="00F52CC8" w:rsidP="00B43251">
      <w:pPr>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43251" w:rsidRPr="00813019">
        <w:rPr>
          <w:rFonts w:ascii="Arial Unicode MS" w:hAnsi="Arial Unicode MS" w:hint="eastAsia"/>
        </w:rPr>
        <w:t>本獎勵標準依所得稅法第</w:t>
      </w:r>
      <w:hyperlink r:id="rId18" w:anchor="a43" w:history="1">
        <w:r w:rsidR="00B43251" w:rsidRPr="00453857">
          <w:rPr>
            <w:rStyle w:val="a3"/>
            <w:rFonts w:ascii="Arial Unicode MS" w:hAnsi="Arial Unicode MS" w:hint="eastAsia"/>
          </w:rPr>
          <w:t>四十三</w:t>
        </w:r>
      </w:hyperlink>
      <w:r w:rsidR="00B43251" w:rsidRPr="00813019">
        <w:rPr>
          <w:rFonts w:ascii="Arial Unicode MS" w:hAnsi="Arial Unicode MS" w:hint="eastAsia"/>
        </w:rPr>
        <w:t>條及獎勵投資條例</w:t>
      </w:r>
      <w:hyperlink r:id="rId19" w:anchor="a3" w:history="1">
        <w:r w:rsidR="00B43251" w:rsidRPr="00E72F76">
          <w:rPr>
            <w:rStyle w:val="a3"/>
            <w:rFonts w:ascii="Arial Unicode MS" w:hAnsi="Arial Unicode MS" w:hint="eastAsia"/>
          </w:rPr>
          <w:t>第三條</w:t>
        </w:r>
      </w:hyperlink>
      <w:r w:rsidR="00B43251" w:rsidRPr="00813019">
        <w:rPr>
          <w:rFonts w:ascii="Arial Unicode MS" w:hAnsi="Arial Unicode MS" w:hint="eastAsia"/>
        </w:rPr>
        <w:t>之規定訂定之。</w:t>
      </w:r>
    </w:p>
    <w:p w14:paraId="4CA390B8" w14:textId="77777777" w:rsidR="00585844" w:rsidRDefault="00B43251" w:rsidP="00841FA4">
      <w:pPr>
        <w:pStyle w:val="2"/>
        <w:rPr>
          <w:rFonts w:hint="eastAsia"/>
          <w:color w:val="548DD4"/>
        </w:rPr>
      </w:pPr>
      <w:r>
        <w:rPr>
          <w:rFonts w:hint="eastAsia"/>
          <w:color w:val="548DD4"/>
        </w:rPr>
        <w:t>第</w:t>
      </w:r>
      <w:r>
        <w:rPr>
          <w:rFonts w:hint="eastAsia"/>
          <w:color w:val="548DD4"/>
        </w:rPr>
        <w:t>2</w:t>
      </w:r>
      <w:r w:rsidR="00585844">
        <w:rPr>
          <w:rFonts w:hint="eastAsia"/>
          <w:color w:val="548DD4"/>
        </w:rPr>
        <w:t>條</w:t>
      </w:r>
    </w:p>
    <w:p w14:paraId="6A65073C" w14:textId="3C9466C1" w:rsidR="00585844" w:rsidRDefault="00F52CC8" w:rsidP="00B43251">
      <w:pPr>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43251" w:rsidRPr="00813019">
        <w:rPr>
          <w:rFonts w:ascii="Arial Unicode MS" w:hAnsi="Arial Unicode MS" w:hint="eastAsia"/>
        </w:rPr>
        <w:t>所得稅法</w:t>
      </w:r>
      <w:r w:rsidR="00E72F76" w:rsidRPr="00813019">
        <w:rPr>
          <w:rFonts w:ascii="Arial Unicode MS" w:hAnsi="Arial Unicode MS" w:hint="eastAsia"/>
        </w:rPr>
        <w:t>第</w:t>
      </w:r>
      <w:hyperlink r:id="rId20" w:anchor="a43" w:history="1">
        <w:r w:rsidR="00E72F76" w:rsidRPr="00453857">
          <w:rPr>
            <w:rStyle w:val="a3"/>
            <w:rFonts w:ascii="Arial Unicode MS" w:hAnsi="Arial Unicode MS" w:hint="eastAsia"/>
          </w:rPr>
          <w:t>四十三</w:t>
        </w:r>
      </w:hyperlink>
      <w:r w:rsidR="00B43251" w:rsidRPr="00813019">
        <w:rPr>
          <w:rFonts w:ascii="Arial Unicode MS" w:hAnsi="Arial Unicode MS" w:hint="eastAsia"/>
        </w:rPr>
        <w:t>條及獎勵投資條</w:t>
      </w:r>
      <w:r w:rsidR="006D07A4" w:rsidRPr="00813019">
        <w:rPr>
          <w:rFonts w:ascii="Arial Unicode MS" w:hAnsi="Arial Unicode MS" w:hint="eastAsia"/>
        </w:rPr>
        <w:t>例</w:t>
      </w:r>
      <w:hyperlink r:id="rId21" w:anchor="a3" w:history="1">
        <w:r w:rsidR="006D07A4" w:rsidRPr="00E72F76">
          <w:rPr>
            <w:rStyle w:val="a3"/>
            <w:rFonts w:ascii="Arial Unicode MS" w:hAnsi="Arial Unicode MS" w:hint="eastAsia"/>
          </w:rPr>
          <w:t>第三條</w:t>
        </w:r>
      </w:hyperlink>
      <w:r w:rsidR="00B43251" w:rsidRPr="00813019">
        <w:rPr>
          <w:rFonts w:ascii="Arial Unicode MS" w:hAnsi="Arial Unicode MS" w:hint="eastAsia"/>
        </w:rPr>
        <w:t>規定之事業，合於本獎勵標準者，得依規定申請減免營利事業所得稅</w:t>
      </w:r>
      <w:r w:rsidR="00585844">
        <w:rPr>
          <w:rFonts w:ascii="Arial Unicode MS" w:hAnsi="Arial Unicode MS" w:hint="eastAsia"/>
        </w:rPr>
        <w:t>。</w:t>
      </w:r>
    </w:p>
    <w:p w14:paraId="15DAF341" w14:textId="144DB186" w:rsidR="00585844" w:rsidRDefault="00F52CC8" w:rsidP="00B43251">
      <w:pPr>
        <w:rPr>
          <w:rFonts w:ascii="Arial Unicode MS" w:hAnsi="Arial Unicode MS" w:hint="eastAsia"/>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585844" w:rsidRPr="00841FA4">
        <w:rPr>
          <w:rFonts w:ascii="Arial Unicode MS" w:hAnsi="Arial Unicode MS" w:hint="eastAsia"/>
          <w:color w:val="17365D"/>
        </w:rPr>
        <w:t>前項各事業應予獎勵之類目如附表</w:t>
      </w:r>
      <w:r w:rsidR="00585844">
        <w:rPr>
          <w:rFonts w:ascii="Arial Unicode MS" w:hAnsi="Arial Unicode MS" w:hint="eastAsia"/>
        </w:rPr>
        <w:t>。</w:t>
      </w:r>
    </w:p>
    <w:p w14:paraId="4099E7DC" w14:textId="040CB963" w:rsidR="00B43251" w:rsidRPr="00841FA4" w:rsidRDefault="00F52CC8" w:rsidP="00B43251">
      <w:pPr>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B43251" w:rsidRPr="00813019">
        <w:rPr>
          <w:rFonts w:ascii="Arial Unicode MS" w:hAnsi="Arial Unicode MS" w:hint="eastAsia"/>
        </w:rPr>
        <w:t>本標準附表獎勵類目所列各類目廢止或修正前，而各該類目之事業，已依照華僑或</w:t>
      </w:r>
      <w:hyperlink r:id="rId22" w:history="1">
        <w:r w:rsidR="00B43251" w:rsidRPr="00BB6911">
          <w:rPr>
            <w:rStyle w:val="a3"/>
            <w:rFonts w:ascii="Arial Unicode MS" w:hAnsi="Arial Unicode MS" w:hint="eastAsia"/>
          </w:rPr>
          <w:t>外國人投資條例</w:t>
        </w:r>
      </w:hyperlink>
      <w:r w:rsidR="00B43251" w:rsidRPr="00813019">
        <w:rPr>
          <w:rFonts w:ascii="Arial Unicode MS" w:hAnsi="Arial Unicode MS" w:hint="eastAsia"/>
        </w:rPr>
        <w:t>之規定申請投資經核准者，或已依</w:t>
      </w:r>
      <w:hyperlink r:id="rId23" w:history="1">
        <w:r w:rsidR="00B43251" w:rsidRPr="00BB6911">
          <w:rPr>
            <w:rStyle w:val="a3"/>
            <w:rFonts w:ascii="Arial Unicode MS" w:hAnsi="Arial Unicode MS" w:hint="eastAsia"/>
          </w:rPr>
          <w:t>公司法</w:t>
        </w:r>
      </w:hyperlink>
      <w:r w:rsidR="00B43251" w:rsidRPr="00813019">
        <w:rPr>
          <w:rFonts w:ascii="Arial Unicode MS" w:hAnsi="Arial Unicode MS" w:hint="eastAsia"/>
        </w:rPr>
        <w:t>規定組織成立股份有限公司，並已開始建築廠房及購置或訂購合於本標準</w:t>
      </w:r>
      <w:hyperlink w:anchor="a5" w:history="1">
        <w:r w:rsidR="00B43251" w:rsidRPr="00E72F76">
          <w:rPr>
            <w:rStyle w:val="a3"/>
            <w:rFonts w:ascii="Arial Unicode MS" w:hAnsi="Arial Unicode MS" w:hint="eastAsia"/>
          </w:rPr>
          <w:t>第五條</w:t>
        </w:r>
      </w:hyperlink>
      <w:r w:rsidR="00B43251" w:rsidRPr="00841FA4">
        <w:rPr>
          <w:rFonts w:ascii="Arial Unicode MS" w:hAnsi="Arial Unicode MS" w:hint="eastAsia"/>
          <w:color w:val="17365D"/>
        </w:rPr>
        <w:t>規定之重要生產設備，或依法取得上述生產設備之使用權，報經主管機關證明屬實者，該事業如於各該類目廢止或修正之日起三年以內開始營業者，仍得依本標準規定獎勵之。</w:t>
      </w:r>
    </w:p>
    <w:p w14:paraId="5E1B2C34" w14:textId="77777777" w:rsidR="00585844" w:rsidRDefault="00B43251" w:rsidP="00841FA4">
      <w:pPr>
        <w:pStyle w:val="2"/>
        <w:rPr>
          <w:rFonts w:hint="eastAsia"/>
          <w:color w:val="548DD4"/>
        </w:rPr>
      </w:pPr>
      <w:bookmarkStart w:id="2" w:name="a3"/>
      <w:bookmarkEnd w:id="2"/>
      <w:r>
        <w:rPr>
          <w:rFonts w:hint="eastAsia"/>
          <w:color w:val="548DD4"/>
        </w:rPr>
        <w:t>第</w:t>
      </w:r>
      <w:r>
        <w:rPr>
          <w:rFonts w:hint="eastAsia"/>
          <w:color w:val="548DD4"/>
        </w:rPr>
        <w:t>3</w:t>
      </w:r>
      <w:r w:rsidR="00585844">
        <w:rPr>
          <w:rFonts w:hint="eastAsia"/>
          <w:color w:val="548DD4"/>
        </w:rPr>
        <w:t>條</w:t>
      </w:r>
    </w:p>
    <w:p w14:paraId="6A3E72ED" w14:textId="35A9D6B6" w:rsidR="00585844" w:rsidRDefault="00F52CC8" w:rsidP="00B43251">
      <w:pPr>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43251" w:rsidRPr="00813019">
        <w:rPr>
          <w:rFonts w:ascii="Arial Unicode MS" w:hAnsi="Arial Unicode MS" w:hint="eastAsia"/>
        </w:rPr>
        <w:t>所得稅法</w:t>
      </w:r>
      <w:r w:rsidR="00E72F76" w:rsidRPr="00813019">
        <w:rPr>
          <w:rFonts w:ascii="Arial Unicode MS" w:hAnsi="Arial Unicode MS" w:hint="eastAsia"/>
        </w:rPr>
        <w:t>第</w:t>
      </w:r>
      <w:hyperlink r:id="rId24" w:anchor="a43" w:history="1">
        <w:r w:rsidR="00E72F76" w:rsidRPr="00453857">
          <w:rPr>
            <w:rStyle w:val="a3"/>
            <w:rFonts w:ascii="Arial Unicode MS" w:hAnsi="Arial Unicode MS" w:hint="eastAsia"/>
          </w:rPr>
          <w:t>四十三</w:t>
        </w:r>
      </w:hyperlink>
      <w:r w:rsidR="00B43251" w:rsidRPr="00813019">
        <w:rPr>
          <w:rFonts w:ascii="Arial Unicode MS" w:hAnsi="Arial Unicode MS" w:hint="eastAsia"/>
        </w:rPr>
        <w:t>條及獎勵投資條</w:t>
      </w:r>
      <w:r w:rsidR="006D07A4" w:rsidRPr="00813019">
        <w:rPr>
          <w:rFonts w:ascii="Arial Unicode MS" w:hAnsi="Arial Unicode MS" w:hint="eastAsia"/>
        </w:rPr>
        <w:t>例</w:t>
      </w:r>
      <w:hyperlink r:id="rId25" w:anchor="a3" w:history="1">
        <w:r w:rsidR="006D07A4" w:rsidRPr="00E72F76">
          <w:rPr>
            <w:rStyle w:val="a3"/>
            <w:rFonts w:ascii="Arial Unicode MS" w:hAnsi="Arial Unicode MS" w:hint="eastAsia"/>
          </w:rPr>
          <w:t>第三條</w:t>
        </w:r>
      </w:hyperlink>
      <w:r w:rsidR="00B43251" w:rsidRPr="00813019">
        <w:rPr>
          <w:rFonts w:ascii="Arial Unicode MS" w:hAnsi="Arial Unicode MS" w:hint="eastAsia"/>
        </w:rPr>
        <w:t>所稱之事業，屬於本標準附表規定之獎勵類目，並經審查合於左列獎勵標準者，得依所得稅法</w:t>
      </w:r>
      <w:r w:rsidR="00E72F76" w:rsidRPr="00813019">
        <w:rPr>
          <w:rFonts w:ascii="Arial Unicode MS" w:hAnsi="Arial Unicode MS" w:hint="eastAsia"/>
        </w:rPr>
        <w:t>第</w:t>
      </w:r>
      <w:hyperlink r:id="rId26" w:anchor="a43" w:history="1">
        <w:r w:rsidR="00E72F76" w:rsidRPr="00453857">
          <w:rPr>
            <w:rStyle w:val="a3"/>
            <w:rFonts w:ascii="Arial Unicode MS" w:hAnsi="Arial Unicode MS" w:hint="eastAsia"/>
          </w:rPr>
          <w:t>四十三</w:t>
        </w:r>
      </w:hyperlink>
      <w:r w:rsidR="00B43251" w:rsidRPr="00813019">
        <w:rPr>
          <w:rFonts w:ascii="Arial Unicode MS" w:hAnsi="Arial Unicode MS" w:hint="eastAsia"/>
        </w:rPr>
        <w:t>條之規定獎勵之</w:t>
      </w:r>
      <w:r w:rsidR="00585844">
        <w:rPr>
          <w:rFonts w:ascii="Arial Unicode MS" w:hAnsi="Arial Unicode MS" w:hint="eastAsia"/>
        </w:rPr>
        <w:t>。</w:t>
      </w:r>
    </w:p>
    <w:p w14:paraId="402A2E8B" w14:textId="6A58496D" w:rsidR="00B43251" w:rsidRPr="00841FA4" w:rsidRDefault="00585844" w:rsidP="00B43251">
      <w:pPr>
        <w:rPr>
          <w:rFonts w:ascii="Arial Unicode MS" w:hAnsi="Arial Unicode MS"/>
          <w:color w:val="17365D"/>
        </w:rPr>
      </w:pPr>
      <w:r>
        <w:rPr>
          <w:rFonts w:ascii="Arial Unicode MS" w:hAnsi="Arial Unicode MS" w:hint="eastAsia"/>
        </w:rPr>
        <w:t xml:space="preserve">　　</w:t>
      </w:r>
      <w:r w:rsidRPr="00841FA4">
        <w:rPr>
          <w:rFonts w:ascii="Arial Unicode MS" w:hAnsi="Arial Unicode MS" w:hint="eastAsia"/>
          <w:color w:val="17365D"/>
        </w:rPr>
        <w:t>甲</w:t>
      </w:r>
      <w:r>
        <w:rPr>
          <w:rFonts w:ascii="Arial Unicode MS" w:hAnsi="Arial Unicode MS" w:hint="eastAsia"/>
        </w:rPr>
        <w:t>、</w:t>
      </w:r>
      <w:r w:rsidR="00B43251" w:rsidRPr="00841FA4">
        <w:rPr>
          <w:rFonts w:ascii="Arial Unicode MS" w:hAnsi="Arial Unicode MS" w:hint="eastAsia"/>
          <w:color w:val="17365D"/>
        </w:rPr>
        <w:t>製造業、礦業、手工藝業合於左列標準之一者：</w:t>
      </w:r>
    </w:p>
    <w:p w14:paraId="44D18089" w14:textId="77777777" w:rsidR="00585844" w:rsidRDefault="00B43251" w:rsidP="00B43251">
      <w:pPr>
        <w:rPr>
          <w:rFonts w:ascii="Arial Unicode MS" w:hAnsi="Arial Unicode MS" w:hint="eastAsia"/>
          <w:color w:val="17365D"/>
        </w:rPr>
      </w:pPr>
      <w:r w:rsidRPr="00841FA4">
        <w:rPr>
          <w:rFonts w:ascii="Arial Unicode MS" w:hAnsi="Arial Unicode MS" w:hint="eastAsia"/>
          <w:color w:val="17365D"/>
        </w:rPr>
        <w:t xml:space="preserve">　　（一）其產品係民生日用所必需，或足以免除或減少同種類貨品之輸入，或代替此項輸入品之用途者</w:t>
      </w:r>
      <w:r w:rsidR="00585844">
        <w:rPr>
          <w:rFonts w:ascii="Arial Unicode MS" w:hAnsi="Arial Unicode MS" w:hint="eastAsia"/>
          <w:color w:val="17365D"/>
        </w:rPr>
        <w:t>。</w:t>
      </w:r>
    </w:p>
    <w:p w14:paraId="49353F47" w14:textId="066AD766" w:rsidR="00585844" w:rsidRDefault="00585844" w:rsidP="00B43251">
      <w:pPr>
        <w:rPr>
          <w:rFonts w:ascii="Arial Unicode MS" w:hAnsi="Arial Unicode MS" w:hint="eastAsia"/>
          <w:color w:val="17365D"/>
        </w:rPr>
      </w:pPr>
      <w:r>
        <w:rPr>
          <w:rFonts w:ascii="Arial Unicode MS" w:hAnsi="Arial Unicode MS" w:hint="eastAsia"/>
          <w:color w:val="17365D"/>
        </w:rPr>
        <w:t xml:space="preserve">　　（</w:t>
      </w:r>
      <w:r w:rsidR="00B43251" w:rsidRPr="00841FA4">
        <w:rPr>
          <w:rFonts w:ascii="Arial Unicode MS" w:hAnsi="Arial Unicode MS" w:hint="eastAsia"/>
          <w:color w:val="17365D"/>
        </w:rPr>
        <w:t>二）其產品百分之五十以上輸出國外者</w:t>
      </w:r>
      <w:r>
        <w:rPr>
          <w:rFonts w:ascii="Arial Unicode MS" w:hAnsi="Arial Unicode MS" w:hint="eastAsia"/>
          <w:color w:val="17365D"/>
        </w:rPr>
        <w:t>。</w:t>
      </w:r>
    </w:p>
    <w:p w14:paraId="29759FA3" w14:textId="71907436" w:rsidR="00585844" w:rsidRDefault="00585844" w:rsidP="00B43251">
      <w:pPr>
        <w:rPr>
          <w:rFonts w:ascii="Arial Unicode MS" w:hAnsi="Arial Unicode MS" w:hint="eastAsia"/>
          <w:color w:val="17365D"/>
        </w:rPr>
      </w:pPr>
      <w:r>
        <w:rPr>
          <w:rFonts w:ascii="Arial Unicode MS" w:hAnsi="Arial Unicode MS" w:hint="eastAsia"/>
          <w:color w:val="17365D"/>
        </w:rPr>
        <w:t xml:space="preserve">　　（</w:t>
      </w:r>
      <w:r w:rsidR="00B43251" w:rsidRPr="00841FA4">
        <w:rPr>
          <w:rFonts w:ascii="Arial Unicode MS" w:hAnsi="Arial Unicode MS" w:hint="eastAsia"/>
          <w:color w:val="17365D"/>
        </w:rPr>
        <w:t>三）其產品百分之五十以上供應國防需要者</w:t>
      </w:r>
      <w:r>
        <w:rPr>
          <w:rFonts w:ascii="Arial Unicode MS" w:hAnsi="Arial Unicode MS" w:hint="eastAsia"/>
          <w:color w:val="17365D"/>
        </w:rPr>
        <w:t>。</w:t>
      </w:r>
    </w:p>
    <w:p w14:paraId="3197E2A2" w14:textId="6C7499E2" w:rsidR="00585844" w:rsidRDefault="00585844" w:rsidP="00B43251">
      <w:pPr>
        <w:rPr>
          <w:rFonts w:ascii="Arial Unicode MS" w:hAnsi="Arial Unicode MS" w:hint="eastAsia"/>
          <w:color w:val="17365D"/>
        </w:rPr>
      </w:pPr>
      <w:r>
        <w:rPr>
          <w:rFonts w:ascii="Arial Unicode MS" w:hAnsi="Arial Unicode MS" w:hint="eastAsia"/>
          <w:color w:val="17365D"/>
        </w:rPr>
        <w:t xml:space="preserve">　　（</w:t>
      </w:r>
      <w:r w:rsidR="00B43251" w:rsidRPr="00841FA4">
        <w:rPr>
          <w:rFonts w:ascii="Arial Unicode MS" w:hAnsi="Arial Unicode MS" w:hint="eastAsia"/>
          <w:color w:val="17365D"/>
        </w:rPr>
        <w:t>四）其產品百分之五十以上為工、農、礦、運輸、公用、文化、或建築事業所需要之主要原材料，或重要工具者</w:t>
      </w:r>
      <w:r>
        <w:rPr>
          <w:rFonts w:ascii="Arial Unicode MS" w:hAnsi="Arial Unicode MS" w:hint="eastAsia"/>
          <w:color w:val="17365D"/>
        </w:rPr>
        <w:t>。</w:t>
      </w:r>
    </w:p>
    <w:p w14:paraId="7671B79E" w14:textId="50724D17" w:rsidR="00585844" w:rsidRDefault="00585844" w:rsidP="00B43251">
      <w:pPr>
        <w:rPr>
          <w:rFonts w:ascii="Arial Unicode MS" w:hAnsi="Arial Unicode MS" w:hint="eastAsia"/>
          <w:color w:val="17365D"/>
        </w:rPr>
      </w:pPr>
      <w:r>
        <w:rPr>
          <w:rFonts w:ascii="Arial Unicode MS" w:hAnsi="Arial Unicode MS" w:hint="eastAsia"/>
          <w:color w:val="17365D"/>
        </w:rPr>
        <w:t xml:space="preserve">　　（</w:t>
      </w:r>
      <w:r w:rsidR="00B43251" w:rsidRPr="00841FA4">
        <w:rPr>
          <w:rFonts w:ascii="Arial Unicode MS" w:hAnsi="Arial Unicode MS" w:hint="eastAsia"/>
          <w:color w:val="17365D"/>
        </w:rPr>
        <w:t>五）其產品係利用國內其他事業之副產品作為主要原料者</w:t>
      </w:r>
      <w:r>
        <w:rPr>
          <w:rFonts w:ascii="Arial Unicode MS" w:hAnsi="Arial Unicode MS" w:hint="eastAsia"/>
          <w:color w:val="17365D"/>
        </w:rPr>
        <w:t>。</w:t>
      </w:r>
    </w:p>
    <w:p w14:paraId="74379197" w14:textId="0A999B41" w:rsidR="00B43251" w:rsidRPr="00841FA4" w:rsidRDefault="00585844" w:rsidP="00B43251">
      <w:pPr>
        <w:rPr>
          <w:rFonts w:ascii="Arial Unicode MS" w:hAnsi="Arial Unicode MS"/>
          <w:color w:val="17365D"/>
        </w:rPr>
      </w:pPr>
      <w:r>
        <w:rPr>
          <w:rFonts w:ascii="Arial Unicode MS" w:hAnsi="Arial Unicode MS" w:hint="eastAsia"/>
          <w:color w:val="17365D"/>
        </w:rPr>
        <w:t xml:space="preserve">　　</w:t>
      </w:r>
      <w:r w:rsidRPr="00841FA4">
        <w:rPr>
          <w:rFonts w:ascii="Arial Unicode MS" w:hAnsi="Arial Unicode MS" w:hint="eastAsia"/>
          <w:color w:val="17365D"/>
        </w:rPr>
        <w:t>乙</w:t>
      </w:r>
      <w:r>
        <w:rPr>
          <w:rFonts w:ascii="Arial Unicode MS" w:hAnsi="Arial Unicode MS" w:hint="eastAsia"/>
          <w:color w:val="17365D"/>
        </w:rPr>
        <w:t>、</w:t>
      </w:r>
      <w:r w:rsidR="00B43251" w:rsidRPr="00841FA4">
        <w:rPr>
          <w:rFonts w:ascii="Arial Unicode MS" w:hAnsi="Arial Unicode MS" w:hint="eastAsia"/>
          <w:color w:val="17365D"/>
        </w:rPr>
        <w:t>農業、林業、漁業、畜牧業合於左列標準之一者：</w:t>
      </w:r>
    </w:p>
    <w:p w14:paraId="59A05E62" w14:textId="77777777" w:rsidR="00585844" w:rsidRDefault="00B43251" w:rsidP="00B43251">
      <w:pPr>
        <w:rPr>
          <w:rFonts w:ascii="Arial Unicode MS" w:hAnsi="Arial Unicode MS" w:hint="eastAsia"/>
          <w:color w:val="17365D"/>
        </w:rPr>
      </w:pPr>
      <w:r w:rsidRPr="00841FA4">
        <w:rPr>
          <w:rFonts w:ascii="Arial Unicode MS" w:hAnsi="Arial Unicode MS" w:hint="eastAsia"/>
          <w:color w:val="17365D"/>
        </w:rPr>
        <w:t xml:space="preserve">　　（一）其產品係民生日用所必需，且其事業經政府主管機關核准登記者</w:t>
      </w:r>
      <w:r w:rsidR="00585844">
        <w:rPr>
          <w:rFonts w:ascii="Arial Unicode MS" w:hAnsi="Arial Unicode MS" w:hint="eastAsia"/>
          <w:color w:val="17365D"/>
        </w:rPr>
        <w:t>。</w:t>
      </w:r>
    </w:p>
    <w:p w14:paraId="342B26E4" w14:textId="5AA3038D" w:rsidR="00585844" w:rsidRDefault="00585844" w:rsidP="00B43251">
      <w:pPr>
        <w:rPr>
          <w:rFonts w:ascii="Arial Unicode MS" w:hAnsi="Arial Unicode MS" w:hint="eastAsia"/>
          <w:color w:val="17365D"/>
        </w:rPr>
      </w:pPr>
      <w:r>
        <w:rPr>
          <w:rFonts w:ascii="Arial Unicode MS" w:hAnsi="Arial Unicode MS" w:hint="eastAsia"/>
          <w:color w:val="17365D"/>
        </w:rPr>
        <w:t xml:space="preserve">　　（</w:t>
      </w:r>
      <w:r w:rsidR="00B43251" w:rsidRPr="00841FA4">
        <w:rPr>
          <w:rFonts w:ascii="Arial Unicode MS" w:hAnsi="Arial Unicode MS" w:hint="eastAsia"/>
          <w:color w:val="17365D"/>
        </w:rPr>
        <w:t>二）其事業係採用新式方法或新式器械經營者</w:t>
      </w:r>
      <w:r>
        <w:rPr>
          <w:rFonts w:ascii="Arial Unicode MS" w:hAnsi="Arial Unicode MS" w:hint="eastAsia"/>
          <w:color w:val="17365D"/>
        </w:rPr>
        <w:t>。</w:t>
      </w:r>
    </w:p>
    <w:p w14:paraId="394F4B8A" w14:textId="43451152" w:rsidR="00585844" w:rsidRDefault="00585844" w:rsidP="00B43251">
      <w:pPr>
        <w:rPr>
          <w:rFonts w:ascii="Arial Unicode MS" w:hAnsi="Arial Unicode MS" w:hint="eastAsia"/>
          <w:color w:val="17365D"/>
        </w:rPr>
      </w:pPr>
      <w:r>
        <w:rPr>
          <w:rFonts w:ascii="Arial Unicode MS" w:hAnsi="Arial Unicode MS" w:hint="eastAsia"/>
          <w:color w:val="17365D"/>
        </w:rPr>
        <w:t xml:space="preserve">　　（</w:t>
      </w:r>
      <w:r w:rsidR="00B43251" w:rsidRPr="00841FA4">
        <w:rPr>
          <w:rFonts w:ascii="Arial Unicode MS" w:hAnsi="Arial Unicode MS" w:hint="eastAsia"/>
          <w:color w:val="17365D"/>
        </w:rPr>
        <w:t>三）其產品或其產品之原料係新品種作物所生產者</w:t>
      </w:r>
      <w:r>
        <w:rPr>
          <w:rFonts w:ascii="Arial Unicode MS" w:hAnsi="Arial Unicode MS" w:hint="eastAsia"/>
          <w:color w:val="17365D"/>
        </w:rPr>
        <w:t>。</w:t>
      </w:r>
    </w:p>
    <w:p w14:paraId="322F1A3C" w14:textId="29B93F43" w:rsidR="00585844" w:rsidRDefault="00585844" w:rsidP="00B43251">
      <w:pPr>
        <w:rPr>
          <w:rFonts w:ascii="Arial Unicode MS" w:hAnsi="Arial Unicode MS" w:hint="eastAsia"/>
          <w:color w:val="17365D"/>
        </w:rPr>
      </w:pPr>
      <w:r>
        <w:rPr>
          <w:rFonts w:ascii="Arial Unicode MS" w:hAnsi="Arial Unicode MS" w:hint="eastAsia"/>
          <w:color w:val="17365D"/>
        </w:rPr>
        <w:lastRenderedPageBreak/>
        <w:t xml:space="preserve">　　（</w:t>
      </w:r>
      <w:r w:rsidR="00B43251" w:rsidRPr="00841FA4">
        <w:rPr>
          <w:rFonts w:ascii="Arial Unicode MS" w:hAnsi="Arial Unicode MS" w:hint="eastAsia"/>
          <w:color w:val="17365D"/>
        </w:rPr>
        <w:t>四）其產品百分之五十以上輸出國外者</w:t>
      </w:r>
      <w:r>
        <w:rPr>
          <w:rFonts w:ascii="Arial Unicode MS" w:hAnsi="Arial Unicode MS" w:hint="eastAsia"/>
          <w:color w:val="17365D"/>
        </w:rPr>
        <w:t>。</w:t>
      </w:r>
    </w:p>
    <w:p w14:paraId="53D2DA1A" w14:textId="5A5B191F" w:rsidR="00585844" w:rsidRDefault="00585844" w:rsidP="00B43251">
      <w:pPr>
        <w:rPr>
          <w:rFonts w:ascii="Arial Unicode MS" w:hAnsi="Arial Unicode MS" w:hint="eastAsia"/>
          <w:color w:val="17365D"/>
        </w:rPr>
      </w:pPr>
      <w:r>
        <w:rPr>
          <w:rFonts w:ascii="Arial Unicode MS" w:hAnsi="Arial Unicode MS" w:hint="eastAsia"/>
          <w:color w:val="17365D"/>
        </w:rPr>
        <w:t xml:space="preserve">　　（</w:t>
      </w:r>
      <w:r w:rsidR="00B43251" w:rsidRPr="00841FA4">
        <w:rPr>
          <w:rFonts w:ascii="Arial Unicode MS" w:hAnsi="Arial Unicode MS" w:hint="eastAsia"/>
          <w:color w:val="17365D"/>
        </w:rPr>
        <w:t>五）其產品足以免除或減少同類貨品之輸入，或代替此類輸入品之用途者</w:t>
      </w:r>
      <w:r>
        <w:rPr>
          <w:rFonts w:ascii="Arial Unicode MS" w:hAnsi="Arial Unicode MS" w:hint="eastAsia"/>
          <w:color w:val="17365D"/>
        </w:rPr>
        <w:t>。</w:t>
      </w:r>
    </w:p>
    <w:p w14:paraId="78107CE4" w14:textId="7ACF329A" w:rsidR="00B43251" w:rsidRPr="00841FA4" w:rsidRDefault="00585844" w:rsidP="00B43251">
      <w:pPr>
        <w:rPr>
          <w:rFonts w:ascii="Arial Unicode MS" w:hAnsi="Arial Unicode MS"/>
          <w:color w:val="17365D"/>
        </w:rPr>
      </w:pPr>
      <w:r>
        <w:rPr>
          <w:rFonts w:ascii="Arial Unicode MS" w:hAnsi="Arial Unicode MS" w:hint="eastAsia"/>
          <w:color w:val="17365D"/>
        </w:rPr>
        <w:t xml:space="preserve">　　</w:t>
      </w:r>
      <w:r w:rsidRPr="00841FA4">
        <w:rPr>
          <w:rFonts w:ascii="Arial Unicode MS" w:hAnsi="Arial Unicode MS" w:hint="eastAsia"/>
          <w:color w:val="17365D"/>
        </w:rPr>
        <w:t>丙</w:t>
      </w:r>
      <w:r>
        <w:rPr>
          <w:rFonts w:ascii="Arial Unicode MS" w:hAnsi="Arial Unicode MS" w:hint="eastAsia"/>
          <w:color w:val="17365D"/>
        </w:rPr>
        <w:t>、</w:t>
      </w:r>
      <w:r w:rsidR="00B43251" w:rsidRPr="00841FA4">
        <w:rPr>
          <w:rFonts w:ascii="Arial Unicode MS" w:hAnsi="Arial Unicode MS" w:hint="eastAsia"/>
          <w:color w:val="17365D"/>
        </w:rPr>
        <w:t>運輸業合於左列標準之一者：</w:t>
      </w:r>
    </w:p>
    <w:p w14:paraId="09474967" w14:textId="77777777" w:rsidR="00585844" w:rsidRDefault="00B43251" w:rsidP="00B43251">
      <w:pPr>
        <w:rPr>
          <w:rFonts w:ascii="Arial Unicode MS" w:hAnsi="Arial Unicode MS" w:hint="eastAsia"/>
          <w:color w:val="17365D"/>
        </w:rPr>
      </w:pPr>
      <w:r w:rsidRPr="00841FA4">
        <w:rPr>
          <w:rFonts w:ascii="Arial Unicode MS" w:hAnsi="Arial Unicode MS" w:hint="eastAsia"/>
          <w:color w:val="17365D"/>
        </w:rPr>
        <w:t xml:space="preserve">　　（一）維持兩個以上之重要地區交通，有固定行駛路線及班次，並依政府核定之收費率收費者</w:t>
      </w:r>
      <w:r w:rsidR="00585844">
        <w:rPr>
          <w:rFonts w:ascii="Arial Unicode MS" w:hAnsi="Arial Unicode MS" w:hint="eastAsia"/>
          <w:color w:val="17365D"/>
        </w:rPr>
        <w:t>。</w:t>
      </w:r>
    </w:p>
    <w:p w14:paraId="1E6885A5" w14:textId="64E8081B" w:rsidR="00585844" w:rsidRDefault="00585844" w:rsidP="00B43251">
      <w:pPr>
        <w:rPr>
          <w:rFonts w:ascii="Arial Unicode MS" w:hAnsi="Arial Unicode MS" w:hint="eastAsia"/>
          <w:color w:val="17365D"/>
        </w:rPr>
      </w:pPr>
      <w:r>
        <w:rPr>
          <w:rFonts w:ascii="Arial Unicode MS" w:hAnsi="Arial Unicode MS" w:hint="eastAsia"/>
          <w:color w:val="17365D"/>
        </w:rPr>
        <w:t xml:space="preserve">　　（</w:t>
      </w:r>
      <w:r w:rsidR="00B43251" w:rsidRPr="00841FA4">
        <w:rPr>
          <w:rFonts w:ascii="Arial Unicode MS" w:hAnsi="Arial Unicode MS" w:hint="eastAsia"/>
          <w:color w:val="17365D"/>
        </w:rPr>
        <w:t>二）行駛於核定之路線或區域內，以四輪以上之載貨汽車運輸貨物，並依政府核定收費率收費者</w:t>
      </w:r>
      <w:r>
        <w:rPr>
          <w:rFonts w:ascii="Arial Unicode MS" w:hAnsi="Arial Unicode MS" w:hint="eastAsia"/>
          <w:color w:val="17365D"/>
        </w:rPr>
        <w:t>。</w:t>
      </w:r>
    </w:p>
    <w:p w14:paraId="0DEC5DD5" w14:textId="73825DC8" w:rsidR="00585844" w:rsidRDefault="00585844" w:rsidP="00B43251">
      <w:pPr>
        <w:rPr>
          <w:rFonts w:ascii="Arial Unicode MS" w:hAnsi="Arial Unicode MS" w:hint="eastAsia"/>
          <w:color w:val="17365D"/>
        </w:rPr>
      </w:pPr>
      <w:r>
        <w:rPr>
          <w:rFonts w:ascii="Arial Unicode MS" w:hAnsi="Arial Unicode MS" w:hint="eastAsia"/>
          <w:color w:val="17365D"/>
        </w:rPr>
        <w:t xml:space="preserve">　　（</w:t>
      </w:r>
      <w:r w:rsidR="00B43251" w:rsidRPr="00841FA4">
        <w:rPr>
          <w:rFonts w:ascii="Arial Unicode MS" w:hAnsi="Arial Unicode MS" w:hint="eastAsia"/>
          <w:color w:val="17365D"/>
        </w:rPr>
        <w:t>三）維持國內或國外之客貨運輸，或經營國際運輸業者</w:t>
      </w:r>
      <w:r>
        <w:rPr>
          <w:rFonts w:ascii="Arial Unicode MS" w:hAnsi="Arial Unicode MS" w:hint="eastAsia"/>
          <w:color w:val="17365D"/>
        </w:rPr>
        <w:t>。</w:t>
      </w:r>
    </w:p>
    <w:p w14:paraId="477DE638" w14:textId="2DCBE49A" w:rsidR="00585844" w:rsidRDefault="00585844" w:rsidP="00B43251">
      <w:pPr>
        <w:rPr>
          <w:rFonts w:ascii="Arial Unicode MS" w:hAnsi="Arial Unicode MS" w:hint="eastAsia"/>
          <w:color w:val="17365D"/>
        </w:rPr>
      </w:pPr>
      <w:r>
        <w:rPr>
          <w:rFonts w:ascii="Arial Unicode MS" w:hAnsi="Arial Unicode MS" w:hint="eastAsia"/>
          <w:color w:val="17365D"/>
        </w:rPr>
        <w:t xml:space="preserve">　　（</w:t>
      </w:r>
      <w:r w:rsidR="00B43251" w:rsidRPr="00841FA4">
        <w:rPr>
          <w:rFonts w:ascii="Arial Unicode MS" w:hAnsi="Arial Unicode MS" w:hint="eastAsia"/>
          <w:color w:val="17365D"/>
        </w:rPr>
        <w:t>四）服務有關國防運輸者</w:t>
      </w:r>
      <w:r>
        <w:rPr>
          <w:rFonts w:ascii="Arial Unicode MS" w:hAnsi="Arial Unicode MS" w:hint="eastAsia"/>
          <w:color w:val="17365D"/>
        </w:rPr>
        <w:t>。</w:t>
      </w:r>
    </w:p>
    <w:p w14:paraId="621F1C74" w14:textId="61AB31E7" w:rsidR="00585844" w:rsidRDefault="00585844" w:rsidP="00B43251">
      <w:pPr>
        <w:rPr>
          <w:rFonts w:ascii="Arial Unicode MS" w:hAnsi="Arial Unicode MS" w:hint="eastAsia"/>
          <w:color w:val="17365D"/>
        </w:rPr>
      </w:pPr>
      <w:r>
        <w:rPr>
          <w:rFonts w:ascii="Arial Unicode MS" w:hAnsi="Arial Unicode MS" w:hint="eastAsia"/>
          <w:color w:val="17365D"/>
        </w:rPr>
        <w:t xml:space="preserve">　　（</w:t>
      </w:r>
      <w:r w:rsidR="00B43251" w:rsidRPr="00841FA4">
        <w:rPr>
          <w:rFonts w:ascii="Arial Unicode MS" w:hAnsi="Arial Unicode MS" w:hint="eastAsia"/>
          <w:color w:val="17365D"/>
        </w:rPr>
        <w:t>五）開發邊疆交通或維持貪瘠地區運輸者</w:t>
      </w:r>
      <w:r>
        <w:rPr>
          <w:rFonts w:ascii="Arial Unicode MS" w:hAnsi="Arial Unicode MS" w:hint="eastAsia"/>
          <w:color w:val="17365D"/>
        </w:rPr>
        <w:t>。</w:t>
      </w:r>
    </w:p>
    <w:p w14:paraId="25659378" w14:textId="1E8D75C4" w:rsidR="00B43251" w:rsidRPr="00841FA4" w:rsidRDefault="00585844" w:rsidP="00B43251">
      <w:pPr>
        <w:rPr>
          <w:rFonts w:ascii="Arial Unicode MS" w:hAnsi="Arial Unicode MS"/>
          <w:color w:val="17365D"/>
        </w:rPr>
      </w:pPr>
      <w:r>
        <w:rPr>
          <w:rFonts w:ascii="Arial Unicode MS" w:hAnsi="Arial Unicode MS" w:hint="eastAsia"/>
          <w:color w:val="17365D"/>
        </w:rPr>
        <w:t xml:space="preserve">　　</w:t>
      </w:r>
      <w:r w:rsidRPr="00841FA4">
        <w:rPr>
          <w:rFonts w:ascii="Arial Unicode MS" w:hAnsi="Arial Unicode MS" w:hint="eastAsia"/>
          <w:color w:val="17365D"/>
        </w:rPr>
        <w:t>丁</w:t>
      </w:r>
      <w:r>
        <w:rPr>
          <w:rFonts w:ascii="Arial Unicode MS" w:hAnsi="Arial Unicode MS" w:hint="eastAsia"/>
          <w:color w:val="17365D"/>
        </w:rPr>
        <w:t>、</w:t>
      </w:r>
      <w:r w:rsidR="00B43251" w:rsidRPr="00841FA4">
        <w:rPr>
          <w:rFonts w:ascii="Arial Unicode MS" w:hAnsi="Arial Unicode MS" w:hint="eastAsia"/>
          <w:color w:val="17365D"/>
        </w:rPr>
        <w:t>公用事業合於左列標準之一者：</w:t>
      </w:r>
    </w:p>
    <w:p w14:paraId="18E7755C" w14:textId="77777777" w:rsidR="00585844" w:rsidRDefault="00B43251" w:rsidP="00B43251">
      <w:pPr>
        <w:rPr>
          <w:rFonts w:ascii="Arial Unicode MS" w:hAnsi="Arial Unicode MS" w:hint="eastAsia"/>
          <w:color w:val="17365D"/>
        </w:rPr>
      </w:pPr>
      <w:r w:rsidRPr="00841FA4">
        <w:rPr>
          <w:rFonts w:ascii="Arial Unicode MS" w:hAnsi="Arial Unicode MS" w:hint="eastAsia"/>
          <w:color w:val="17365D"/>
        </w:rPr>
        <w:t xml:space="preserve">　　（一）其業務直接關係公共福利，並依政府核定收費率收費，其經營成績並經主管機關考核優良者</w:t>
      </w:r>
      <w:r w:rsidR="00585844">
        <w:rPr>
          <w:rFonts w:ascii="Arial Unicode MS" w:hAnsi="Arial Unicode MS" w:hint="eastAsia"/>
          <w:color w:val="17365D"/>
        </w:rPr>
        <w:t>。</w:t>
      </w:r>
    </w:p>
    <w:p w14:paraId="1BED4261" w14:textId="290A6AC2" w:rsidR="00585844" w:rsidRDefault="00585844" w:rsidP="00B43251">
      <w:pPr>
        <w:rPr>
          <w:rFonts w:ascii="Arial Unicode MS" w:hAnsi="Arial Unicode MS" w:hint="eastAsia"/>
          <w:color w:val="17365D"/>
        </w:rPr>
      </w:pPr>
      <w:r>
        <w:rPr>
          <w:rFonts w:ascii="Arial Unicode MS" w:hAnsi="Arial Unicode MS" w:hint="eastAsia"/>
          <w:color w:val="17365D"/>
        </w:rPr>
        <w:t xml:space="preserve">　　（</w:t>
      </w:r>
      <w:r w:rsidR="00B43251" w:rsidRPr="00841FA4">
        <w:rPr>
          <w:rFonts w:ascii="Arial Unicode MS" w:hAnsi="Arial Unicode MS" w:hint="eastAsia"/>
          <w:color w:val="17365D"/>
        </w:rPr>
        <w:t>二）電信事業合於主管機關規定之設置標準者</w:t>
      </w:r>
      <w:r>
        <w:rPr>
          <w:rFonts w:ascii="Arial Unicode MS" w:hAnsi="Arial Unicode MS" w:hint="eastAsia"/>
          <w:color w:val="17365D"/>
        </w:rPr>
        <w:t>。</w:t>
      </w:r>
    </w:p>
    <w:p w14:paraId="58BAB278" w14:textId="53540301" w:rsidR="00585844" w:rsidRDefault="00585844" w:rsidP="00B43251">
      <w:pPr>
        <w:rPr>
          <w:rFonts w:ascii="Arial Unicode MS" w:hAnsi="Arial Unicode MS" w:hint="eastAsia"/>
          <w:color w:val="17365D"/>
        </w:rPr>
      </w:pPr>
      <w:r>
        <w:rPr>
          <w:rFonts w:ascii="Arial Unicode MS" w:hAnsi="Arial Unicode MS" w:hint="eastAsia"/>
          <w:color w:val="17365D"/>
        </w:rPr>
        <w:t xml:space="preserve">　　</w:t>
      </w:r>
      <w:r w:rsidRPr="00841FA4">
        <w:rPr>
          <w:rFonts w:ascii="Arial Unicode MS" w:hAnsi="Arial Unicode MS" w:hint="eastAsia"/>
          <w:color w:val="17365D"/>
        </w:rPr>
        <w:t>戊</w:t>
      </w:r>
      <w:r>
        <w:rPr>
          <w:rFonts w:ascii="Arial Unicode MS" w:hAnsi="Arial Unicode MS" w:hint="eastAsia"/>
          <w:color w:val="17365D"/>
        </w:rPr>
        <w:t>、</w:t>
      </w:r>
      <w:r w:rsidR="00B43251" w:rsidRPr="00841FA4">
        <w:rPr>
          <w:rFonts w:ascii="Arial Unicode MS" w:hAnsi="Arial Unicode MS" w:hint="eastAsia"/>
          <w:color w:val="17365D"/>
        </w:rPr>
        <w:t>觀光旅館業合於左列標準者：符合政府規定新建國際觀光旅館建築及設備要點者</w:t>
      </w:r>
      <w:r>
        <w:rPr>
          <w:rFonts w:ascii="Arial Unicode MS" w:hAnsi="Arial Unicode MS" w:hint="eastAsia"/>
          <w:color w:val="17365D"/>
        </w:rPr>
        <w:t>。</w:t>
      </w:r>
    </w:p>
    <w:p w14:paraId="02771184" w14:textId="61D2DEE0" w:rsidR="00585844" w:rsidRDefault="00585844" w:rsidP="00B43251">
      <w:pPr>
        <w:rPr>
          <w:rFonts w:ascii="Arial Unicode MS" w:hAnsi="Arial Unicode MS" w:hint="eastAsia"/>
          <w:color w:val="17365D"/>
        </w:rPr>
      </w:pPr>
      <w:r>
        <w:rPr>
          <w:rFonts w:ascii="Arial Unicode MS" w:hAnsi="Arial Unicode MS" w:hint="eastAsia"/>
          <w:color w:val="17365D"/>
        </w:rPr>
        <w:t xml:space="preserve">　　</w:t>
      </w:r>
      <w:r w:rsidRPr="00841FA4">
        <w:rPr>
          <w:rFonts w:ascii="Arial Unicode MS" w:hAnsi="Arial Unicode MS" w:hint="eastAsia"/>
          <w:color w:val="17365D"/>
        </w:rPr>
        <w:t>己</w:t>
      </w:r>
      <w:r>
        <w:rPr>
          <w:rFonts w:ascii="Arial Unicode MS" w:hAnsi="Arial Unicode MS" w:hint="eastAsia"/>
          <w:color w:val="17365D"/>
        </w:rPr>
        <w:t>、</w:t>
      </w:r>
      <w:r w:rsidR="00B43251" w:rsidRPr="00841FA4">
        <w:rPr>
          <w:rFonts w:ascii="Arial Unicode MS" w:hAnsi="Arial Unicode MS" w:hint="eastAsia"/>
          <w:color w:val="17365D"/>
        </w:rPr>
        <w:t>國民住宅營造業合於左列標準者：專以投資營建現代國民住宅，一年內建成五十戶以上，合於政府規定標準，並報經興建國民住宅主管機關核定有案者</w:t>
      </w:r>
      <w:r>
        <w:rPr>
          <w:rFonts w:ascii="Arial Unicode MS" w:hAnsi="Arial Unicode MS" w:hint="eastAsia"/>
          <w:color w:val="17365D"/>
        </w:rPr>
        <w:t>。</w:t>
      </w:r>
    </w:p>
    <w:p w14:paraId="34228C9E" w14:textId="2B880BFD" w:rsidR="00585844" w:rsidRDefault="00585844" w:rsidP="00B43251">
      <w:pPr>
        <w:rPr>
          <w:rFonts w:ascii="Arial Unicode MS" w:hAnsi="Arial Unicode MS" w:hint="eastAsia"/>
          <w:color w:val="17365D"/>
        </w:rPr>
      </w:pPr>
      <w:r>
        <w:rPr>
          <w:rFonts w:ascii="Arial Unicode MS" w:hAnsi="Arial Unicode MS" w:hint="eastAsia"/>
          <w:color w:val="17365D"/>
        </w:rPr>
        <w:t xml:space="preserve">　　</w:t>
      </w:r>
      <w:r w:rsidRPr="00841FA4">
        <w:rPr>
          <w:rFonts w:ascii="Arial Unicode MS" w:hAnsi="Arial Unicode MS" w:hint="eastAsia"/>
          <w:color w:val="17365D"/>
        </w:rPr>
        <w:t>庚</w:t>
      </w:r>
      <w:r>
        <w:rPr>
          <w:rFonts w:ascii="Arial Unicode MS" w:hAnsi="Arial Unicode MS" w:hint="eastAsia"/>
          <w:color w:val="17365D"/>
        </w:rPr>
        <w:t>、</w:t>
      </w:r>
      <w:r w:rsidR="00B43251" w:rsidRPr="00841FA4">
        <w:rPr>
          <w:rFonts w:ascii="Arial Unicode MS" w:hAnsi="Arial Unicode MS" w:hint="eastAsia"/>
          <w:color w:val="17365D"/>
        </w:rPr>
        <w:t>術服務業合於左列標準者：專以提供國際知名之設計圖樣或施行方法等專門技術或專利權，協助國內生產事業製造無法自行製造之機器者</w:t>
      </w:r>
      <w:r>
        <w:rPr>
          <w:rFonts w:ascii="Arial Unicode MS" w:hAnsi="Arial Unicode MS" w:hint="eastAsia"/>
          <w:color w:val="17365D"/>
        </w:rPr>
        <w:t>。</w:t>
      </w:r>
    </w:p>
    <w:p w14:paraId="57423B59" w14:textId="4F946F37" w:rsidR="00B43251" w:rsidRPr="00813019" w:rsidRDefault="00F52CC8" w:rsidP="00B43251">
      <w:pPr>
        <w:rPr>
          <w:rFonts w:ascii="Arial Unicode MS" w:hAnsi="Arial Unicode MS"/>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B43251" w:rsidRPr="00813019">
        <w:rPr>
          <w:rFonts w:ascii="Arial Unicode MS" w:hAnsi="Arial Unicode MS" w:hint="eastAsia"/>
        </w:rPr>
        <w:t>前項甲、乙兩款各事業，除合於上列各該款規定之獎勵標準外，並應符合各該事業主管機關規定或認定之產品品質標準，新設立或擴充之事業，經事業主管機關訂有設廠標準者，並應符合該項標準。</w:t>
      </w:r>
    </w:p>
    <w:p w14:paraId="5CCD4C46" w14:textId="77777777" w:rsidR="00585844" w:rsidRDefault="00B43251" w:rsidP="00841FA4">
      <w:pPr>
        <w:pStyle w:val="2"/>
        <w:rPr>
          <w:rFonts w:hint="eastAsia"/>
          <w:color w:val="548DD4"/>
        </w:rPr>
      </w:pPr>
      <w:r>
        <w:rPr>
          <w:rFonts w:hint="eastAsia"/>
          <w:color w:val="548DD4"/>
        </w:rPr>
        <w:t>第</w:t>
      </w:r>
      <w:r>
        <w:rPr>
          <w:rFonts w:hint="eastAsia"/>
          <w:color w:val="548DD4"/>
        </w:rPr>
        <w:t>4</w:t>
      </w:r>
      <w:r w:rsidR="00585844">
        <w:rPr>
          <w:rFonts w:hint="eastAsia"/>
          <w:color w:val="548DD4"/>
        </w:rPr>
        <w:t>條</w:t>
      </w:r>
    </w:p>
    <w:p w14:paraId="1CD164D6" w14:textId="6A67D30B" w:rsidR="00585844" w:rsidRDefault="00F52CC8" w:rsidP="00B43251">
      <w:pPr>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43251" w:rsidRPr="00813019">
        <w:rPr>
          <w:rFonts w:ascii="Arial Unicode MS" w:hAnsi="Arial Unicode MS" w:hint="eastAsia"/>
        </w:rPr>
        <w:t>所得稅法</w:t>
      </w:r>
      <w:r w:rsidR="00E72F76" w:rsidRPr="00813019">
        <w:rPr>
          <w:rFonts w:ascii="Arial Unicode MS" w:hAnsi="Arial Unicode MS" w:hint="eastAsia"/>
        </w:rPr>
        <w:t>第</w:t>
      </w:r>
      <w:hyperlink r:id="rId27" w:anchor="a43" w:history="1">
        <w:r w:rsidR="00E72F76" w:rsidRPr="00453857">
          <w:rPr>
            <w:rStyle w:val="a3"/>
            <w:rFonts w:ascii="Arial Unicode MS" w:hAnsi="Arial Unicode MS" w:hint="eastAsia"/>
          </w:rPr>
          <w:t>四十三</w:t>
        </w:r>
      </w:hyperlink>
      <w:r w:rsidR="00B43251" w:rsidRPr="00813019">
        <w:rPr>
          <w:rFonts w:ascii="Arial Unicode MS" w:hAnsi="Arial Unicode MS" w:hint="eastAsia"/>
        </w:rPr>
        <w:t>條及獎勵投資條</w:t>
      </w:r>
      <w:r w:rsidR="006D07A4" w:rsidRPr="00813019">
        <w:rPr>
          <w:rFonts w:ascii="Arial Unicode MS" w:hAnsi="Arial Unicode MS" w:hint="eastAsia"/>
        </w:rPr>
        <w:t>例</w:t>
      </w:r>
      <w:hyperlink r:id="rId28" w:anchor="a3" w:history="1">
        <w:r w:rsidR="006D07A4" w:rsidRPr="00E72F76">
          <w:rPr>
            <w:rStyle w:val="a3"/>
            <w:rFonts w:ascii="Arial Unicode MS" w:hAnsi="Arial Unicode MS" w:hint="eastAsia"/>
          </w:rPr>
          <w:t>第三條</w:t>
        </w:r>
      </w:hyperlink>
      <w:r w:rsidR="00B43251" w:rsidRPr="00813019">
        <w:rPr>
          <w:rFonts w:ascii="Arial Unicode MS" w:hAnsi="Arial Unicode MS" w:hint="eastAsia"/>
        </w:rPr>
        <w:t>所稱之事業，不論是否列入獎勵類目，自本標準施行後新創立之股份有限公司，其投資總額在新臺幣二億五千萬元以上，並於開始營業之前繳足二億元者，得依所得稅法</w:t>
      </w:r>
      <w:r w:rsidR="00E72F76" w:rsidRPr="00813019">
        <w:rPr>
          <w:rFonts w:ascii="Arial Unicode MS" w:hAnsi="Arial Unicode MS" w:hint="eastAsia"/>
        </w:rPr>
        <w:t>第</w:t>
      </w:r>
      <w:hyperlink r:id="rId29" w:anchor="a43" w:history="1">
        <w:r w:rsidR="00E72F76" w:rsidRPr="00453857">
          <w:rPr>
            <w:rStyle w:val="a3"/>
            <w:rFonts w:ascii="Arial Unicode MS" w:hAnsi="Arial Unicode MS" w:hint="eastAsia"/>
          </w:rPr>
          <w:t>四十三</w:t>
        </w:r>
      </w:hyperlink>
      <w:r w:rsidR="00B43251" w:rsidRPr="00813019">
        <w:rPr>
          <w:rFonts w:ascii="Arial Unicode MS" w:hAnsi="Arial Unicode MS" w:hint="eastAsia"/>
        </w:rPr>
        <w:t>條或獎勵投資條例</w:t>
      </w:r>
      <w:hyperlink r:id="rId30" w:anchor="a5" w:history="1">
        <w:r w:rsidR="00B43251" w:rsidRPr="00E72F76">
          <w:rPr>
            <w:rStyle w:val="a3"/>
            <w:rFonts w:ascii="Arial Unicode MS" w:hAnsi="Arial Unicode MS" w:hint="eastAsia"/>
          </w:rPr>
          <w:t>第五條</w:t>
        </w:r>
      </w:hyperlink>
      <w:r w:rsidR="00B43251" w:rsidRPr="00813019">
        <w:rPr>
          <w:rFonts w:ascii="Arial Unicode MS" w:hAnsi="Arial Unicode MS" w:hint="eastAsia"/>
        </w:rPr>
        <w:t>之規定，免徵營利事業所得稅</w:t>
      </w:r>
      <w:r w:rsidR="00585844">
        <w:rPr>
          <w:rFonts w:ascii="Arial Unicode MS" w:hAnsi="Arial Unicode MS" w:hint="eastAsia"/>
        </w:rPr>
        <w:t>。</w:t>
      </w:r>
    </w:p>
    <w:p w14:paraId="5134E7D6" w14:textId="7106E94D" w:rsidR="00585844" w:rsidRDefault="00F52CC8" w:rsidP="00B43251">
      <w:pPr>
        <w:rPr>
          <w:rFonts w:ascii="Arial Unicode MS" w:hAnsi="Arial Unicode MS" w:hint="eastAsia"/>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585844" w:rsidRPr="00841FA4">
        <w:rPr>
          <w:rFonts w:ascii="Arial Unicode MS" w:hAnsi="Arial Unicode MS" w:hint="eastAsia"/>
          <w:color w:val="17365D"/>
        </w:rPr>
        <w:t>自本標準施行後增資擴充之股份有限公司，其一次增加資本額在二億五千萬元以上，並經繳足二億元者，就其新增所得部份，享受前項之免稅獎勵</w:t>
      </w:r>
      <w:r w:rsidR="00585844">
        <w:rPr>
          <w:rFonts w:ascii="Arial Unicode MS" w:hAnsi="Arial Unicode MS" w:hint="eastAsia"/>
        </w:rPr>
        <w:t>。</w:t>
      </w:r>
    </w:p>
    <w:p w14:paraId="6409DDE9" w14:textId="4E927A4A" w:rsidR="00585844" w:rsidRDefault="00F52CC8" w:rsidP="00B43251">
      <w:pPr>
        <w:rPr>
          <w:rFonts w:ascii="Arial Unicode MS" w:hAnsi="Arial Unicode MS" w:hint="eastAsia"/>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585844" w:rsidRPr="00813019">
        <w:rPr>
          <w:rFonts w:ascii="Arial Unicode MS" w:hAnsi="Arial Unicode MS" w:hint="eastAsia"/>
        </w:rPr>
        <w:t>前兩項事業，在免稅期間減資後之資本總額低於二億五千萬元者，自其減資年度起停止獎勵</w:t>
      </w:r>
      <w:r w:rsidR="00585844">
        <w:rPr>
          <w:rFonts w:ascii="Arial Unicode MS" w:hAnsi="Arial Unicode MS" w:hint="eastAsia"/>
        </w:rPr>
        <w:t>。</w:t>
      </w:r>
    </w:p>
    <w:p w14:paraId="49645755" w14:textId="432A90B7" w:rsidR="00B43251" w:rsidRPr="00841FA4" w:rsidRDefault="00F52CC8" w:rsidP="00B43251">
      <w:pPr>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B43251" w:rsidRPr="00841FA4">
        <w:rPr>
          <w:rFonts w:ascii="Arial Unicode MS" w:hAnsi="Arial Unicode MS" w:hint="eastAsia"/>
          <w:color w:val="17365D"/>
        </w:rPr>
        <w:t>本條第一、二兩項事業，不包括改組之事業。</w:t>
      </w:r>
    </w:p>
    <w:p w14:paraId="65F07DD3" w14:textId="77777777" w:rsidR="00585844" w:rsidRDefault="00B43251" w:rsidP="00841FA4">
      <w:pPr>
        <w:pStyle w:val="2"/>
        <w:rPr>
          <w:rFonts w:hint="eastAsia"/>
          <w:color w:val="548DD4"/>
        </w:rPr>
      </w:pPr>
      <w:bookmarkStart w:id="3" w:name="a5"/>
      <w:bookmarkEnd w:id="3"/>
      <w:r>
        <w:rPr>
          <w:rFonts w:hint="eastAsia"/>
          <w:color w:val="548DD4"/>
        </w:rPr>
        <w:t>第</w:t>
      </w:r>
      <w:r>
        <w:rPr>
          <w:rFonts w:hint="eastAsia"/>
          <w:color w:val="548DD4"/>
        </w:rPr>
        <w:t>5</w:t>
      </w:r>
      <w:r w:rsidR="00585844">
        <w:rPr>
          <w:rFonts w:hint="eastAsia"/>
          <w:color w:val="548DD4"/>
        </w:rPr>
        <w:t>條</w:t>
      </w:r>
    </w:p>
    <w:p w14:paraId="5E1421FF" w14:textId="463FC3D8" w:rsidR="00B43251" w:rsidRPr="00813019" w:rsidRDefault="00F52CC8" w:rsidP="00B43251">
      <w:pPr>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43251" w:rsidRPr="00813019">
        <w:rPr>
          <w:rFonts w:ascii="Arial Unicode MS" w:hAnsi="Arial Unicode MS" w:hint="eastAsia"/>
        </w:rPr>
        <w:t>本標準獎勵之事業，其新投資創立或增資擴展時之重要生產設備，必須全新，或雖非全新，而係由國外輸入，在國內未經使用，經該事業主管機關審核證明者。</w:t>
      </w:r>
    </w:p>
    <w:p w14:paraId="3137EB97" w14:textId="77777777" w:rsidR="00585844" w:rsidRDefault="00B43251" w:rsidP="00841FA4">
      <w:pPr>
        <w:pStyle w:val="2"/>
        <w:rPr>
          <w:rFonts w:hint="eastAsia"/>
          <w:color w:val="548DD4"/>
        </w:rPr>
      </w:pPr>
      <w:r>
        <w:rPr>
          <w:rFonts w:hint="eastAsia"/>
          <w:color w:val="548DD4"/>
        </w:rPr>
        <w:t>第</w:t>
      </w:r>
      <w:r>
        <w:rPr>
          <w:rFonts w:hint="eastAsia"/>
          <w:color w:val="548DD4"/>
        </w:rPr>
        <w:t>6</w:t>
      </w:r>
      <w:r w:rsidR="00585844">
        <w:rPr>
          <w:rFonts w:hint="eastAsia"/>
          <w:color w:val="548DD4"/>
        </w:rPr>
        <w:t>條</w:t>
      </w:r>
    </w:p>
    <w:p w14:paraId="6AC68C86" w14:textId="4EFCABA2" w:rsidR="00B43251" w:rsidRPr="00813019" w:rsidRDefault="00F52CC8" w:rsidP="00B43251">
      <w:pPr>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43251" w:rsidRPr="00813019">
        <w:rPr>
          <w:rFonts w:ascii="Arial Unicode MS" w:hAnsi="Arial Unicode MS" w:hint="eastAsia"/>
        </w:rPr>
        <w:t>所得稅法</w:t>
      </w:r>
      <w:r w:rsidR="00E72F76" w:rsidRPr="00813019">
        <w:rPr>
          <w:rFonts w:ascii="Arial Unicode MS" w:hAnsi="Arial Unicode MS" w:hint="eastAsia"/>
        </w:rPr>
        <w:t>第</w:t>
      </w:r>
      <w:hyperlink r:id="rId31" w:anchor="a43" w:history="1">
        <w:r w:rsidR="00E72F76" w:rsidRPr="00453857">
          <w:rPr>
            <w:rStyle w:val="a3"/>
            <w:rFonts w:ascii="Arial Unicode MS" w:hAnsi="Arial Unicode MS" w:hint="eastAsia"/>
          </w:rPr>
          <w:t>四十三</w:t>
        </w:r>
      </w:hyperlink>
      <w:r w:rsidR="00B43251" w:rsidRPr="00813019">
        <w:rPr>
          <w:rFonts w:ascii="Arial Unicode MS" w:hAnsi="Arial Unicode MS" w:hint="eastAsia"/>
        </w:rPr>
        <w:t>第二項及獎勵投資條</w:t>
      </w:r>
      <w:r w:rsidR="00E72F76" w:rsidRPr="00813019">
        <w:rPr>
          <w:rFonts w:ascii="Arial Unicode MS" w:hAnsi="Arial Unicode MS" w:hint="eastAsia"/>
        </w:rPr>
        <w:t>例</w:t>
      </w:r>
      <w:hyperlink r:id="rId32" w:anchor="a5" w:history="1">
        <w:r w:rsidR="00E72F76" w:rsidRPr="00E72F76">
          <w:rPr>
            <w:rStyle w:val="a3"/>
            <w:rFonts w:ascii="Arial Unicode MS" w:hAnsi="Arial Unicode MS" w:hint="eastAsia"/>
          </w:rPr>
          <w:t>第五條</w:t>
        </w:r>
      </w:hyperlink>
      <w:r w:rsidR="00B43251" w:rsidRPr="00813019">
        <w:rPr>
          <w:rFonts w:ascii="Arial Unicode MS" w:hAnsi="Arial Unicode MS" w:hint="eastAsia"/>
        </w:rPr>
        <w:t>第一項所稱經增資擴展者，指新增設備使其實際生產能力及生產量，經審核確屬大於其擴展前三年平均數之實際生產能力及生產量達百分之三十以上，其生產不足一年者，按實際生產期間相當全年之比例核算之。</w:t>
      </w:r>
    </w:p>
    <w:p w14:paraId="7557E85E" w14:textId="77777777" w:rsidR="00585844" w:rsidRDefault="00B43251" w:rsidP="00841FA4">
      <w:pPr>
        <w:pStyle w:val="2"/>
        <w:rPr>
          <w:rFonts w:hint="eastAsia"/>
          <w:color w:val="548DD4"/>
        </w:rPr>
      </w:pPr>
      <w:r>
        <w:rPr>
          <w:rFonts w:hint="eastAsia"/>
          <w:color w:val="548DD4"/>
        </w:rPr>
        <w:t>第</w:t>
      </w:r>
      <w:r>
        <w:rPr>
          <w:rFonts w:hint="eastAsia"/>
          <w:color w:val="548DD4"/>
        </w:rPr>
        <w:t>7</w:t>
      </w:r>
      <w:r w:rsidR="00585844">
        <w:rPr>
          <w:rFonts w:hint="eastAsia"/>
          <w:color w:val="548DD4"/>
        </w:rPr>
        <w:t>條</w:t>
      </w:r>
    </w:p>
    <w:p w14:paraId="478ED767" w14:textId="002478FE" w:rsidR="00585844" w:rsidRDefault="00F52CC8" w:rsidP="00B43251">
      <w:pPr>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43251" w:rsidRPr="00813019">
        <w:rPr>
          <w:rFonts w:ascii="Arial Unicode MS" w:hAnsi="Arial Unicode MS" w:hint="eastAsia"/>
        </w:rPr>
        <w:t>凡依本標準申請獎勵免徵營利事業所得稅五年之營利事業，應檢同有關證明文件，於開始營業或提供勞務之日起，其係增資擴展者，應於其新增設備開始作業或提供勞務之日起，一年內申報該管稽徵機關層轉財政部會商有關機關核定之。其屬華僑或外人投資者，得逕向經濟部華僑或外國人投資審議委員會稅務組申請核轉財政部辦理</w:t>
      </w:r>
      <w:r w:rsidR="00585844">
        <w:rPr>
          <w:rFonts w:ascii="Arial Unicode MS" w:hAnsi="Arial Unicode MS" w:hint="eastAsia"/>
        </w:rPr>
        <w:t>。</w:t>
      </w:r>
    </w:p>
    <w:p w14:paraId="3731559F" w14:textId="560D8BCD" w:rsidR="00B43251" w:rsidRPr="00841FA4" w:rsidRDefault="00F52CC8" w:rsidP="00B43251">
      <w:pPr>
        <w:rPr>
          <w:rFonts w:ascii="Arial Unicode MS" w:hAnsi="Arial Unicode MS"/>
          <w:color w:val="17365D"/>
        </w:rPr>
      </w:pPr>
      <w:r>
        <w:rPr>
          <w:rFonts w:ascii="Calibri" w:hAnsi="Calibri" w:hint="eastAsia"/>
          <w:color w:val="404040"/>
          <w:sz w:val="18"/>
        </w:rPr>
        <w:lastRenderedPageBreak/>
        <w:t>﹝</w:t>
      </w:r>
      <w:r>
        <w:rPr>
          <w:rFonts w:ascii="Calibri" w:hAnsi="Calibri" w:hint="eastAsia"/>
          <w:color w:val="404040"/>
          <w:sz w:val="18"/>
        </w:rPr>
        <w:t>2</w:t>
      </w:r>
      <w:r>
        <w:rPr>
          <w:rFonts w:ascii="Calibri" w:hAnsi="Calibri" w:hint="eastAsia"/>
          <w:color w:val="404040"/>
          <w:sz w:val="18"/>
        </w:rPr>
        <w:t>﹞</w:t>
      </w:r>
      <w:r w:rsidR="00B43251" w:rsidRPr="00841FA4">
        <w:rPr>
          <w:rFonts w:ascii="Arial Unicode MS" w:hAnsi="Arial Unicode MS" w:hint="eastAsia"/>
          <w:color w:val="17365D"/>
        </w:rPr>
        <w:t>依本標準申請獎勵減徵營利事業所得稅百分之十之營利事業，應檢同有關證明文件，於申報營利事業所得稅前或同時申請之，其屬初次申請者，應申報該管稽徵機關轉報省市主管稽徵機關核定之，其屬以後年度之例行申請者，得由當地稽徵機關查核定之。</w:t>
      </w:r>
    </w:p>
    <w:p w14:paraId="5EC2AFFD" w14:textId="77777777" w:rsidR="00585844" w:rsidRDefault="00B43251" w:rsidP="00841FA4">
      <w:pPr>
        <w:pStyle w:val="2"/>
        <w:rPr>
          <w:rFonts w:hint="eastAsia"/>
          <w:color w:val="548DD4"/>
        </w:rPr>
      </w:pPr>
      <w:r>
        <w:rPr>
          <w:rFonts w:hint="eastAsia"/>
          <w:color w:val="548DD4"/>
        </w:rPr>
        <w:t>第</w:t>
      </w:r>
      <w:r>
        <w:rPr>
          <w:rFonts w:hint="eastAsia"/>
          <w:color w:val="548DD4"/>
        </w:rPr>
        <w:t>8</w:t>
      </w:r>
      <w:r w:rsidR="00585844">
        <w:rPr>
          <w:rFonts w:hint="eastAsia"/>
          <w:color w:val="548DD4"/>
        </w:rPr>
        <w:t>條</w:t>
      </w:r>
    </w:p>
    <w:p w14:paraId="13C45117" w14:textId="3960C267" w:rsidR="00B43251" w:rsidRPr="00813019" w:rsidRDefault="00F52CC8" w:rsidP="00B43251">
      <w:pPr>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43251" w:rsidRPr="00813019">
        <w:rPr>
          <w:rFonts w:ascii="Arial Unicode MS" w:hAnsi="Arial Unicode MS" w:hint="eastAsia"/>
        </w:rPr>
        <w:t>申請獎勵之事業，其業務或產品為多種以上，而僅有一種或數種在獎勵類目內，並合於獎勵標準者，應以合於獎勵標準之業務或產品為限，並按其所佔全部營業收入額之百分率比例獎勵之。</w:t>
      </w:r>
    </w:p>
    <w:p w14:paraId="0EB25BBA" w14:textId="77777777" w:rsidR="00585844" w:rsidRDefault="00B43251" w:rsidP="00841FA4">
      <w:pPr>
        <w:pStyle w:val="2"/>
        <w:rPr>
          <w:rFonts w:hint="eastAsia"/>
          <w:color w:val="548DD4"/>
        </w:rPr>
      </w:pPr>
      <w:r>
        <w:rPr>
          <w:rFonts w:hint="eastAsia"/>
          <w:color w:val="548DD4"/>
        </w:rPr>
        <w:t>第</w:t>
      </w:r>
      <w:r>
        <w:rPr>
          <w:rFonts w:hint="eastAsia"/>
          <w:color w:val="548DD4"/>
        </w:rPr>
        <w:t>9</w:t>
      </w:r>
      <w:r w:rsidR="00585844">
        <w:rPr>
          <w:rFonts w:hint="eastAsia"/>
          <w:color w:val="548DD4"/>
        </w:rPr>
        <w:t>條</w:t>
      </w:r>
    </w:p>
    <w:p w14:paraId="387052F3" w14:textId="7D3DCC2D" w:rsidR="00B43251" w:rsidRPr="00813019" w:rsidRDefault="00F52CC8" w:rsidP="00B43251">
      <w:pPr>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43251" w:rsidRPr="00813019">
        <w:rPr>
          <w:rFonts w:ascii="Arial Unicode MS" w:hAnsi="Arial Unicode MS" w:hint="eastAsia"/>
        </w:rPr>
        <w:t>本標準附表獎勵類目所載各目產品有外銷百分比之規定者，其外銷百分比之計算，不論新創立或原有之生產事業，應以同時期同種類產品之全部產量為計算比例之基礎，其經增資擴展者，應以當年度原有設備與新增設備同種類產品合計數為計算比例之基礎，但其新增設備產品與原有設備產品能明確劃分者，得僅以其新增設備同種類產品之產量為計算比例之基礎。</w:t>
      </w:r>
    </w:p>
    <w:p w14:paraId="6B6AD8AD" w14:textId="77777777" w:rsidR="00585844" w:rsidRDefault="00B43251" w:rsidP="00841FA4">
      <w:pPr>
        <w:pStyle w:val="2"/>
        <w:rPr>
          <w:rFonts w:hint="eastAsia"/>
          <w:color w:val="548DD4"/>
        </w:rPr>
      </w:pPr>
      <w:r>
        <w:rPr>
          <w:rFonts w:hint="eastAsia"/>
          <w:color w:val="548DD4"/>
        </w:rPr>
        <w:t>第</w:t>
      </w:r>
      <w:r>
        <w:rPr>
          <w:rFonts w:hint="eastAsia"/>
          <w:color w:val="548DD4"/>
        </w:rPr>
        <w:t>10</w:t>
      </w:r>
      <w:r w:rsidR="00585844">
        <w:rPr>
          <w:rFonts w:hint="eastAsia"/>
          <w:color w:val="548DD4"/>
        </w:rPr>
        <w:t>條</w:t>
      </w:r>
    </w:p>
    <w:p w14:paraId="36116ED9" w14:textId="25A73583" w:rsidR="00B43251" w:rsidRPr="00813019" w:rsidRDefault="00F52CC8" w:rsidP="00B43251">
      <w:pPr>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43251" w:rsidRPr="00813019">
        <w:rPr>
          <w:rFonts w:ascii="Arial Unicode MS" w:hAnsi="Arial Unicode MS" w:hint="eastAsia"/>
        </w:rPr>
        <w:t>所得稅法</w:t>
      </w:r>
      <w:r w:rsidR="00E72F76" w:rsidRPr="00813019">
        <w:rPr>
          <w:rFonts w:ascii="Arial Unicode MS" w:hAnsi="Arial Unicode MS" w:hint="eastAsia"/>
        </w:rPr>
        <w:t>第</w:t>
      </w:r>
      <w:hyperlink r:id="rId33" w:anchor="a43" w:history="1">
        <w:r w:rsidR="00E72F76" w:rsidRPr="00453857">
          <w:rPr>
            <w:rStyle w:val="a3"/>
            <w:rFonts w:ascii="Arial Unicode MS" w:hAnsi="Arial Unicode MS" w:hint="eastAsia"/>
          </w:rPr>
          <w:t>四十三</w:t>
        </w:r>
      </w:hyperlink>
      <w:r w:rsidR="00B43251" w:rsidRPr="00813019">
        <w:rPr>
          <w:rFonts w:ascii="Arial Unicode MS" w:hAnsi="Arial Unicode MS" w:hint="eastAsia"/>
        </w:rPr>
        <w:t>條第一項規定之工業為手工藝之事業者，申請免徵或減徵營利事業所得稅，如無生產設備時，不受設廠及本標準</w:t>
      </w:r>
      <w:hyperlink w:anchor="a5" w:history="1">
        <w:r w:rsidR="00B43251" w:rsidRPr="00BB6911">
          <w:rPr>
            <w:rStyle w:val="a3"/>
            <w:rFonts w:ascii="Arial Unicode MS" w:hAnsi="Arial Unicode MS" w:hint="eastAsia"/>
          </w:rPr>
          <w:t>第五條</w:t>
        </w:r>
      </w:hyperlink>
      <w:r w:rsidR="00B43251" w:rsidRPr="00813019">
        <w:rPr>
          <w:rFonts w:ascii="Arial Unicode MS" w:hAnsi="Arial Unicode MS" w:hint="eastAsia"/>
        </w:rPr>
        <w:t>重要生產設備規定之限期；其產品為國外市場所接受時，得視為合於本標準</w:t>
      </w:r>
      <w:hyperlink w:anchor="a3" w:history="1">
        <w:r w:rsidR="00B43251" w:rsidRPr="00BB6911">
          <w:rPr>
            <w:rStyle w:val="a3"/>
            <w:rFonts w:ascii="Arial Unicode MS" w:hAnsi="Arial Unicode MS" w:hint="eastAsia"/>
          </w:rPr>
          <w:t>第三條</w:t>
        </w:r>
      </w:hyperlink>
      <w:r w:rsidR="00B43251" w:rsidRPr="00813019">
        <w:rPr>
          <w:rFonts w:ascii="Arial Unicode MS" w:hAnsi="Arial Unicode MS" w:hint="eastAsia"/>
        </w:rPr>
        <w:t>第二項規定。</w:t>
      </w:r>
    </w:p>
    <w:p w14:paraId="65978567" w14:textId="77777777" w:rsidR="00585844" w:rsidRDefault="00B43251" w:rsidP="00841FA4">
      <w:pPr>
        <w:pStyle w:val="2"/>
        <w:rPr>
          <w:rFonts w:hint="eastAsia"/>
          <w:color w:val="548DD4"/>
        </w:rPr>
      </w:pPr>
      <w:r>
        <w:rPr>
          <w:rFonts w:hint="eastAsia"/>
          <w:color w:val="548DD4"/>
        </w:rPr>
        <w:t>第</w:t>
      </w:r>
      <w:r>
        <w:rPr>
          <w:rFonts w:hint="eastAsia"/>
          <w:color w:val="548DD4"/>
        </w:rPr>
        <w:t>11</w:t>
      </w:r>
      <w:r w:rsidR="00585844">
        <w:rPr>
          <w:rFonts w:hint="eastAsia"/>
          <w:color w:val="548DD4"/>
        </w:rPr>
        <w:t>條</w:t>
      </w:r>
    </w:p>
    <w:p w14:paraId="04D1F0C2" w14:textId="5D00B1CD" w:rsidR="00585844" w:rsidRDefault="00F52CC8" w:rsidP="00B43251">
      <w:pPr>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43251" w:rsidRPr="00813019">
        <w:rPr>
          <w:rFonts w:ascii="Arial Unicode MS" w:hAnsi="Arial Unicode MS" w:hint="eastAsia"/>
        </w:rPr>
        <w:t>新創立之營利事業申請免徵營利事業所得稅，或增資擴展之事業申請就其增資擴展部份免徵營利事業所得稅後，如再購置或租借增加產量之重要生產設備參加生產者，該項生產設備產銷之產品，非經依照規定申請核准免稅，不得享受免稅待遇</w:t>
      </w:r>
      <w:r w:rsidR="00585844">
        <w:rPr>
          <w:rFonts w:ascii="Arial Unicode MS" w:hAnsi="Arial Unicode MS" w:hint="eastAsia"/>
        </w:rPr>
        <w:t>。</w:t>
      </w:r>
    </w:p>
    <w:p w14:paraId="2CBA0E63" w14:textId="5ACC7EA4" w:rsidR="00585844" w:rsidRDefault="00F52CC8" w:rsidP="00B43251">
      <w:pPr>
        <w:rPr>
          <w:rFonts w:ascii="Arial Unicode MS" w:hAnsi="Arial Unicode MS" w:hint="eastAsia"/>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585844" w:rsidRPr="00841FA4">
        <w:rPr>
          <w:rFonts w:ascii="Arial Unicode MS" w:hAnsi="Arial Unicode MS" w:hint="eastAsia"/>
          <w:color w:val="17365D"/>
        </w:rPr>
        <w:t>前項事業不得享受免稅待遇之生產設備參加生產，應於開始裝置之日起二十日內申報該管稽徵機關，以便勾稽</w:t>
      </w:r>
      <w:r w:rsidR="00585844">
        <w:rPr>
          <w:rFonts w:ascii="Arial Unicode MS" w:hAnsi="Arial Unicode MS" w:hint="eastAsia"/>
        </w:rPr>
        <w:t>。</w:t>
      </w:r>
    </w:p>
    <w:p w14:paraId="686954C4" w14:textId="497A534C" w:rsidR="00B43251" w:rsidRPr="00813019" w:rsidRDefault="00F52CC8" w:rsidP="00B43251">
      <w:pPr>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B43251" w:rsidRPr="00813019">
        <w:rPr>
          <w:rFonts w:ascii="Arial Unicode MS" w:hAnsi="Arial Unicode MS" w:hint="eastAsia"/>
        </w:rPr>
        <w:t>受免稅獎勵事業於辦理結算申報時，如不列報前項不得享受免稅待遇之生產設備而逃漏所得稅經查獲者，應依所得稅法第</w:t>
      </w:r>
      <w:hyperlink r:id="rId34" w:anchor="a110" w:history="1">
        <w:r w:rsidR="00B43251" w:rsidRPr="00453857">
          <w:rPr>
            <w:rStyle w:val="a3"/>
            <w:rFonts w:ascii="Arial Unicode MS" w:hAnsi="Arial Unicode MS" w:hint="eastAsia"/>
          </w:rPr>
          <w:t>一百十</w:t>
        </w:r>
      </w:hyperlink>
      <w:r w:rsidR="00B43251" w:rsidRPr="00813019">
        <w:rPr>
          <w:rFonts w:ascii="Arial Unicode MS" w:hAnsi="Arial Unicode MS" w:hint="eastAsia"/>
        </w:rPr>
        <w:t>條之規定處罰。</w:t>
      </w:r>
    </w:p>
    <w:p w14:paraId="6993D0D1" w14:textId="77777777" w:rsidR="00585844" w:rsidRDefault="00B43251" w:rsidP="00841FA4">
      <w:pPr>
        <w:pStyle w:val="2"/>
        <w:rPr>
          <w:rFonts w:hint="eastAsia"/>
          <w:color w:val="548DD4"/>
        </w:rPr>
      </w:pPr>
      <w:r>
        <w:rPr>
          <w:rFonts w:hint="eastAsia"/>
          <w:color w:val="548DD4"/>
        </w:rPr>
        <w:t>第</w:t>
      </w:r>
      <w:r>
        <w:rPr>
          <w:rFonts w:hint="eastAsia"/>
          <w:color w:val="548DD4"/>
        </w:rPr>
        <w:t>12</w:t>
      </w:r>
      <w:r w:rsidR="00585844">
        <w:rPr>
          <w:rFonts w:hint="eastAsia"/>
          <w:color w:val="548DD4"/>
        </w:rPr>
        <w:t>條</w:t>
      </w:r>
    </w:p>
    <w:p w14:paraId="27E85CCA" w14:textId="1FBD0879" w:rsidR="00B43251" w:rsidRPr="00813019" w:rsidRDefault="00F52CC8" w:rsidP="00B43251">
      <w:pPr>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43251" w:rsidRPr="00813019">
        <w:rPr>
          <w:rFonts w:ascii="Arial Unicode MS" w:hAnsi="Arial Unicode MS" w:hint="eastAsia"/>
        </w:rPr>
        <w:t>生產事業利用合於本標準</w:t>
      </w:r>
      <w:hyperlink w:anchor="a5" w:history="1">
        <w:r w:rsidR="00BB6911" w:rsidRPr="00BB6911">
          <w:rPr>
            <w:rStyle w:val="a3"/>
            <w:rFonts w:ascii="Arial Unicode MS" w:hAnsi="Arial Unicode MS" w:hint="eastAsia"/>
          </w:rPr>
          <w:t>第五條</w:t>
        </w:r>
      </w:hyperlink>
      <w:r w:rsidR="00B43251" w:rsidRPr="00813019">
        <w:rPr>
          <w:rFonts w:ascii="Arial Unicode MS" w:hAnsi="Arial Unicode MS" w:hint="eastAsia"/>
        </w:rPr>
        <w:t>規定之生產設備，接受國外廠商委託產製合於獎勵類目之產品，全部輸出國外者，其所取得由國外委託人匯入之加工費收入，准依獎勵投資條</w:t>
      </w:r>
      <w:r w:rsidR="00E72F76" w:rsidRPr="00813019">
        <w:rPr>
          <w:rFonts w:ascii="Arial Unicode MS" w:hAnsi="Arial Unicode MS" w:hint="eastAsia"/>
        </w:rPr>
        <w:t>例</w:t>
      </w:r>
      <w:hyperlink r:id="rId35" w:anchor="a5" w:history="1">
        <w:r w:rsidR="00E72F76" w:rsidRPr="00E72F76">
          <w:rPr>
            <w:rStyle w:val="a3"/>
            <w:rFonts w:ascii="Arial Unicode MS" w:hAnsi="Arial Unicode MS" w:hint="eastAsia"/>
          </w:rPr>
          <w:t>第五條</w:t>
        </w:r>
      </w:hyperlink>
      <w:r w:rsidR="00B43251" w:rsidRPr="00813019">
        <w:rPr>
          <w:rFonts w:ascii="Arial Unicode MS" w:hAnsi="Arial Unicode MS" w:hint="eastAsia"/>
        </w:rPr>
        <w:t>及所得稅法</w:t>
      </w:r>
      <w:r w:rsidR="00E72F76" w:rsidRPr="00813019">
        <w:rPr>
          <w:rFonts w:ascii="Arial Unicode MS" w:hAnsi="Arial Unicode MS" w:hint="eastAsia"/>
        </w:rPr>
        <w:t>第</w:t>
      </w:r>
      <w:hyperlink r:id="rId36" w:anchor="a43" w:history="1">
        <w:r w:rsidR="00E72F76" w:rsidRPr="00453857">
          <w:rPr>
            <w:rStyle w:val="a3"/>
            <w:rFonts w:ascii="Arial Unicode MS" w:hAnsi="Arial Unicode MS" w:hint="eastAsia"/>
          </w:rPr>
          <w:t>四十三</w:t>
        </w:r>
      </w:hyperlink>
      <w:r w:rsidR="00B43251" w:rsidRPr="00813019">
        <w:rPr>
          <w:rFonts w:ascii="Arial Unicode MS" w:hAnsi="Arial Unicode MS" w:hint="eastAsia"/>
        </w:rPr>
        <w:t>條規定獎勵之。</w:t>
      </w:r>
    </w:p>
    <w:p w14:paraId="5A48436D" w14:textId="77777777" w:rsidR="00585844" w:rsidRDefault="00B43251" w:rsidP="00841FA4">
      <w:pPr>
        <w:pStyle w:val="2"/>
        <w:rPr>
          <w:rFonts w:hint="eastAsia"/>
          <w:color w:val="548DD4"/>
        </w:rPr>
      </w:pPr>
      <w:r>
        <w:rPr>
          <w:rFonts w:hint="eastAsia"/>
          <w:color w:val="548DD4"/>
        </w:rPr>
        <w:t>第</w:t>
      </w:r>
      <w:r>
        <w:rPr>
          <w:rFonts w:hint="eastAsia"/>
          <w:color w:val="548DD4"/>
        </w:rPr>
        <w:t>13</w:t>
      </w:r>
      <w:r w:rsidR="00585844">
        <w:rPr>
          <w:rFonts w:hint="eastAsia"/>
          <w:color w:val="548DD4"/>
        </w:rPr>
        <w:t>條</w:t>
      </w:r>
    </w:p>
    <w:p w14:paraId="4E0D36D3" w14:textId="7310CD46" w:rsidR="00585844" w:rsidRDefault="00F52CC8" w:rsidP="00B43251">
      <w:pPr>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43251" w:rsidRPr="00813019">
        <w:rPr>
          <w:rFonts w:ascii="Arial Unicode MS" w:hAnsi="Arial Unicode MS" w:hint="eastAsia"/>
        </w:rPr>
        <w:t>生產事業經核准免稅獎勵之生產設備，如事實需要，出售其原有生產設備，以其價款，或發生意外取得保險賠償金，連同其他資金購買合於本標準</w:t>
      </w:r>
      <w:hyperlink w:anchor="a5" w:history="1">
        <w:r w:rsidR="00BB6911" w:rsidRPr="00BB6911">
          <w:rPr>
            <w:rStyle w:val="a3"/>
            <w:rFonts w:ascii="Arial Unicode MS" w:hAnsi="Arial Unicode MS" w:hint="eastAsia"/>
          </w:rPr>
          <w:t>第五條</w:t>
        </w:r>
      </w:hyperlink>
      <w:r w:rsidR="00B43251" w:rsidRPr="00813019">
        <w:rPr>
          <w:rFonts w:ascii="Arial Unicode MS" w:hAnsi="Arial Unicode MS" w:hint="eastAsia"/>
        </w:rPr>
        <w:t>規定之生產設備，而其生產能量不低於該項原有設備之生產能量</w:t>
      </w:r>
      <w:r w:rsidR="00585844">
        <w:rPr>
          <w:rFonts w:ascii="Arial Unicode MS" w:hAnsi="Arial Unicode MS" w:hint="eastAsia"/>
        </w:rPr>
        <w:t>。</w:t>
      </w:r>
    </w:p>
    <w:p w14:paraId="5BAC4EBF" w14:textId="08FDE948" w:rsidR="00B43251" w:rsidRPr="00841FA4" w:rsidRDefault="00F52CC8" w:rsidP="00B43251">
      <w:pPr>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B43251" w:rsidRPr="00841FA4">
        <w:rPr>
          <w:rFonts w:ascii="Arial Unicode MS" w:hAnsi="Arial Unicode MS" w:hint="eastAsia"/>
          <w:color w:val="17365D"/>
        </w:rPr>
        <w:t>仍為生產原核准免稅之產品，或提供原核准免稅之勞務，而不依增資擴展之規定申請免稅者，准就原核定免稅期限內繼續獎勵。</w:t>
      </w:r>
    </w:p>
    <w:p w14:paraId="3727CE53" w14:textId="77777777" w:rsidR="00585844" w:rsidRDefault="00B43251" w:rsidP="00841FA4">
      <w:pPr>
        <w:pStyle w:val="2"/>
        <w:rPr>
          <w:rFonts w:hint="eastAsia"/>
          <w:color w:val="548DD4"/>
        </w:rPr>
      </w:pPr>
      <w:r>
        <w:rPr>
          <w:rFonts w:hint="eastAsia"/>
          <w:color w:val="548DD4"/>
        </w:rPr>
        <w:t>第</w:t>
      </w:r>
      <w:r>
        <w:rPr>
          <w:rFonts w:hint="eastAsia"/>
          <w:color w:val="548DD4"/>
        </w:rPr>
        <w:t>14</w:t>
      </w:r>
      <w:r w:rsidR="00585844">
        <w:rPr>
          <w:rFonts w:hint="eastAsia"/>
          <w:color w:val="548DD4"/>
        </w:rPr>
        <w:t>條</w:t>
      </w:r>
    </w:p>
    <w:p w14:paraId="0600F2F5" w14:textId="00E6B204" w:rsidR="00B43251" w:rsidRPr="00813019" w:rsidRDefault="00F52CC8" w:rsidP="00B43251">
      <w:pPr>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43251" w:rsidRPr="00813019">
        <w:rPr>
          <w:rFonts w:ascii="Arial Unicode MS" w:hAnsi="Arial Unicode MS" w:hint="eastAsia"/>
        </w:rPr>
        <w:t>原經核准免徵營利事業所得稅之生產事業與其他核准免徵營利事業所得稅之生產事業或非免徵營利事業所得稅之生產事業合併，而各該免徵營利事業所得稅之生產事業於合併時尚未屆滿其免稅期限者，合併後存續或新設立之生產事業，得繼續享受被合併生產事業之免稅待遇。至各該被合併生產事業原核准免稅期限屆滿時為止。</w:t>
      </w:r>
    </w:p>
    <w:p w14:paraId="53876621" w14:textId="77777777" w:rsidR="00585844" w:rsidRDefault="00B43251" w:rsidP="00841FA4">
      <w:pPr>
        <w:pStyle w:val="2"/>
        <w:rPr>
          <w:rFonts w:hint="eastAsia"/>
          <w:color w:val="548DD4"/>
        </w:rPr>
      </w:pPr>
      <w:r>
        <w:rPr>
          <w:rFonts w:hint="eastAsia"/>
          <w:color w:val="548DD4"/>
        </w:rPr>
        <w:lastRenderedPageBreak/>
        <w:t>第</w:t>
      </w:r>
      <w:r>
        <w:rPr>
          <w:rFonts w:hint="eastAsia"/>
          <w:color w:val="548DD4"/>
        </w:rPr>
        <w:t>15</w:t>
      </w:r>
      <w:r w:rsidR="00585844">
        <w:rPr>
          <w:rFonts w:hint="eastAsia"/>
          <w:color w:val="548DD4"/>
        </w:rPr>
        <w:t>條</w:t>
      </w:r>
    </w:p>
    <w:p w14:paraId="49C0BE26" w14:textId="110EE864" w:rsidR="00B43251" w:rsidRPr="00813019" w:rsidRDefault="00F52CC8" w:rsidP="00B43251">
      <w:pPr>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43251" w:rsidRPr="00813019">
        <w:rPr>
          <w:rFonts w:ascii="Arial Unicode MS" w:hAnsi="Arial Unicode MS" w:hint="eastAsia"/>
        </w:rPr>
        <w:t>生產事業之產品或勞務對經濟發展具有重大貢獻或具有高度技術或全部外銷者，如其事業或投資人在公司設立登記或增資變更登記前已專案向各該主管機關申請經核轉財部會商有關機關核定，並呈奉行政院核准其所計畫之產品列入獎勵類目者，該產品縱於其開始營業或增資擴展後始經列入獎勵類目，仍自營業開始或增資擴展之日起獎勵之。</w:t>
      </w:r>
    </w:p>
    <w:p w14:paraId="72BCFEBB" w14:textId="77777777" w:rsidR="00585844" w:rsidRDefault="00B43251" w:rsidP="00841FA4">
      <w:pPr>
        <w:pStyle w:val="2"/>
        <w:rPr>
          <w:rFonts w:hint="eastAsia"/>
          <w:color w:val="548DD4"/>
        </w:rPr>
      </w:pPr>
      <w:r>
        <w:rPr>
          <w:rFonts w:hint="eastAsia"/>
          <w:color w:val="548DD4"/>
        </w:rPr>
        <w:t>第</w:t>
      </w:r>
      <w:r>
        <w:rPr>
          <w:rFonts w:hint="eastAsia"/>
          <w:color w:val="548DD4"/>
        </w:rPr>
        <w:t>16</w:t>
      </w:r>
      <w:r w:rsidR="00585844">
        <w:rPr>
          <w:rFonts w:hint="eastAsia"/>
          <w:color w:val="548DD4"/>
        </w:rPr>
        <w:t>條</w:t>
      </w:r>
    </w:p>
    <w:p w14:paraId="2DA5C7A3" w14:textId="05A783DF" w:rsidR="00585844" w:rsidRDefault="00F52CC8" w:rsidP="00B43251">
      <w:pPr>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43251" w:rsidRPr="00813019">
        <w:rPr>
          <w:rFonts w:ascii="Arial Unicode MS" w:hAnsi="Arial Unicode MS" w:hint="eastAsia"/>
        </w:rPr>
        <w:t>本標準</w:t>
      </w:r>
      <w:hyperlink w:anchor="a3" w:history="1">
        <w:r w:rsidR="00BB6911" w:rsidRPr="00BB6911">
          <w:rPr>
            <w:rStyle w:val="a3"/>
            <w:rFonts w:ascii="Arial Unicode MS" w:hAnsi="Arial Unicode MS" w:hint="eastAsia"/>
          </w:rPr>
          <w:t>第三條</w:t>
        </w:r>
      </w:hyperlink>
      <w:r w:rsidR="00B43251" w:rsidRPr="00813019">
        <w:rPr>
          <w:rFonts w:ascii="Arial Unicode MS" w:hAnsi="Arial Unicode MS" w:hint="eastAsia"/>
        </w:rPr>
        <w:t>甲、乙兩款各事業，不論係屬原有事業或新投資創立事業，以其所產製屬於獎勵類目之產品，按外銷價格直接供應其他生產事業加工後外銷，或與其他廠商合作外銷，或售與出口者輸出，如事先簽訂契約，呈請外匯貿易主管機關核准，並報該管稽徵機關核備有案者，此項供應加工外銷之產品，得視同外銷產品，其外銷額之計算，應依外匯貿易主管機關核准之各該輸出登記外匯實績分別核計</w:t>
      </w:r>
      <w:r w:rsidR="00585844">
        <w:rPr>
          <w:rFonts w:ascii="Arial Unicode MS" w:hAnsi="Arial Unicode MS" w:hint="eastAsia"/>
        </w:rPr>
        <w:t>。</w:t>
      </w:r>
    </w:p>
    <w:p w14:paraId="21B0F99D" w14:textId="5D64773A" w:rsidR="00B43251" w:rsidRPr="00841FA4" w:rsidRDefault="00F52CC8" w:rsidP="00B43251">
      <w:pPr>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B43251" w:rsidRPr="00841FA4">
        <w:rPr>
          <w:rFonts w:ascii="Arial Unicode MS" w:hAnsi="Arial Unicode MS" w:hint="eastAsia"/>
          <w:color w:val="17365D"/>
        </w:rPr>
        <w:t>生產事業以自製屬於獎勵類目之產品，直接製造或加工之成品外銷者，除免檢契約外，依前項規定辦理。</w:t>
      </w:r>
    </w:p>
    <w:p w14:paraId="4CF24E12" w14:textId="77777777" w:rsidR="00585844" w:rsidRDefault="00B43251" w:rsidP="00841FA4">
      <w:pPr>
        <w:pStyle w:val="2"/>
        <w:rPr>
          <w:rFonts w:hint="eastAsia"/>
          <w:color w:val="548DD4"/>
        </w:rPr>
      </w:pPr>
      <w:r>
        <w:rPr>
          <w:rFonts w:hint="eastAsia"/>
          <w:color w:val="548DD4"/>
        </w:rPr>
        <w:t>第</w:t>
      </w:r>
      <w:r>
        <w:rPr>
          <w:rFonts w:hint="eastAsia"/>
          <w:color w:val="548DD4"/>
        </w:rPr>
        <w:t>17</w:t>
      </w:r>
      <w:r w:rsidR="00585844">
        <w:rPr>
          <w:rFonts w:hint="eastAsia"/>
          <w:color w:val="548DD4"/>
        </w:rPr>
        <w:t>條</w:t>
      </w:r>
    </w:p>
    <w:p w14:paraId="3D6B66B5" w14:textId="2C838E71" w:rsidR="00B43251" w:rsidRPr="00813019" w:rsidRDefault="00F52CC8" w:rsidP="00B43251">
      <w:pPr>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43251" w:rsidRPr="00813019">
        <w:rPr>
          <w:rFonts w:ascii="Arial Unicode MS" w:hAnsi="Arial Unicode MS" w:hint="eastAsia"/>
        </w:rPr>
        <w:t>加工出口區新投資創立或原有之生產事業僱用工人數及每年工繳所得外匯數額合於經濟部規定之標準而其產品全部外銷者，不論是否列入獎勵類目，得依獎勵投資條</w:t>
      </w:r>
      <w:r w:rsidR="00E72F76" w:rsidRPr="00813019">
        <w:rPr>
          <w:rFonts w:ascii="Arial Unicode MS" w:hAnsi="Arial Unicode MS" w:hint="eastAsia"/>
        </w:rPr>
        <w:t>例</w:t>
      </w:r>
      <w:hyperlink r:id="rId37" w:anchor="a5" w:history="1">
        <w:r w:rsidR="00E72F76" w:rsidRPr="00E72F76">
          <w:rPr>
            <w:rStyle w:val="a3"/>
            <w:rFonts w:ascii="Arial Unicode MS" w:hAnsi="Arial Unicode MS" w:hint="eastAsia"/>
          </w:rPr>
          <w:t>第五條</w:t>
        </w:r>
      </w:hyperlink>
      <w:r w:rsidR="00B43251" w:rsidRPr="00813019">
        <w:rPr>
          <w:rFonts w:ascii="Arial Unicode MS" w:hAnsi="Arial Unicode MS" w:hint="eastAsia"/>
        </w:rPr>
        <w:t>及所得稅法</w:t>
      </w:r>
      <w:r w:rsidR="00E72F76" w:rsidRPr="00813019">
        <w:rPr>
          <w:rFonts w:ascii="Arial Unicode MS" w:hAnsi="Arial Unicode MS" w:hint="eastAsia"/>
        </w:rPr>
        <w:t>第</w:t>
      </w:r>
      <w:hyperlink r:id="rId38" w:anchor="a43" w:history="1">
        <w:r w:rsidR="00E72F76" w:rsidRPr="00453857">
          <w:rPr>
            <w:rStyle w:val="a3"/>
            <w:rFonts w:ascii="Arial Unicode MS" w:hAnsi="Arial Unicode MS" w:hint="eastAsia"/>
          </w:rPr>
          <w:t>四十三</w:t>
        </w:r>
      </w:hyperlink>
      <w:r w:rsidR="00B43251" w:rsidRPr="00813019">
        <w:rPr>
          <w:rFonts w:ascii="Arial Unicode MS" w:hAnsi="Arial Unicode MS" w:hint="eastAsia"/>
        </w:rPr>
        <w:t>條之規定獎勵之。</w:t>
      </w:r>
    </w:p>
    <w:p w14:paraId="05DD91F1" w14:textId="77777777" w:rsidR="00585844" w:rsidRDefault="00B43251" w:rsidP="00841FA4">
      <w:pPr>
        <w:pStyle w:val="2"/>
        <w:rPr>
          <w:rFonts w:hint="eastAsia"/>
          <w:color w:val="548DD4"/>
        </w:rPr>
      </w:pPr>
      <w:r>
        <w:rPr>
          <w:rFonts w:hint="eastAsia"/>
          <w:color w:val="548DD4"/>
        </w:rPr>
        <w:t>第</w:t>
      </w:r>
      <w:r>
        <w:rPr>
          <w:rFonts w:hint="eastAsia"/>
          <w:color w:val="548DD4"/>
        </w:rPr>
        <w:t>18</w:t>
      </w:r>
      <w:r w:rsidR="00585844">
        <w:rPr>
          <w:rFonts w:hint="eastAsia"/>
          <w:color w:val="548DD4"/>
        </w:rPr>
        <w:t>條</w:t>
      </w:r>
    </w:p>
    <w:p w14:paraId="03F872A3" w14:textId="63342460" w:rsidR="00B43251" w:rsidRPr="00813019" w:rsidRDefault="00F52CC8" w:rsidP="00B43251">
      <w:pPr>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43251" w:rsidRPr="00813019">
        <w:rPr>
          <w:rFonts w:ascii="Arial Unicode MS" w:hAnsi="Arial Unicode MS" w:hint="eastAsia"/>
        </w:rPr>
        <w:t>本標準自公布日施行。</w:t>
      </w:r>
    </w:p>
    <w:p w14:paraId="6D5293AE" w14:textId="77777777" w:rsidR="00295D68" w:rsidRDefault="00295D68" w:rsidP="00175528">
      <w:pPr>
        <w:ind w:left="142"/>
        <w:jc w:val="both"/>
        <w:rPr>
          <w:rFonts w:ascii="Arial Unicode MS" w:hAnsi="Arial Unicode MS"/>
        </w:rPr>
      </w:pPr>
    </w:p>
    <w:p w14:paraId="3BAE8AAB" w14:textId="77777777" w:rsidR="00AC06EE" w:rsidRPr="001C7001" w:rsidRDefault="00AC06EE" w:rsidP="00AC06EE">
      <w:pPr>
        <w:ind w:leftChars="75" w:left="150"/>
        <w:jc w:val="both"/>
        <w:rPr>
          <w:rFonts w:ascii="Arial Unicode MS" w:hAnsi="Arial Unicode MS"/>
        </w:rPr>
      </w:pPr>
    </w:p>
    <w:p w14:paraId="320AA6AD" w14:textId="77777777" w:rsidR="00AC06EE" w:rsidRPr="00C1655B" w:rsidRDefault="00AC06EE" w:rsidP="00AC06EE">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5DA90B8B" w14:textId="77777777" w:rsidR="00AC06EE" w:rsidRPr="00A51BA6" w:rsidRDefault="00AC06EE" w:rsidP="00AC06EE">
      <w:pPr>
        <w:ind w:leftChars="71" w:left="142"/>
        <w:jc w:val="both"/>
        <w:rPr>
          <w:rFonts w:ascii="Arial Unicode MS" w:hAnsi="Arial Unicode MS"/>
          <w:color w:val="808080"/>
          <w:sz w:val="18"/>
          <w:szCs w:val="20"/>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9" w:history="1">
        <w:r w:rsidRPr="00D2412B">
          <w:rPr>
            <w:rStyle w:val="a3"/>
            <w:rFonts w:ascii="Arial Unicode MS" w:hAnsi="Arial Unicode MS"/>
            <w:sz w:val="18"/>
            <w:szCs w:val="20"/>
          </w:rPr>
          <w:t>告知</w:t>
        </w:r>
      </w:hyperlink>
      <w:r w:rsidRPr="003D460F">
        <w:rPr>
          <w:rFonts w:hint="eastAsia"/>
          <w:color w:val="5F5F5F"/>
          <w:sz w:val="18"/>
          <w:szCs w:val="20"/>
        </w:rPr>
        <w:t>，謝謝！</w:t>
      </w:r>
    </w:p>
    <w:p w14:paraId="1CD29122" w14:textId="14026A23" w:rsidR="00E64725" w:rsidRPr="00AC06EE" w:rsidRDefault="00E64725" w:rsidP="00AC06EE">
      <w:pPr>
        <w:jc w:val="both"/>
        <w:rPr>
          <w:rFonts w:ascii="新細明體" w:hAnsi="新細明體"/>
          <w:bCs/>
          <w:color w:val="800000"/>
        </w:rPr>
      </w:pPr>
    </w:p>
    <w:sectPr w:rsidR="00E64725" w:rsidRPr="00AC06EE">
      <w:footerReference w:type="even" r:id="rId40"/>
      <w:footerReference w:type="default" r:id="rId4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22130" w14:textId="77777777" w:rsidR="0033096B" w:rsidRDefault="0033096B">
      <w:r>
        <w:separator/>
      </w:r>
    </w:p>
  </w:endnote>
  <w:endnote w:type="continuationSeparator" w:id="0">
    <w:p w14:paraId="68D52481" w14:textId="77777777" w:rsidR="0033096B" w:rsidRDefault="0033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A88D6" w14:textId="77777777"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B7055D4" w14:textId="77777777" w:rsidR="00242E0E" w:rsidRDefault="00242E0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69695" w14:textId="77777777"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05ECE">
      <w:rPr>
        <w:rStyle w:val="a6"/>
        <w:noProof/>
      </w:rPr>
      <w:t>4</w:t>
    </w:r>
    <w:r>
      <w:rPr>
        <w:rStyle w:val="a6"/>
      </w:rPr>
      <w:fldChar w:fldCharType="end"/>
    </w:r>
  </w:p>
  <w:p w14:paraId="536BAB98" w14:textId="287ECC10" w:rsidR="00242E0E" w:rsidRPr="00947276" w:rsidRDefault="00BB7320"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AC06EE" w:rsidRPr="00AC06EE">
      <w:rPr>
        <w:rFonts w:ascii="Arial Unicode MS" w:hAnsi="Arial Unicode MS" w:hint="eastAsia"/>
        <w:sz w:val="18"/>
        <w:szCs w:val="18"/>
      </w:rPr>
      <w:t>廢</w:t>
    </w:r>
    <w:r w:rsidR="00AC06EE" w:rsidRPr="00AC06EE">
      <w:rPr>
        <w:rFonts w:ascii="Arial Unicode MS" w:hAnsi="Arial Unicode MS" w:hint="eastAsia"/>
        <w:sz w:val="18"/>
        <w:szCs w:val="18"/>
      </w:rPr>
      <w:t>:</w:t>
    </w:r>
    <w:r w:rsidR="00841FA4" w:rsidRPr="00841FA4">
      <w:rPr>
        <w:rFonts w:ascii="Arial Unicode MS" w:hAnsi="Arial Unicode MS" w:hint="eastAsia"/>
        <w:sz w:val="18"/>
        <w:szCs w:val="18"/>
      </w:rPr>
      <w:t>減免營利事業所得稅獎勵標準</w:t>
    </w:r>
    <w:r>
      <w:rPr>
        <w:rFonts w:ascii="Arial Unicode MS" w:hAnsi="Arial Unicode MS" w:hint="eastAsia"/>
        <w:sz w:val="18"/>
        <w:szCs w:val="18"/>
      </w:rPr>
      <w:t>〉〉</w:t>
    </w:r>
    <w:r w:rsidR="00242E0E" w:rsidRPr="00947276">
      <w:rPr>
        <w:rFonts w:ascii="Arial Unicode MS" w:hAnsi="Arial Unicode MS" w:hint="eastAsia"/>
        <w:sz w:val="18"/>
        <w:szCs w:val="18"/>
      </w:rPr>
      <w:t>S-link</w:t>
    </w:r>
    <w:r w:rsidR="00242E0E"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B58EE" w14:textId="77777777" w:rsidR="0033096B" w:rsidRDefault="0033096B">
      <w:r>
        <w:separator/>
      </w:r>
    </w:p>
  </w:footnote>
  <w:footnote w:type="continuationSeparator" w:id="0">
    <w:p w14:paraId="6259268A" w14:textId="77777777" w:rsidR="0033096B" w:rsidRDefault="00330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16cid:durableId="1314333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CA2"/>
    <w:rsid w:val="00005ECE"/>
    <w:rsid w:val="0001671F"/>
    <w:rsid w:val="00030299"/>
    <w:rsid w:val="000362C8"/>
    <w:rsid w:val="00047E1B"/>
    <w:rsid w:val="00054298"/>
    <w:rsid w:val="0005494B"/>
    <w:rsid w:val="00066206"/>
    <w:rsid w:val="00067E86"/>
    <w:rsid w:val="000813C3"/>
    <w:rsid w:val="00092BF5"/>
    <w:rsid w:val="000A39E4"/>
    <w:rsid w:val="000B5372"/>
    <w:rsid w:val="000D3583"/>
    <w:rsid w:val="000E6C10"/>
    <w:rsid w:val="000F664A"/>
    <w:rsid w:val="00100AFC"/>
    <w:rsid w:val="001069D2"/>
    <w:rsid w:val="00107E34"/>
    <w:rsid w:val="00124594"/>
    <w:rsid w:val="00124899"/>
    <w:rsid w:val="00134DD4"/>
    <w:rsid w:val="00146206"/>
    <w:rsid w:val="00146F7F"/>
    <w:rsid w:val="0016645D"/>
    <w:rsid w:val="00174246"/>
    <w:rsid w:val="0017546C"/>
    <w:rsid w:val="00175528"/>
    <w:rsid w:val="001854BA"/>
    <w:rsid w:val="00196D09"/>
    <w:rsid w:val="001A0C94"/>
    <w:rsid w:val="001B0EB8"/>
    <w:rsid w:val="001D02C0"/>
    <w:rsid w:val="001D3122"/>
    <w:rsid w:val="001D4669"/>
    <w:rsid w:val="001D6EA6"/>
    <w:rsid w:val="001E09B3"/>
    <w:rsid w:val="001E5DDD"/>
    <w:rsid w:val="001E62BA"/>
    <w:rsid w:val="001F35B4"/>
    <w:rsid w:val="00201671"/>
    <w:rsid w:val="00202794"/>
    <w:rsid w:val="00211579"/>
    <w:rsid w:val="00211F15"/>
    <w:rsid w:val="00233C8F"/>
    <w:rsid w:val="00233E71"/>
    <w:rsid w:val="00237AEB"/>
    <w:rsid w:val="00240E10"/>
    <w:rsid w:val="00242E0E"/>
    <w:rsid w:val="002431DA"/>
    <w:rsid w:val="00244C31"/>
    <w:rsid w:val="00250476"/>
    <w:rsid w:val="00265AF1"/>
    <w:rsid w:val="002759E3"/>
    <w:rsid w:val="00280157"/>
    <w:rsid w:val="00293BD4"/>
    <w:rsid w:val="00295D68"/>
    <w:rsid w:val="002B406B"/>
    <w:rsid w:val="002B4191"/>
    <w:rsid w:val="002B5901"/>
    <w:rsid w:val="002B7149"/>
    <w:rsid w:val="002C0BF4"/>
    <w:rsid w:val="002D438F"/>
    <w:rsid w:val="002E07C9"/>
    <w:rsid w:val="002E1F81"/>
    <w:rsid w:val="002E398B"/>
    <w:rsid w:val="002F61FB"/>
    <w:rsid w:val="002F6388"/>
    <w:rsid w:val="00304FED"/>
    <w:rsid w:val="00307359"/>
    <w:rsid w:val="00317851"/>
    <w:rsid w:val="00324D16"/>
    <w:rsid w:val="00324E78"/>
    <w:rsid w:val="0033096B"/>
    <w:rsid w:val="00336377"/>
    <w:rsid w:val="00346029"/>
    <w:rsid w:val="00356A6B"/>
    <w:rsid w:val="003611BA"/>
    <w:rsid w:val="0037234B"/>
    <w:rsid w:val="00376CE0"/>
    <w:rsid w:val="003832C7"/>
    <w:rsid w:val="00392D6B"/>
    <w:rsid w:val="00396441"/>
    <w:rsid w:val="003974F9"/>
    <w:rsid w:val="003A41F2"/>
    <w:rsid w:val="003D3CF8"/>
    <w:rsid w:val="003F1B68"/>
    <w:rsid w:val="004254F9"/>
    <w:rsid w:val="004422B7"/>
    <w:rsid w:val="00453857"/>
    <w:rsid w:val="00456FD4"/>
    <w:rsid w:val="00470255"/>
    <w:rsid w:val="00472DAD"/>
    <w:rsid w:val="00480695"/>
    <w:rsid w:val="00491BB5"/>
    <w:rsid w:val="00494365"/>
    <w:rsid w:val="004A7B4C"/>
    <w:rsid w:val="004B3090"/>
    <w:rsid w:val="004C3C4F"/>
    <w:rsid w:val="004C4985"/>
    <w:rsid w:val="004C53CF"/>
    <w:rsid w:val="004D327B"/>
    <w:rsid w:val="004F1A0B"/>
    <w:rsid w:val="004F73BC"/>
    <w:rsid w:val="00500E6A"/>
    <w:rsid w:val="0050210E"/>
    <w:rsid w:val="005125F5"/>
    <w:rsid w:val="005175DF"/>
    <w:rsid w:val="0052210E"/>
    <w:rsid w:val="005243DC"/>
    <w:rsid w:val="00527DA8"/>
    <w:rsid w:val="00532659"/>
    <w:rsid w:val="005408E9"/>
    <w:rsid w:val="00552313"/>
    <w:rsid w:val="00560C1F"/>
    <w:rsid w:val="00570BAF"/>
    <w:rsid w:val="0057153C"/>
    <w:rsid w:val="00571FBF"/>
    <w:rsid w:val="005740E1"/>
    <w:rsid w:val="00585844"/>
    <w:rsid w:val="00590A11"/>
    <w:rsid w:val="0059301E"/>
    <w:rsid w:val="00593A15"/>
    <w:rsid w:val="005A3F72"/>
    <w:rsid w:val="005A6FA4"/>
    <w:rsid w:val="005B348B"/>
    <w:rsid w:val="005C252B"/>
    <w:rsid w:val="005D5C90"/>
    <w:rsid w:val="005F269B"/>
    <w:rsid w:val="005F4624"/>
    <w:rsid w:val="005F4688"/>
    <w:rsid w:val="005F611C"/>
    <w:rsid w:val="00602273"/>
    <w:rsid w:val="00621E56"/>
    <w:rsid w:val="006338AD"/>
    <w:rsid w:val="006505D3"/>
    <w:rsid w:val="006712A6"/>
    <w:rsid w:val="00671B31"/>
    <w:rsid w:val="006962E8"/>
    <w:rsid w:val="0069720E"/>
    <w:rsid w:val="0069798E"/>
    <w:rsid w:val="00697B6D"/>
    <w:rsid w:val="006A4840"/>
    <w:rsid w:val="006D07A4"/>
    <w:rsid w:val="006F02FC"/>
    <w:rsid w:val="00701248"/>
    <w:rsid w:val="0070387E"/>
    <w:rsid w:val="00703E5A"/>
    <w:rsid w:val="00704646"/>
    <w:rsid w:val="00711E1E"/>
    <w:rsid w:val="00715733"/>
    <w:rsid w:val="00752FB2"/>
    <w:rsid w:val="00760537"/>
    <w:rsid w:val="00780F68"/>
    <w:rsid w:val="00787C4D"/>
    <w:rsid w:val="007A1DF9"/>
    <w:rsid w:val="007A3CDD"/>
    <w:rsid w:val="007C11EB"/>
    <w:rsid w:val="007C61E0"/>
    <w:rsid w:val="007D7380"/>
    <w:rsid w:val="008016D2"/>
    <w:rsid w:val="00801E84"/>
    <w:rsid w:val="00811FCC"/>
    <w:rsid w:val="00824E90"/>
    <w:rsid w:val="00825355"/>
    <w:rsid w:val="008315AC"/>
    <w:rsid w:val="00836E7C"/>
    <w:rsid w:val="00841D7C"/>
    <w:rsid w:val="00841FA4"/>
    <w:rsid w:val="00852450"/>
    <w:rsid w:val="00864881"/>
    <w:rsid w:val="0086558C"/>
    <w:rsid w:val="00880ADC"/>
    <w:rsid w:val="00886A54"/>
    <w:rsid w:val="0089399F"/>
    <w:rsid w:val="00894E8C"/>
    <w:rsid w:val="0089629E"/>
    <w:rsid w:val="008B325C"/>
    <w:rsid w:val="008B3553"/>
    <w:rsid w:val="008C00E5"/>
    <w:rsid w:val="008C01DE"/>
    <w:rsid w:val="008D1E92"/>
    <w:rsid w:val="008D61CB"/>
    <w:rsid w:val="008E6FBF"/>
    <w:rsid w:val="008F6396"/>
    <w:rsid w:val="00901C86"/>
    <w:rsid w:val="00902C5E"/>
    <w:rsid w:val="00911B0A"/>
    <w:rsid w:val="00913C26"/>
    <w:rsid w:val="00932B4F"/>
    <w:rsid w:val="00936167"/>
    <w:rsid w:val="00937A81"/>
    <w:rsid w:val="00947276"/>
    <w:rsid w:val="009633B8"/>
    <w:rsid w:val="009654F7"/>
    <w:rsid w:val="0098414C"/>
    <w:rsid w:val="009860F8"/>
    <w:rsid w:val="00993878"/>
    <w:rsid w:val="00993F07"/>
    <w:rsid w:val="00996D4B"/>
    <w:rsid w:val="009A320C"/>
    <w:rsid w:val="009C4D0C"/>
    <w:rsid w:val="009E2E0A"/>
    <w:rsid w:val="009F231E"/>
    <w:rsid w:val="009F26F8"/>
    <w:rsid w:val="009F735D"/>
    <w:rsid w:val="00A10366"/>
    <w:rsid w:val="00A12B0C"/>
    <w:rsid w:val="00A1435E"/>
    <w:rsid w:val="00A208D7"/>
    <w:rsid w:val="00A329B9"/>
    <w:rsid w:val="00A338E9"/>
    <w:rsid w:val="00A366D9"/>
    <w:rsid w:val="00A44CCF"/>
    <w:rsid w:val="00A4678A"/>
    <w:rsid w:val="00A63054"/>
    <w:rsid w:val="00A65A45"/>
    <w:rsid w:val="00A72615"/>
    <w:rsid w:val="00A82DAF"/>
    <w:rsid w:val="00A8350C"/>
    <w:rsid w:val="00AA1293"/>
    <w:rsid w:val="00AA4156"/>
    <w:rsid w:val="00AB1D94"/>
    <w:rsid w:val="00AC06EE"/>
    <w:rsid w:val="00AC4B4D"/>
    <w:rsid w:val="00AF1AE3"/>
    <w:rsid w:val="00B0157B"/>
    <w:rsid w:val="00B05CC6"/>
    <w:rsid w:val="00B17ADD"/>
    <w:rsid w:val="00B30698"/>
    <w:rsid w:val="00B43251"/>
    <w:rsid w:val="00B47D47"/>
    <w:rsid w:val="00B5761A"/>
    <w:rsid w:val="00B60522"/>
    <w:rsid w:val="00B67CA2"/>
    <w:rsid w:val="00B73DB2"/>
    <w:rsid w:val="00B80D57"/>
    <w:rsid w:val="00B85B35"/>
    <w:rsid w:val="00B861AD"/>
    <w:rsid w:val="00B9344B"/>
    <w:rsid w:val="00B93F79"/>
    <w:rsid w:val="00B95110"/>
    <w:rsid w:val="00B962FA"/>
    <w:rsid w:val="00BA1059"/>
    <w:rsid w:val="00BB0C20"/>
    <w:rsid w:val="00BB6911"/>
    <w:rsid w:val="00BB7320"/>
    <w:rsid w:val="00BC51BA"/>
    <w:rsid w:val="00BC762E"/>
    <w:rsid w:val="00BC7E09"/>
    <w:rsid w:val="00BD0083"/>
    <w:rsid w:val="00BD2114"/>
    <w:rsid w:val="00BD3C7D"/>
    <w:rsid w:val="00BE45DE"/>
    <w:rsid w:val="00BF4B7D"/>
    <w:rsid w:val="00C1062A"/>
    <w:rsid w:val="00C11F97"/>
    <w:rsid w:val="00C23280"/>
    <w:rsid w:val="00C25BD7"/>
    <w:rsid w:val="00C30980"/>
    <w:rsid w:val="00C508FA"/>
    <w:rsid w:val="00C56027"/>
    <w:rsid w:val="00C57193"/>
    <w:rsid w:val="00C77083"/>
    <w:rsid w:val="00C81AAC"/>
    <w:rsid w:val="00C85CAE"/>
    <w:rsid w:val="00C92561"/>
    <w:rsid w:val="00CA1F25"/>
    <w:rsid w:val="00CC55B6"/>
    <w:rsid w:val="00CC6D27"/>
    <w:rsid w:val="00CD0250"/>
    <w:rsid w:val="00CD77EE"/>
    <w:rsid w:val="00CD784E"/>
    <w:rsid w:val="00CE0A2C"/>
    <w:rsid w:val="00CF1B11"/>
    <w:rsid w:val="00CF1D5C"/>
    <w:rsid w:val="00CF2325"/>
    <w:rsid w:val="00CF2D69"/>
    <w:rsid w:val="00CF54F1"/>
    <w:rsid w:val="00D0588D"/>
    <w:rsid w:val="00D07C5B"/>
    <w:rsid w:val="00D270E8"/>
    <w:rsid w:val="00D3474D"/>
    <w:rsid w:val="00D42ABC"/>
    <w:rsid w:val="00D52690"/>
    <w:rsid w:val="00D53685"/>
    <w:rsid w:val="00D551C0"/>
    <w:rsid w:val="00D56674"/>
    <w:rsid w:val="00D60BD7"/>
    <w:rsid w:val="00D61AB7"/>
    <w:rsid w:val="00D77174"/>
    <w:rsid w:val="00D85D87"/>
    <w:rsid w:val="00D941CA"/>
    <w:rsid w:val="00DC06D4"/>
    <w:rsid w:val="00DD2CD9"/>
    <w:rsid w:val="00DD6249"/>
    <w:rsid w:val="00DE29D6"/>
    <w:rsid w:val="00DE60CA"/>
    <w:rsid w:val="00DF494B"/>
    <w:rsid w:val="00DF6F22"/>
    <w:rsid w:val="00E046D3"/>
    <w:rsid w:val="00E05B98"/>
    <w:rsid w:val="00E16E31"/>
    <w:rsid w:val="00E26C33"/>
    <w:rsid w:val="00E64725"/>
    <w:rsid w:val="00E72F76"/>
    <w:rsid w:val="00E75407"/>
    <w:rsid w:val="00E76870"/>
    <w:rsid w:val="00E91523"/>
    <w:rsid w:val="00E91E9D"/>
    <w:rsid w:val="00E92963"/>
    <w:rsid w:val="00E94CF5"/>
    <w:rsid w:val="00EA2A87"/>
    <w:rsid w:val="00EB4D32"/>
    <w:rsid w:val="00EE0191"/>
    <w:rsid w:val="00EF3C9D"/>
    <w:rsid w:val="00EF5A95"/>
    <w:rsid w:val="00EF71D0"/>
    <w:rsid w:val="00F07FF1"/>
    <w:rsid w:val="00F11568"/>
    <w:rsid w:val="00F13D17"/>
    <w:rsid w:val="00F20D77"/>
    <w:rsid w:val="00F510DF"/>
    <w:rsid w:val="00F52CC8"/>
    <w:rsid w:val="00F5332B"/>
    <w:rsid w:val="00F53513"/>
    <w:rsid w:val="00F83E89"/>
    <w:rsid w:val="00F855BC"/>
    <w:rsid w:val="00F86093"/>
    <w:rsid w:val="00F87EA2"/>
    <w:rsid w:val="00F909A7"/>
    <w:rsid w:val="00F90CE4"/>
    <w:rsid w:val="00F96C4B"/>
    <w:rsid w:val="00F976FD"/>
    <w:rsid w:val="00FB2684"/>
    <w:rsid w:val="00FD037F"/>
    <w:rsid w:val="00FD1655"/>
    <w:rsid w:val="00FD7A42"/>
    <w:rsid w:val="00FE43C9"/>
    <w:rsid w:val="00FE5385"/>
    <w:rsid w:val="00FE7C6D"/>
    <w:rsid w:val="00FF1B69"/>
    <w:rsid w:val="00FF246F"/>
    <w:rsid w:val="00FF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484753"/>
  <w15:docId w15:val="{35082CB6-CF88-4545-A3D2-2662CC91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2B5901"/>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2B5901"/>
    <w:rPr>
      <w:rFonts w:ascii="Arial Unicode MS" w:hAnsi="Arial Unicode MS" w:cs="Arial Unicode MS"/>
      <w:b/>
      <w:bCs/>
      <w:color w:val="990000"/>
      <w:kern w:val="2"/>
      <w:szCs w:val="48"/>
    </w:rPr>
  </w:style>
  <w:style w:type="character" w:styleId="aa">
    <w:name w:val="Unresolved Mention"/>
    <w:uiPriority w:val="99"/>
    <w:semiHidden/>
    <w:unhideWhenUsed/>
    <w:rsid w:val="00BB7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6laws.net/" TargetMode="External"/><Relationship Id="rId18" Type="http://schemas.openxmlformats.org/officeDocument/2006/relationships/hyperlink" Target="../law/&#25152;&#24471;&#31237;&#27861;.docx" TargetMode="External"/><Relationship Id="rId26" Type="http://schemas.openxmlformats.org/officeDocument/2006/relationships/hyperlink" Target="../law/&#25152;&#24471;&#31237;&#27861;.docx" TargetMode="External"/><Relationship Id="rId39" Type="http://schemas.openxmlformats.org/officeDocument/2006/relationships/hyperlink" Target="https://www.6laws.net/comment.htm" TargetMode="External"/><Relationship Id="rId21" Type="http://schemas.openxmlformats.org/officeDocument/2006/relationships/hyperlink" Target="../law/&#29518;&#21237;&#25237;&#36039;&#26781;&#20363;.docx" TargetMode="External"/><Relationship Id="rId34" Type="http://schemas.openxmlformats.org/officeDocument/2006/relationships/hyperlink" Target="../law/&#25152;&#24471;&#31237;&#27861;.docx" TargetMode="External"/><Relationship Id="rId42" Type="http://schemas.openxmlformats.org/officeDocument/2006/relationships/fontTable" Target="fontTable.xm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https://www.6laws.net/6law/law3/&#28187;&#20813;&#29151;&#21033;&#20107;&#26989;&#25152;&#24471;&#31237;&#29518;&#21237;&#27161;&#28310;.htm" TargetMode="External"/><Relationship Id="rId20" Type="http://schemas.openxmlformats.org/officeDocument/2006/relationships/hyperlink" Target="../law/&#25152;&#24471;&#31237;&#27861;.docx" TargetMode="External"/><Relationship Id="rId29" Type="http://schemas.openxmlformats.org/officeDocument/2006/relationships/hyperlink" Target="../law/&#25152;&#24471;&#31237;&#27861;.docx"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law/&#25152;&#24471;&#31237;&#27861;.docx" TargetMode="External"/><Relationship Id="rId32" Type="http://schemas.openxmlformats.org/officeDocument/2006/relationships/hyperlink" Target="../law/&#29518;&#21237;&#25237;&#36039;&#26781;&#20363;.docx" TargetMode="External"/><Relationship Id="rId37" Type="http://schemas.openxmlformats.org/officeDocument/2006/relationships/hyperlink" Target="../law/&#29518;&#21237;&#25237;&#36039;&#26781;&#20363;.docx"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S-link&#20998;&#39006;&#27861;&#35215;&#32034;&#24341;.docx" TargetMode="External"/><Relationship Id="rId23" Type="http://schemas.openxmlformats.org/officeDocument/2006/relationships/hyperlink" Target="../law/&#20844;&#21496;&#27861;.docx" TargetMode="External"/><Relationship Id="rId28" Type="http://schemas.openxmlformats.org/officeDocument/2006/relationships/hyperlink" Target="../law/&#29518;&#21237;&#25237;&#36039;&#26781;&#20363;.docx" TargetMode="External"/><Relationship Id="rId36" Type="http://schemas.openxmlformats.org/officeDocument/2006/relationships/hyperlink" Target="../law/&#25152;&#24471;&#31237;&#27861;.docx" TargetMode="External"/><Relationship Id="rId10" Type="http://schemas.openxmlformats.org/officeDocument/2006/relationships/hyperlink" Target="http://law.moj.gov.tw/LawClass/LawHistory.aspx?PCode=G0340042" TargetMode="External"/><Relationship Id="rId19" Type="http://schemas.openxmlformats.org/officeDocument/2006/relationships/hyperlink" Target="../law/&#29518;&#21237;&#25237;&#36039;&#26781;&#20363;.docx" TargetMode="External"/><Relationship Id="rId31" Type="http://schemas.openxmlformats.org/officeDocument/2006/relationships/hyperlink" Target="../law/&#25152;&#24471;&#31237;&#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ey.gov.tw/" TargetMode="External"/><Relationship Id="rId22" Type="http://schemas.openxmlformats.org/officeDocument/2006/relationships/hyperlink" Target="../law/&#22806;&#22283;&#20154;&#25237;&#36039;&#26781;&#20363;.docx" TargetMode="External"/><Relationship Id="rId27" Type="http://schemas.openxmlformats.org/officeDocument/2006/relationships/hyperlink" Target="../law/&#25152;&#24471;&#31237;&#27861;.docx" TargetMode="External"/><Relationship Id="rId30" Type="http://schemas.openxmlformats.org/officeDocument/2006/relationships/hyperlink" Target="../law/&#29518;&#21237;&#25237;&#36039;&#26781;&#20363;.docx" TargetMode="External"/><Relationship Id="rId35" Type="http://schemas.openxmlformats.org/officeDocument/2006/relationships/hyperlink" Target="../law/&#29518;&#21237;&#25237;&#36039;&#26781;&#20363;.docx"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www.6laws.net/" TargetMode="External"/><Relationship Id="rId17" Type="http://schemas.openxmlformats.org/officeDocument/2006/relationships/hyperlink" Target="&#29983;&#29986;&#20107;&#26989;&#29518;&#21237;&#39006;&#30446;&#21450;&#27161;&#28310;.docx" TargetMode="External"/><Relationship Id="rId25" Type="http://schemas.openxmlformats.org/officeDocument/2006/relationships/hyperlink" Target="../law/&#29518;&#21237;&#25237;&#36039;&#26781;&#20363;.docx" TargetMode="External"/><Relationship Id="rId33" Type="http://schemas.openxmlformats.org/officeDocument/2006/relationships/hyperlink" Target="../law/&#25152;&#24471;&#31237;&#27861;.docx" TargetMode="External"/><Relationship Id="rId38" Type="http://schemas.openxmlformats.org/officeDocument/2006/relationships/hyperlink" Target="../law/&#25152;&#24471;&#31237;&#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774</TotalTime>
  <Pages>4</Pages>
  <Words>830</Words>
  <Characters>4734</Characters>
  <Application>Microsoft Office Word</Application>
  <DocSecurity>0</DocSecurity>
  <Lines>39</Lines>
  <Paragraphs>11</Paragraphs>
  <ScaleCrop>false</ScaleCrop>
  <Company/>
  <LinksUpToDate>false</LinksUpToDate>
  <CharactersWithSpaces>5553</CharactersWithSpaces>
  <SharedDoc>false</SharedDoc>
  <HLinks>
    <vt:vector size="234" baseType="variant">
      <vt:variant>
        <vt:i4>2949124</vt:i4>
      </vt:variant>
      <vt:variant>
        <vt:i4>114</vt:i4>
      </vt:variant>
      <vt:variant>
        <vt:i4>0</vt:i4>
      </vt:variant>
      <vt:variant>
        <vt:i4>5</vt:i4>
      </vt:variant>
      <vt:variant>
        <vt:lpwstr>mailto:anita399646@hotmail.com</vt:lpwstr>
      </vt:variant>
      <vt:variant>
        <vt:lpwstr/>
      </vt:variant>
      <vt:variant>
        <vt:i4>8192049</vt:i4>
      </vt:variant>
      <vt:variant>
        <vt:i4>111</vt:i4>
      </vt:variant>
      <vt:variant>
        <vt:i4>0</vt:i4>
      </vt:variant>
      <vt:variant>
        <vt:i4>5</vt:i4>
      </vt:variant>
      <vt:variant>
        <vt:lpwstr>http://law.moj.gov.tw/</vt:lpwstr>
      </vt:variant>
      <vt:variant>
        <vt:lpwstr/>
      </vt:variant>
      <vt:variant>
        <vt:i4>6225996</vt:i4>
      </vt:variant>
      <vt:variant>
        <vt:i4>108</vt:i4>
      </vt:variant>
      <vt:variant>
        <vt:i4>0</vt:i4>
      </vt:variant>
      <vt:variant>
        <vt:i4>5</vt:i4>
      </vt:variant>
      <vt:variant>
        <vt:lpwstr>http://www.ly.gov.tw/</vt:lpwstr>
      </vt:variant>
      <vt:variant>
        <vt:lpwstr/>
      </vt:variant>
      <vt:variant>
        <vt:i4>786499</vt:i4>
      </vt:variant>
      <vt:variant>
        <vt:i4>105</vt:i4>
      </vt:variant>
      <vt:variant>
        <vt:i4>0</vt:i4>
      </vt:variant>
      <vt:variant>
        <vt:i4>5</vt:i4>
      </vt:variant>
      <vt:variant>
        <vt:lpwstr>http://www.president.gov.tw/</vt:lpwstr>
      </vt:variant>
      <vt:variant>
        <vt:lpwstr/>
      </vt:variant>
      <vt:variant>
        <vt:i4>7274612</vt:i4>
      </vt:variant>
      <vt:variant>
        <vt:i4>102</vt:i4>
      </vt:variant>
      <vt:variant>
        <vt:i4>0</vt:i4>
      </vt:variant>
      <vt:variant>
        <vt:i4>5</vt:i4>
      </vt:variant>
      <vt:variant>
        <vt:lpwstr/>
      </vt:variant>
      <vt:variant>
        <vt:lpwstr>top</vt:lpwstr>
      </vt:variant>
      <vt:variant>
        <vt:i4>402993928</vt:i4>
      </vt:variant>
      <vt:variant>
        <vt:i4>99</vt:i4>
      </vt:variant>
      <vt:variant>
        <vt:i4>0</vt:i4>
      </vt:variant>
      <vt:variant>
        <vt:i4>5</vt:i4>
      </vt:variant>
      <vt:variant>
        <vt:lpwstr>../law/所得稅法.doc</vt:lpwstr>
      </vt:variant>
      <vt:variant>
        <vt:lpwstr>a43</vt:lpwstr>
      </vt:variant>
      <vt:variant>
        <vt:i4>2030539251</vt:i4>
      </vt:variant>
      <vt:variant>
        <vt:i4>96</vt:i4>
      </vt:variant>
      <vt:variant>
        <vt:i4>0</vt:i4>
      </vt:variant>
      <vt:variant>
        <vt:i4>5</vt:i4>
      </vt:variant>
      <vt:variant>
        <vt:lpwstr>../law/獎勵投資條例.doc</vt:lpwstr>
      </vt:variant>
      <vt:variant>
        <vt:lpwstr>a5</vt:lpwstr>
      </vt:variant>
      <vt:variant>
        <vt:i4>3342433</vt:i4>
      </vt:variant>
      <vt:variant>
        <vt:i4>93</vt:i4>
      </vt:variant>
      <vt:variant>
        <vt:i4>0</vt:i4>
      </vt:variant>
      <vt:variant>
        <vt:i4>5</vt:i4>
      </vt:variant>
      <vt:variant>
        <vt:lpwstr/>
      </vt:variant>
      <vt:variant>
        <vt:lpwstr>a3</vt:lpwstr>
      </vt:variant>
      <vt:variant>
        <vt:i4>3473505</vt:i4>
      </vt:variant>
      <vt:variant>
        <vt:i4>90</vt:i4>
      </vt:variant>
      <vt:variant>
        <vt:i4>0</vt:i4>
      </vt:variant>
      <vt:variant>
        <vt:i4>5</vt:i4>
      </vt:variant>
      <vt:variant>
        <vt:lpwstr/>
      </vt:variant>
      <vt:variant>
        <vt:lpwstr>a5</vt:lpwstr>
      </vt:variant>
      <vt:variant>
        <vt:i4>402993928</vt:i4>
      </vt:variant>
      <vt:variant>
        <vt:i4>87</vt:i4>
      </vt:variant>
      <vt:variant>
        <vt:i4>0</vt:i4>
      </vt:variant>
      <vt:variant>
        <vt:i4>5</vt:i4>
      </vt:variant>
      <vt:variant>
        <vt:lpwstr>../law/所得稅法.doc</vt:lpwstr>
      </vt:variant>
      <vt:variant>
        <vt:lpwstr>a43</vt:lpwstr>
      </vt:variant>
      <vt:variant>
        <vt:i4>2030539251</vt:i4>
      </vt:variant>
      <vt:variant>
        <vt:i4>84</vt:i4>
      </vt:variant>
      <vt:variant>
        <vt:i4>0</vt:i4>
      </vt:variant>
      <vt:variant>
        <vt:i4>5</vt:i4>
      </vt:variant>
      <vt:variant>
        <vt:lpwstr>../law/獎勵投資條例.doc</vt:lpwstr>
      </vt:variant>
      <vt:variant>
        <vt:lpwstr>a5</vt:lpwstr>
      </vt:variant>
      <vt:variant>
        <vt:i4>3473505</vt:i4>
      </vt:variant>
      <vt:variant>
        <vt:i4>81</vt:i4>
      </vt:variant>
      <vt:variant>
        <vt:i4>0</vt:i4>
      </vt:variant>
      <vt:variant>
        <vt:i4>5</vt:i4>
      </vt:variant>
      <vt:variant>
        <vt:lpwstr/>
      </vt:variant>
      <vt:variant>
        <vt:lpwstr>a5</vt:lpwstr>
      </vt:variant>
      <vt:variant>
        <vt:i4>405812025</vt:i4>
      </vt:variant>
      <vt:variant>
        <vt:i4>78</vt:i4>
      </vt:variant>
      <vt:variant>
        <vt:i4>0</vt:i4>
      </vt:variant>
      <vt:variant>
        <vt:i4>5</vt:i4>
      </vt:variant>
      <vt:variant>
        <vt:lpwstr>../law/所得稅法.doc</vt:lpwstr>
      </vt:variant>
      <vt:variant>
        <vt:lpwstr>a110</vt:lpwstr>
      </vt:variant>
      <vt:variant>
        <vt:i4>3342433</vt:i4>
      </vt:variant>
      <vt:variant>
        <vt:i4>75</vt:i4>
      </vt:variant>
      <vt:variant>
        <vt:i4>0</vt:i4>
      </vt:variant>
      <vt:variant>
        <vt:i4>5</vt:i4>
      </vt:variant>
      <vt:variant>
        <vt:lpwstr/>
      </vt:variant>
      <vt:variant>
        <vt:lpwstr>a3</vt:lpwstr>
      </vt:variant>
      <vt:variant>
        <vt:i4>3473505</vt:i4>
      </vt:variant>
      <vt:variant>
        <vt:i4>72</vt:i4>
      </vt:variant>
      <vt:variant>
        <vt:i4>0</vt:i4>
      </vt:variant>
      <vt:variant>
        <vt:i4>5</vt:i4>
      </vt:variant>
      <vt:variant>
        <vt:lpwstr/>
      </vt:variant>
      <vt:variant>
        <vt:lpwstr>a5</vt:lpwstr>
      </vt:variant>
      <vt:variant>
        <vt:i4>402993928</vt:i4>
      </vt:variant>
      <vt:variant>
        <vt:i4>69</vt:i4>
      </vt:variant>
      <vt:variant>
        <vt:i4>0</vt:i4>
      </vt:variant>
      <vt:variant>
        <vt:i4>5</vt:i4>
      </vt:variant>
      <vt:variant>
        <vt:lpwstr>../law/所得稅法.doc</vt:lpwstr>
      </vt:variant>
      <vt:variant>
        <vt:lpwstr>a43</vt:lpwstr>
      </vt:variant>
      <vt:variant>
        <vt:i4>2030539251</vt:i4>
      </vt:variant>
      <vt:variant>
        <vt:i4>66</vt:i4>
      </vt:variant>
      <vt:variant>
        <vt:i4>0</vt:i4>
      </vt:variant>
      <vt:variant>
        <vt:i4>5</vt:i4>
      </vt:variant>
      <vt:variant>
        <vt:lpwstr>../law/獎勵投資條例.doc</vt:lpwstr>
      </vt:variant>
      <vt:variant>
        <vt:lpwstr>a5</vt:lpwstr>
      </vt:variant>
      <vt:variant>
        <vt:i4>402993928</vt:i4>
      </vt:variant>
      <vt:variant>
        <vt:i4>63</vt:i4>
      </vt:variant>
      <vt:variant>
        <vt:i4>0</vt:i4>
      </vt:variant>
      <vt:variant>
        <vt:i4>5</vt:i4>
      </vt:variant>
      <vt:variant>
        <vt:lpwstr>../law/所得稅法.doc</vt:lpwstr>
      </vt:variant>
      <vt:variant>
        <vt:lpwstr>a43</vt:lpwstr>
      </vt:variant>
      <vt:variant>
        <vt:i4>2030539251</vt:i4>
      </vt:variant>
      <vt:variant>
        <vt:i4>60</vt:i4>
      </vt:variant>
      <vt:variant>
        <vt:i4>0</vt:i4>
      </vt:variant>
      <vt:variant>
        <vt:i4>5</vt:i4>
      </vt:variant>
      <vt:variant>
        <vt:lpwstr>../law/獎勵投資條例.doc</vt:lpwstr>
      </vt:variant>
      <vt:variant>
        <vt:lpwstr>a5</vt:lpwstr>
      </vt:variant>
      <vt:variant>
        <vt:i4>402993928</vt:i4>
      </vt:variant>
      <vt:variant>
        <vt:i4>57</vt:i4>
      </vt:variant>
      <vt:variant>
        <vt:i4>0</vt:i4>
      </vt:variant>
      <vt:variant>
        <vt:i4>5</vt:i4>
      </vt:variant>
      <vt:variant>
        <vt:lpwstr>../law/所得稅法.doc</vt:lpwstr>
      </vt:variant>
      <vt:variant>
        <vt:lpwstr>a43</vt:lpwstr>
      </vt:variant>
      <vt:variant>
        <vt:i4>2030146035</vt:i4>
      </vt:variant>
      <vt:variant>
        <vt:i4>54</vt:i4>
      </vt:variant>
      <vt:variant>
        <vt:i4>0</vt:i4>
      </vt:variant>
      <vt:variant>
        <vt:i4>5</vt:i4>
      </vt:variant>
      <vt:variant>
        <vt:lpwstr>../law/獎勵投資條例.doc</vt:lpwstr>
      </vt:variant>
      <vt:variant>
        <vt:lpwstr>a3</vt:lpwstr>
      </vt:variant>
      <vt:variant>
        <vt:i4>402993928</vt:i4>
      </vt:variant>
      <vt:variant>
        <vt:i4>51</vt:i4>
      </vt:variant>
      <vt:variant>
        <vt:i4>0</vt:i4>
      </vt:variant>
      <vt:variant>
        <vt:i4>5</vt:i4>
      </vt:variant>
      <vt:variant>
        <vt:lpwstr>../law/所得稅法.doc</vt:lpwstr>
      </vt:variant>
      <vt:variant>
        <vt:lpwstr>a43</vt:lpwstr>
      </vt:variant>
      <vt:variant>
        <vt:i4>402993928</vt:i4>
      </vt:variant>
      <vt:variant>
        <vt:i4>48</vt:i4>
      </vt:variant>
      <vt:variant>
        <vt:i4>0</vt:i4>
      </vt:variant>
      <vt:variant>
        <vt:i4>5</vt:i4>
      </vt:variant>
      <vt:variant>
        <vt:lpwstr>../law/所得稅法.doc</vt:lpwstr>
      </vt:variant>
      <vt:variant>
        <vt:lpwstr>a43</vt:lpwstr>
      </vt:variant>
      <vt:variant>
        <vt:i4>2030146035</vt:i4>
      </vt:variant>
      <vt:variant>
        <vt:i4>45</vt:i4>
      </vt:variant>
      <vt:variant>
        <vt:i4>0</vt:i4>
      </vt:variant>
      <vt:variant>
        <vt:i4>5</vt:i4>
      </vt:variant>
      <vt:variant>
        <vt:lpwstr>../law/獎勵投資條例.doc</vt:lpwstr>
      </vt:variant>
      <vt:variant>
        <vt:lpwstr>a3</vt:lpwstr>
      </vt:variant>
      <vt:variant>
        <vt:i4>402993928</vt:i4>
      </vt:variant>
      <vt:variant>
        <vt:i4>42</vt:i4>
      </vt:variant>
      <vt:variant>
        <vt:i4>0</vt:i4>
      </vt:variant>
      <vt:variant>
        <vt:i4>5</vt:i4>
      </vt:variant>
      <vt:variant>
        <vt:lpwstr>../law/所得稅法.doc</vt:lpwstr>
      </vt:variant>
      <vt:variant>
        <vt:lpwstr>a43</vt:lpwstr>
      </vt:variant>
      <vt:variant>
        <vt:i4>3473505</vt:i4>
      </vt:variant>
      <vt:variant>
        <vt:i4>39</vt:i4>
      </vt:variant>
      <vt:variant>
        <vt:i4>0</vt:i4>
      </vt:variant>
      <vt:variant>
        <vt:i4>5</vt:i4>
      </vt:variant>
      <vt:variant>
        <vt:lpwstr/>
      </vt:variant>
      <vt:variant>
        <vt:lpwstr>a5</vt:lpwstr>
      </vt:variant>
      <vt:variant>
        <vt:i4>1032541174</vt:i4>
      </vt:variant>
      <vt:variant>
        <vt:i4>36</vt:i4>
      </vt:variant>
      <vt:variant>
        <vt:i4>0</vt:i4>
      </vt:variant>
      <vt:variant>
        <vt:i4>5</vt:i4>
      </vt:variant>
      <vt:variant>
        <vt:lpwstr>../law/公司法.doc</vt:lpwstr>
      </vt:variant>
      <vt:variant>
        <vt:lpwstr/>
      </vt:variant>
      <vt:variant>
        <vt:i4>-724411123</vt:i4>
      </vt:variant>
      <vt:variant>
        <vt:i4>33</vt:i4>
      </vt:variant>
      <vt:variant>
        <vt:i4>0</vt:i4>
      </vt:variant>
      <vt:variant>
        <vt:i4>5</vt:i4>
      </vt:variant>
      <vt:variant>
        <vt:lpwstr>../law/外國人投資條例.doc</vt:lpwstr>
      </vt:variant>
      <vt:variant>
        <vt:lpwstr/>
      </vt:variant>
      <vt:variant>
        <vt:i4>2030146035</vt:i4>
      </vt:variant>
      <vt:variant>
        <vt:i4>30</vt:i4>
      </vt:variant>
      <vt:variant>
        <vt:i4>0</vt:i4>
      </vt:variant>
      <vt:variant>
        <vt:i4>5</vt:i4>
      </vt:variant>
      <vt:variant>
        <vt:lpwstr>../law/獎勵投資條例.doc</vt:lpwstr>
      </vt:variant>
      <vt:variant>
        <vt:lpwstr>a3</vt:lpwstr>
      </vt:variant>
      <vt:variant>
        <vt:i4>402993928</vt:i4>
      </vt:variant>
      <vt:variant>
        <vt:i4>27</vt:i4>
      </vt:variant>
      <vt:variant>
        <vt:i4>0</vt:i4>
      </vt:variant>
      <vt:variant>
        <vt:i4>5</vt:i4>
      </vt:variant>
      <vt:variant>
        <vt:lpwstr>../law/所得稅法.doc</vt:lpwstr>
      </vt:variant>
      <vt:variant>
        <vt:lpwstr>a43</vt:lpwstr>
      </vt:variant>
      <vt:variant>
        <vt:i4>2030146035</vt:i4>
      </vt:variant>
      <vt:variant>
        <vt:i4>24</vt:i4>
      </vt:variant>
      <vt:variant>
        <vt:i4>0</vt:i4>
      </vt:variant>
      <vt:variant>
        <vt:i4>5</vt:i4>
      </vt:variant>
      <vt:variant>
        <vt:lpwstr>../law/獎勵投資條例.doc</vt:lpwstr>
      </vt:variant>
      <vt:variant>
        <vt:lpwstr>a3</vt:lpwstr>
      </vt:variant>
      <vt:variant>
        <vt:i4>402993928</vt:i4>
      </vt:variant>
      <vt:variant>
        <vt:i4>21</vt:i4>
      </vt:variant>
      <vt:variant>
        <vt:i4>0</vt:i4>
      </vt:variant>
      <vt:variant>
        <vt:i4>5</vt:i4>
      </vt:variant>
      <vt:variant>
        <vt:lpwstr>../law/所得稅法.doc</vt:lpwstr>
      </vt:variant>
      <vt:variant>
        <vt:lpwstr>a43</vt:lpwstr>
      </vt:variant>
      <vt:variant>
        <vt:i4>1965632691</vt:i4>
      </vt:variant>
      <vt:variant>
        <vt:i4>18</vt:i4>
      </vt:variant>
      <vt:variant>
        <vt:i4>0</vt:i4>
      </vt:variant>
      <vt:variant>
        <vt:i4>5</vt:i4>
      </vt:variant>
      <vt:variant>
        <vt:lpwstr>http://www.6law.idv.tw/6law/law3/減免營利事業所得稅獎勵標準.htm</vt:lpwstr>
      </vt:variant>
      <vt:variant>
        <vt:lpwstr/>
      </vt:variant>
      <vt:variant>
        <vt:i4>1864783217</vt:i4>
      </vt:variant>
      <vt:variant>
        <vt:i4>15</vt:i4>
      </vt:variant>
      <vt:variant>
        <vt:i4>0</vt:i4>
      </vt:variant>
      <vt:variant>
        <vt:i4>5</vt:i4>
      </vt:variant>
      <vt:variant>
        <vt:lpwstr>../S-link分類法規索引.doc</vt:lpwstr>
      </vt:variant>
      <vt:variant>
        <vt:lpwstr>減免營利事業所得稅獎勵標準</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廢:減免營利事業所得稅獎勵標準</dc:title>
  <dc:subject/>
  <dc:creator>S-link 電子六法-黃婉玲</dc:creator>
  <cp:keywords/>
  <cp:lastModifiedBy>黃 6laws</cp:lastModifiedBy>
  <cp:revision>19</cp:revision>
  <dcterms:created xsi:type="dcterms:W3CDTF">2014-11-27T16:55:00Z</dcterms:created>
  <dcterms:modified xsi:type="dcterms:W3CDTF">2025-03-25T16:35:00Z</dcterms:modified>
</cp:coreProperties>
</file>