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497949">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065AA4">
        <w:rPr>
          <w:rFonts w:ascii="Arial Unicode MS" w:hAnsi="Arial Unicode MS"/>
          <w:color w:val="7F7F7F"/>
          <w:sz w:val="18"/>
          <w:szCs w:val="20"/>
        </w:rPr>
        <w:t>2016/6/6</w:t>
      </w:r>
      <w:r>
        <w:rPr>
          <w:rFonts w:hint="eastAsia"/>
          <w:color w:val="7F7F7F"/>
          <w:sz w:val="18"/>
          <w:szCs w:val="20"/>
          <w:lang w:val="zh-TW"/>
        </w:rPr>
        <w:t>【</w:t>
      </w:r>
      <w:hyperlink r:id="rId11" w:history="1">
        <w:r w:rsidRPr="00065AA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314F4A" w:rsidRPr="00314F4A">
        <w:rPr>
          <w:color w:val="808000"/>
          <w:sz w:val="18"/>
          <w:szCs w:val="20"/>
        </w:rPr>
        <w:sym w:font="Wingdings" w:char="F0E0"/>
      </w:r>
      <w:r>
        <w:rPr>
          <w:rFonts w:hint="eastAsia"/>
          <w:color w:val="808000"/>
          <w:sz w:val="18"/>
          <w:szCs w:val="20"/>
        </w:rPr>
        <w:t>檢視</w:t>
      </w:r>
      <w:r w:rsidR="00314F4A" w:rsidRPr="00314F4A">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CB4A52" w:rsidRDefault="001030E9" w:rsidP="004C53CF">
            <w:pPr>
              <w:jc w:val="center"/>
              <w:rPr>
                <w:rFonts w:ascii="新細明體" w:eastAsia="標楷體" w:hAnsi="新細明體"/>
                <w:bCs/>
                <w:shadow/>
                <w:sz w:val="32"/>
                <w:szCs w:val="32"/>
              </w:rPr>
            </w:pPr>
            <w:r w:rsidRPr="00CB4A52">
              <w:rPr>
                <w:rFonts w:ascii="新細明體" w:eastAsia="標楷體" w:hAnsi="新細明體" w:hint="eastAsia"/>
                <w:bCs/>
                <w:shadow/>
                <w:sz w:val="32"/>
                <w:szCs w:val="32"/>
              </w:rPr>
              <w:t>立法院點名表決辦法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w:t>
            </w:r>
            <w:r w:rsidRPr="00F60913">
              <w:rPr>
                <w:rFonts w:ascii="Arial Unicode MS" w:hAnsi="Arial Unicode MS"/>
                <w:color w:val="000000"/>
              </w:rPr>
              <w:t>期】</w:t>
            </w:r>
            <w:r w:rsidR="00F60913" w:rsidRPr="00F60913">
              <w:rPr>
                <w:rFonts w:ascii="Arial Unicode MS" w:hAnsi="Arial Unicode MS" w:hint="eastAsia"/>
                <w:color w:val="000000"/>
              </w:rPr>
              <w:t>89.12.15</w:t>
            </w:r>
          </w:p>
          <w:p w:rsidR="00CF2D69" w:rsidRDefault="00CF2D69" w:rsidP="00704646">
            <w:r>
              <w:rPr>
                <w:rFonts w:ascii="新細明體" w:hAnsi="新細明體"/>
                <w:color w:val="000000"/>
              </w:rPr>
              <w:t>【公布機關】</w:t>
            </w:r>
            <w:r w:rsidR="00F60913" w:rsidRPr="00F60913">
              <w:rPr>
                <w:rFonts w:ascii="Arial Unicode MS" w:hAnsi="Arial Unicode MS" w:hint="eastAsia"/>
                <w:sz w:val="18"/>
              </w:rPr>
              <w:t>立法院</w:t>
            </w:r>
          </w:p>
        </w:tc>
      </w:tr>
    </w:tbl>
    <w:p w:rsidR="00392D6B" w:rsidRPr="006962E8" w:rsidRDefault="005C1AEC" w:rsidP="005C1AEC">
      <w:pPr>
        <w:jc w:val="center"/>
        <w:rPr>
          <w:rFonts w:ascii="新細明體" w:hAnsi="新細明體"/>
          <w:b/>
          <w:bCs/>
          <w:color w:val="800000"/>
        </w:rPr>
      </w:pPr>
      <w:r w:rsidRPr="005C1AEC">
        <w:rPr>
          <w:rFonts w:ascii="Arial Unicode MS" w:hAnsi="Arial Unicode MS"/>
          <w:color w:val="FFFFFF"/>
          <w:sz w:val="18"/>
          <w:szCs w:val="20"/>
        </w:rPr>
        <w:t>‧‧‧</w:t>
      </w:r>
      <w:r w:rsidR="00AC1FDD" w:rsidRPr="00627C22">
        <w:rPr>
          <w:rFonts w:ascii="Arial Unicode MS" w:hAnsi="Arial Unicode MS" w:cs="新細明體" w:hint="eastAsia"/>
          <w:color w:val="FFFFFF"/>
          <w:sz w:val="18"/>
          <w:szCs w:val="18"/>
        </w:rPr>
        <w:t>☆</w:t>
      </w:r>
      <w:hyperlink r:id="rId15" w:anchor="立法院點名表決辦法" w:history="1">
        <w:r w:rsidR="00AC1FDD" w:rsidRPr="009F5EE7">
          <w:rPr>
            <w:rStyle w:val="a3"/>
            <w:rFonts w:ascii="Arial Unicode MS" w:hAnsi="Arial Unicode MS" w:hint="eastAsia"/>
            <w:sz w:val="18"/>
          </w:rPr>
          <w:t>S-li</w:t>
        </w:r>
        <w:r w:rsidR="00AC1FDD" w:rsidRPr="009F5EE7">
          <w:rPr>
            <w:rStyle w:val="a3"/>
            <w:rFonts w:ascii="Arial Unicode MS" w:hAnsi="Arial Unicode MS" w:hint="eastAsia"/>
            <w:sz w:val="18"/>
          </w:rPr>
          <w:t>n</w:t>
        </w:r>
        <w:r w:rsidR="00AC1FDD" w:rsidRPr="009F5EE7">
          <w:rPr>
            <w:rStyle w:val="a3"/>
            <w:rFonts w:ascii="Arial Unicode MS" w:hAnsi="Arial Unicode MS" w:hint="eastAsia"/>
            <w:sz w:val="18"/>
          </w:rPr>
          <w:t>k</w:t>
        </w:r>
        <w:r w:rsidR="00AC1FDD" w:rsidRPr="009F5EE7">
          <w:rPr>
            <w:rStyle w:val="a3"/>
            <w:rFonts w:ascii="Arial Unicode MS" w:hAnsi="Arial Unicode MS" w:hint="eastAsia"/>
            <w:sz w:val="18"/>
          </w:rPr>
          <w:t>索引</w:t>
        </w:r>
      </w:hyperlink>
      <w:r w:rsidR="00AC1FDD" w:rsidRPr="009F5EE7">
        <w:rPr>
          <w:rFonts w:ascii="Arial Unicode MS" w:hAnsi="Arial Unicode MS" w:hint="eastAsia"/>
          <w:b/>
          <w:color w:val="5F5F5F"/>
          <w:sz w:val="18"/>
        </w:rPr>
        <w:t>&gt;&gt;</w:t>
      </w:r>
      <w:hyperlink r:id="rId16"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F60913" w:rsidRPr="00F60913" w:rsidRDefault="00F60913" w:rsidP="00065AA4">
      <w:pPr>
        <w:ind w:left="142"/>
        <w:jc w:val="both"/>
        <w:rPr>
          <w:rFonts w:ascii="Arial Unicode MS" w:hAnsi="Arial Unicode MS"/>
          <w:sz w:val="18"/>
        </w:rPr>
      </w:pPr>
      <w:r w:rsidRPr="00F60913">
        <w:rPr>
          <w:rFonts w:ascii="Arial Unicode MS" w:hAnsi="Arial Unicode MS" w:hint="eastAsia"/>
          <w:b/>
          <w:sz w:val="18"/>
        </w:rPr>
        <w:t>1</w:t>
      </w:r>
      <w:r w:rsidRPr="00F60913">
        <w:rPr>
          <w:rFonts w:ascii="Arial Unicode MS" w:hAnsi="Arial Unicode MS" w:hint="eastAsia"/>
          <w:b/>
          <w:sz w:val="18"/>
        </w:rPr>
        <w:t>‧</w:t>
      </w:r>
      <w:r w:rsidRPr="00F60913">
        <w:rPr>
          <w:rFonts w:ascii="Arial Unicode MS" w:hAnsi="Arial Unicode MS" w:hint="eastAsia"/>
          <w:sz w:val="18"/>
        </w:rPr>
        <w:t>中華民國四十五年四月二十七日立法院第一屆第十七會期第十七次會議通過</w:t>
      </w:r>
    </w:p>
    <w:p w:rsidR="00F60913" w:rsidRPr="00F60913" w:rsidRDefault="00F60913" w:rsidP="00065AA4">
      <w:pPr>
        <w:ind w:left="142"/>
        <w:jc w:val="both"/>
        <w:rPr>
          <w:rFonts w:ascii="Arial Unicode MS" w:hAnsi="Arial Unicode MS"/>
          <w:sz w:val="18"/>
        </w:rPr>
      </w:pPr>
      <w:r w:rsidRPr="00F60913">
        <w:rPr>
          <w:rFonts w:ascii="Arial Unicode MS" w:hAnsi="Arial Unicode MS" w:hint="eastAsia"/>
          <w:b/>
          <w:sz w:val="18"/>
        </w:rPr>
        <w:t>2</w:t>
      </w:r>
      <w:r w:rsidRPr="00F60913">
        <w:rPr>
          <w:rFonts w:ascii="Arial Unicode MS" w:hAnsi="Arial Unicode MS" w:hint="eastAsia"/>
          <w:b/>
          <w:sz w:val="18"/>
        </w:rPr>
        <w:t>‧</w:t>
      </w:r>
      <w:r w:rsidRPr="00F60913">
        <w:rPr>
          <w:rFonts w:ascii="Arial Unicode MS" w:hAnsi="Arial Unicode MS" w:hint="eastAsia"/>
          <w:sz w:val="18"/>
        </w:rPr>
        <w:t>中華民國八十九年十二月十五日立法院第四屆第四會期第二十三次會議修正通過全文</w:t>
      </w:r>
      <w:r w:rsidRPr="00F60913">
        <w:rPr>
          <w:rFonts w:ascii="Arial Unicode MS" w:hAnsi="Arial Unicode MS" w:hint="eastAsia"/>
          <w:sz w:val="18"/>
        </w:rPr>
        <w:t>11</w:t>
      </w:r>
      <w:r w:rsidRPr="00F60913">
        <w:rPr>
          <w:rFonts w:ascii="Arial Unicode MS" w:hAnsi="Arial Unicode MS" w:hint="eastAsia"/>
          <w:sz w:val="18"/>
        </w:rPr>
        <w:t>條</w:t>
      </w:r>
      <w:bookmarkStart w:id="1" w:name="_GoBack"/>
      <w:bookmarkEnd w:id="1"/>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立法院議事規則第</w:t>
      </w:r>
      <w:hyperlink r:id="rId17" w:anchor="a35" w:history="1">
        <w:r w:rsidRPr="00F60913">
          <w:rPr>
            <w:rStyle w:val="a3"/>
            <w:rFonts w:ascii="Arial Unicode MS" w:hAnsi="Arial Unicode MS" w:hint="eastAsia"/>
          </w:rPr>
          <w:t>三十五</w:t>
        </w:r>
      </w:hyperlink>
      <w:r w:rsidRPr="00D50E7F">
        <w:rPr>
          <w:rFonts w:ascii="Arial Unicode MS" w:hAnsi="Arial Unicode MS" w:hint="eastAsia"/>
        </w:rPr>
        <w:t>條所規定之點名表決，依本辦法之規定。</w:t>
      </w:r>
    </w:p>
    <w:p w:rsidR="00F60913" w:rsidRPr="00D50E7F" w:rsidRDefault="00F60913" w:rsidP="00F60913">
      <w:pPr>
        <w:pStyle w:val="2"/>
      </w:pPr>
      <w:r w:rsidRPr="00D50E7F">
        <w:rPr>
          <w:rFonts w:hint="eastAsia"/>
        </w:rPr>
        <w:t>第</w:t>
      </w:r>
      <w:r w:rsidRPr="00D50E7F">
        <w:rPr>
          <w:rFonts w:hint="eastAsia"/>
        </w:rPr>
        <w:t>2</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點名表決應定期舉行。但會期將了之日，或有預定時程最後一次舉行之會議，採用點名表決時，不在此限。</w:t>
      </w:r>
    </w:p>
    <w:p w:rsidR="00F60913" w:rsidRPr="00D50E7F" w:rsidRDefault="00F60913" w:rsidP="00F60913">
      <w:pPr>
        <w:pStyle w:val="2"/>
      </w:pPr>
      <w:r w:rsidRPr="00D50E7F">
        <w:rPr>
          <w:rFonts w:hint="eastAsia"/>
        </w:rPr>
        <w:t>第</w:t>
      </w:r>
      <w:r w:rsidRPr="00D50E7F">
        <w:rPr>
          <w:rFonts w:hint="eastAsia"/>
        </w:rPr>
        <w:t>3</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點名表決開始前，應嗚鈴三長聲。</w:t>
      </w:r>
    </w:p>
    <w:p w:rsidR="00F60913" w:rsidRPr="00D50E7F" w:rsidRDefault="00F60913" w:rsidP="00F60913">
      <w:pPr>
        <w:pStyle w:val="2"/>
      </w:pPr>
      <w:r w:rsidRPr="00D50E7F">
        <w:rPr>
          <w:rFonts w:hint="eastAsia"/>
        </w:rPr>
        <w:t>第</w:t>
      </w:r>
      <w:r w:rsidRPr="00D50E7F">
        <w:rPr>
          <w:rFonts w:hint="eastAsia"/>
        </w:rPr>
        <w:t>4</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點名表決，以當次院會出席委員簽到名簿為名冊。</w:t>
      </w:r>
    </w:p>
    <w:p w:rsidR="00F60913" w:rsidRPr="00D50E7F" w:rsidRDefault="00F60913" w:rsidP="00F60913">
      <w:pPr>
        <w:pStyle w:val="2"/>
      </w:pPr>
      <w:r w:rsidRPr="00D50E7F">
        <w:rPr>
          <w:rFonts w:hint="eastAsia"/>
        </w:rPr>
        <w:t>第</w:t>
      </w:r>
      <w:r w:rsidRPr="00D50E7F">
        <w:rPr>
          <w:rFonts w:hint="eastAsia"/>
        </w:rPr>
        <w:t>5</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點名表決之實施，由主席依簽到名簿次序唱名。</w:t>
      </w:r>
    </w:p>
    <w:p w:rsidR="00F60913" w:rsidRPr="00D50E7F" w:rsidRDefault="00F60913" w:rsidP="00F60913">
      <w:pPr>
        <w:pStyle w:val="2"/>
      </w:pPr>
      <w:r w:rsidRPr="00D50E7F">
        <w:rPr>
          <w:rFonts w:hint="eastAsia"/>
        </w:rPr>
        <w:t>第</w:t>
      </w:r>
      <w:r w:rsidRPr="00D50E7F">
        <w:rPr>
          <w:rFonts w:hint="eastAsia"/>
        </w:rPr>
        <w:t>6</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在場委員於唱到姓名時，贊成者起立答曰：「贊成」，反對者起立簽曰：「反對」，棄權者起立答曰：「棄權」；未答應者，應予重唱一次。</w:t>
      </w:r>
    </w:p>
    <w:p w:rsidR="00F60913" w:rsidRPr="00F60913" w:rsidRDefault="00F60913" w:rsidP="00F60913">
      <w:pPr>
        <w:jc w:val="both"/>
        <w:rPr>
          <w:rFonts w:ascii="Arial Unicode MS" w:hAnsi="Arial Unicode MS"/>
          <w:color w:val="17365D"/>
        </w:rPr>
      </w:pPr>
      <w:r w:rsidRPr="00F60913">
        <w:rPr>
          <w:rFonts w:ascii="Arial Unicode MS" w:hAnsi="Arial Unicode MS" w:hint="eastAsia"/>
          <w:color w:val="17365D"/>
        </w:rPr>
        <w:t xml:space="preserve">　　依次唱名序及主席姓名時，免予唱名。主席表決權之行使，依立法院職權行使法</w:t>
      </w:r>
      <w:hyperlink r:id="rId18" w:anchor="a6" w:history="1">
        <w:r w:rsidRPr="00F60913">
          <w:rPr>
            <w:rStyle w:val="a3"/>
            <w:rFonts w:ascii="Arial Unicode MS" w:hAnsi="Arial Unicode MS" w:hint="eastAsia"/>
          </w:rPr>
          <w:t>第六條</w:t>
        </w:r>
      </w:hyperlink>
      <w:r w:rsidRPr="00F60913">
        <w:rPr>
          <w:rFonts w:ascii="Arial Unicode MS" w:hAnsi="Arial Unicode MS" w:hint="eastAsia"/>
          <w:color w:val="17365D"/>
        </w:rPr>
        <w:t>後段之規定。</w:t>
      </w:r>
    </w:p>
    <w:p w:rsidR="00F60913" w:rsidRPr="00D50E7F" w:rsidRDefault="00F60913" w:rsidP="00F60913">
      <w:pPr>
        <w:pStyle w:val="2"/>
      </w:pPr>
      <w:r w:rsidRPr="00D50E7F">
        <w:rPr>
          <w:rFonts w:hint="eastAsia"/>
        </w:rPr>
        <w:t>第</w:t>
      </w:r>
      <w:r w:rsidRPr="00D50E7F">
        <w:rPr>
          <w:rFonts w:hint="eastAsia"/>
        </w:rPr>
        <w:t>7</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唱名完畢，應即進行計算，宣告結果。</w:t>
      </w:r>
    </w:p>
    <w:p w:rsidR="00F60913" w:rsidRPr="00D50E7F" w:rsidRDefault="00F60913" w:rsidP="00F60913">
      <w:pPr>
        <w:pStyle w:val="2"/>
      </w:pPr>
      <w:r w:rsidRPr="00D50E7F">
        <w:rPr>
          <w:rFonts w:hint="eastAsia"/>
        </w:rPr>
        <w:t>第</w:t>
      </w:r>
      <w:r w:rsidRPr="00D50E7F">
        <w:rPr>
          <w:rFonts w:hint="eastAsia"/>
        </w:rPr>
        <w:t>8</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未參加表決委員於表決結果宣告前到會者，得要求參加表決。</w:t>
      </w:r>
    </w:p>
    <w:p w:rsidR="00F60913" w:rsidRPr="00D50E7F" w:rsidRDefault="00F60913" w:rsidP="00F60913">
      <w:pPr>
        <w:pStyle w:val="2"/>
      </w:pPr>
      <w:r w:rsidRPr="00D50E7F">
        <w:rPr>
          <w:rFonts w:hint="eastAsia"/>
        </w:rPr>
        <w:t>第</w:t>
      </w:r>
      <w:r w:rsidRPr="00D50E7F">
        <w:rPr>
          <w:rFonts w:hint="eastAsia"/>
        </w:rPr>
        <w:t>9</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點名表決結果，依參加表決之人數計算。參加表決之人數未足法定人數時，其表決無效。</w:t>
      </w:r>
    </w:p>
    <w:p w:rsidR="00F60913" w:rsidRPr="00D50E7F" w:rsidRDefault="00F60913" w:rsidP="00F60913">
      <w:pPr>
        <w:pStyle w:val="2"/>
      </w:pPr>
      <w:r w:rsidRPr="00D50E7F">
        <w:rPr>
          <w:rFonts w:hint="eastAsia"/>
        </w:rPr>
        <w:t>第</w:t>
      </w:r>
      <w:r w:rsidRPr="00D50E7F">
        <w:rPr>
          <w:rFonts w:hint="eastAsia"/>
        </w:rPr>
        <w:t>10</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實施點名表決之院會議事錄，關於委員姓名之記載，除立法院議事規則第</w:t>
      </w:r>
      <w:hyperlink r:id="rId19" w:anchor="a53" w:history="1">
        <w:r w:rsidRPr="00CB4A52">
          <w:rPr>
            <w:rStyle w:val="a3"/>
            <w:rFonts w:ascii="Arial Unicode MS" w:hAnsi="Arial Unicode MS" w:hint="eastAsia"/>
          </w:rPr>
          <w:t>五十三</w:t>
        </w:r>
      </w:hyperlink>
      <w:r w:rsidRPr="00D50E7F">
        <w:rPr>
          <w:rFonts w:ascii="Arial Unicode MS" w:hAnsi="Arial Unicode MS" w:hint="eastAsia"/>
        </w:rPr>
        <w:t>條第三款至第五款規定辦理外，應將參加表決之委員依下列規定記入：</w:t>
      </w:r>
    </w:p>
    <w:p w:rsidR="00F60913" w:rsidRPr="00D50E7F" w:rsidRDefault="00F60913" w:rsidP="00F60913">
      <w:pPr>
        <w:jc w:val="both"/>
        <w:rPr>
          <w:rFonts w:ascii="Arial Unicode MS" w:hAnsi="Arial Unicode MS"/>
        </w:rPr>
      </w:pPr>
      <w:r w:rsidRPr="00D50E7F">
        <w:rPr>
          <w:rFonts w:ascii="Arial Unicode MS" w:hAnsi="Arial Unicode MS" w:hint="eastAsia"/>
        </w:rPr>
        <w:lastRenderedPageBreak/>
        <w:t xml:space="preserve">　　一、贊成者：記列贊成委員之姓名。</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二、反對者：記列反對委員之姓名。</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三、棄權者：記列棄權委員之姓名。</w:t>
      </w:r>
    </w:p>
    <w:p w:rsidR="00F60913" w:rsidRPr="00F60913" w:rsidRDefault="00F60913" w:rsidP="00F60913">
      <w:pPr>
        <w:jc w:val="both"/>
        <w:rPr>
          <w:rFonts w:ascii="Arial Unicode MS" w:hAnsi="Arial Unicode MS"/>
          <w:color w:val="17365D"/>
        </w:rPr>
      </w:pPr>
      <w:r w:rsidRPr="00F60913">
        <w:rPr>
          <w:rFonts w:ascii="Arial Unicode MS" w:hAnsi="Arial Unicode MS" w:hint="eastAsia"/>
          <w:color w:val="17365D"/>
        </w:rPr>
        <w:t xml:space="preserve">　　前項各款紀錄，應當場宣讀確定，如有委員認為有錯誤時，得即席請求更正。</w:t>
      </w:r>
    </w:p>
    <w:p w:rsidR="00F60913" w:rsidRPr="00D50E7F" w:rsidRDefault="00F60913" w:rsidP="00F60913">
      <w:pPr>
        <w:pStyle w:val="2"/>
      </w:pPr>
      <w:r w:rsidRPr="00D50E7F">
        <w:rPr>
          <w:rFonts w:hint="eastAsia"/>
        </w:rPr>
        <w:t>第</w:t>
      </w:r>
      <w:r w:rsidRPr="00D50E7F">
        <w:rPr>
          <w:rFonts w:hint="eastAsia"/>
        </w:rPr>
        <w:t>11</w:t>
      </w:r>
      <w:r w:rsidRPr="00D50E7F">
        <w:rPr>
          <w:rFonts w:hint="eastAsia"/>
        </w:rPr>
        <w:t>條</w:t>
      </w:r>
    </w:p>
    <w:p w:rsidR="00F60913" w:rsidRPr="00D50E7F" w:rsidRDefault="00F60913" w:rsidP="00F60913">
      <w:pPr>
        <w:jc w:val="both"/>
        <w:rPr>
          <w:rFonts w:ascii="Arial Unicode MS" w:hAnsi="Arial Unicode MS"/>
        </w:rPr>
      </w:pPr>
      <w:r w:rsidRPr="00D50E7F">
        <w:rPr>
          <w:rFonts w:ascii="Arial Unicode MS" w:hAnsi="Arial Unicode MS" w:hint="eastAsia"/>
        </w:rPr>
        <w:t xml:space="preserve">　　本辦法經院會通過後施行。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AC1FDD" w:rsidRPr="00E5474F" w:rsidRDefault="00AC1FDD" w:rsidP="00AC1FDD">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E64725" w:rsidRPr="00C23280" w:rsidRDefault="00AC1FDD" w:rsidP="00AC1FDD">
      <w:pPr>
        <w:adjustRightInd w:val="0"/>
        <w:ind w:leftChars="59" w:left="118"/>
        <w:jc w:val="both"/>
        <w:textAlignment w:val="baseline"/>
        <w:rPr>
          <w:rFonts w:ascii="新細明體" w:hAnsi="新細明體"/>
          <w:b/>
          <w:bCs/>
          <w:color w:val="800000"/>
        </w:rPr>
      </w:pPr>
      <w:r>
        <w:rPr>
          <w:rFonts w:ascii="Arial Unicode MS" w:hAnsi="Arial Unicode MS" w:hint="eastAsia"/>
          <w:color w:val="808080"/>
          <w:sz w:val="18"/>
          <w:szCs w:val="18"/>
        </w:rPr>
        <w:t>【編註】本超連結法規檔以</w:t>
      </w:r>
      <w:hyperlink r:id="rId2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49" w:rsidRDefault="00497949">
      <w:r>
        <w:separator/>
      </w:r>
    </w:p>
  </w:endnote>
  <w:endnote w:type="continuationSeparator" w:id="0">
    <w:p w:rsidR="00497949" w:rsidRDefault="0049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5AA4">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F60913" w:rsidRPr="00F60913">
      <w:rPr>
        <w:rFonts w:ascii="Arial Unicode MS" w:hAnsi="Arial Unicode MS" w:hint="eastAsia"/>
        <w:sz w:val="18"/>
        <w:szCs w:val="18"/>
      </w:rPr>
      <w:t>立法院點名表決辦法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49" w:rsidRDefault="00497949">
      <w:r>
        <w:separator/>
      </w:r>
    </w:p>
  </w:footnote>
  <w:footnote w:type="continuationSeparator" w:id="0">
    <w:p w:rsidR="00497949" w:rsidRDefault="00497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5AA4"/>
    <w:rsid w:val="00067E86"/>
    <w:rsid w:val="000813C3"/>
    <w:rsid w:val="00092BF5"/>
    <w:rsid w:val="000A39E4"/>
    <w:rsid w:val="000B5372"/>
    <w:rsid w:val="000E6C10"/>
    <w:rsid w:val="000F664A"/>
    <w:rsid w:val="00100AFC"/>
    <w:rsid w:val="001030E9"/>
    <w:rsid w:val="001060A6"/>
    <w:rsid w:val="00107E34"/>
    <w:rsid w:val="00124594"/>
    <w:rsid w:val="00124899"/>
    <w:rsid w:val="00134DD4"/>
    <w:rsid w:val="00146206"/>
    <w:rsid w:val="00146F7F"/>
    <w:rsid w:val="00160A18"/>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519EC"/>
    <w:rsid w:val="00265AF1"/>
    <w:rsid w:val="002759E3"/>
    <w:rsid w:val="00280157"/>
    <w:rsid w:val="00293BD4"/>
    <w:rsid w:val="00295D68"/>
    <w:rsid w:val="002B406B"/>
    <w:rsid w:val="002B4191"/>
    <w:rsid w:val="002B531D"/>
    <w:rsid w:val="002B5901"/>
    <w:rsid w:val="002B7149"/>
    <w:rsid w:val="002C0BF4"/>
    <w:rsid w:val="002D438F"/>
    <w:rsid w:val="002E07C9"/>
    <w:rsid w:val="002E1F81"/>
    <w:rsid w:val="002E398B"/>
    <w:rsid w:val="002F61FB"/>
    <w:rsid w:val="002F6388"/>
    <w:rsid w:val="00304FED"/>
    <w:rsid w:val="00307359"/>
    <w:rsid w:val="00314F4A"/>
    <w:rsid w:val="00324E78"/>
    <w:rsid w:val="00336377"/>
    <w:rsid w:val="00346029"/>
    <w:rsid w:val="00356A6B"/>
    <w:rsid w:val="003611BA"/>
    <w:rsid w:val="003727D1"/>
    <w:rsid w:val="00376CE0"/>
    <w:rsid w:val="003832C7"/>
    <w:rsid w:val="00392D6B"/>
    <w:rsid w:val="00394E23"/>
    <w:rsid w:val="00396441"/>
    <w:rsid w:val="003974F9"/>
    <w:rsid w:val="003A41F2"/>
    <w:rsid w:val="003D3CF8"/>
    <w:rsid w:val="003F1B68"/>
    <w:rsid w:val="004254F9"/>
    <w:rsid w:val="004422B7"/>
    <w:rsid w:val="00444A0A"/>
    <w:rsid w:val="00456100"/>
    <w:rsid w:val="00456FD4"/>
    <w:rsid w:val="00472DAD"/>
    <w:rsid w:val="00480695"/>
    <w:rsid w:val="00491BB5"/>
    <w:rsid w:val="00494365"/>
    <w:rsid w:val="00497949"/>
    <w:rsid w:val="004A7B4C"/>
    <w:rsid w:val="004B3090"/>
    <w:rsid w:val="004C0AFF"/>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76541"/>
    <w:rsid w:val="00590A11"/>
    <w:rsid w:val="0059301E"/>
    <w:rsid w:val="00593A15"/>
    <w:rsid w:val="005A3F72"/>
    <w:rsid w:val="005B348B"/>
    <w:rsid w:val="005C1AEC"/>
    <w:rsid w:val="005C252B"/>
    <w:rsid w:val="005D1A2C"/>
    <w:rsid w:val="005D5C90"/>
    <w:rsid w:val="005F269B"/>
    <w:rsid w:val="005F4624"/>
    <w:rsid w:val="005F4688"/>
    <w:rsid w:val="005F611C"/>
    <w:rsid w:val="00602273"/>
    <w:rsid w:val="006138F5"/>
    <w:rsid w:val="00621E56"/>
    <w:rsid w:val="006338AD"/>
    <w:rsid w:val="006505D3"/>
    <w:rsid w:val="006712A6"/>
    <w:rsid w:val="00671B31"/>
    <w:rsid w:val="00673777"/>
    <w:rsid w:val="006962E8"/>
    <w:rsid w:val="0069720E"/>
    <w:rsid w:val="0069798E"/>
    <w:rsid w:val="00697B6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E7FB0"/>
    <w:rsid w:val="008F6396"/>
    <w:rsid w:val="00901C86"/>
    <w:rsid w:val="00902C5E"/>
    <w:rsid w:val="00911B0A"/>
    <w:rsid w:val="00912CB0"/>
    <w:rsid w:val="00913C26"/>
    <w:rsid w:val="00932B4F"/>
    <w:rsid w:val="00936167"/>
    <w:rsid w:val="00937A81"/>
    <w:rsid w:val="00947276"/>
    <w:rsid w:val="009633B8"/>
    <w:rsid w:val="009638DC"/>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1FDD"/>
    <w:rsid w:val="00AC4B4D"/>
    <w:rsid w:val="00AE12CF"/>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6A4C"/>
    <w:rsid w:val="00BB0C20"/>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77083"/>
    <w:rsid w:val="00C81AAC"/>
    <w:rsid w:val="00C85CAE"/>
    <w:rsid w:val="00C92561"/>
    <w:rsid w:val="00CA1F25"/>
    <w:rsid w:val="00CA551F"/>
    <w:rsid w:val="00CB4A52"/>
    <w:rsid w:val="00CC55B6"/>
    <w:rsid w:val="00CC6D27"/>
    <w:rsid w:val="00CD0250"/>
    <w:rsid w:val="00CD77EE"/>
    <w:rsid w:val="00CD784E"/>
    <w:rsid w:val="00CE0A2C"/>
    <w:rsid w:val="00CF1B11"/>
    <w:rsid w:val="00CF1D5C"/>
    <w:rsid w:val="00CF2325"/>
    <w:rsid w:val="00CF2D69"/>
    <w:rsid w:val="00D0588D"/>
    <w:rsid w:val="00D07C5B"/>
    <w:rsid w:val="00D16815"/>
    <w:rsid w:val="00D270E8"/>
    <w:rsid w:val="00D3474D"/>
    <w:rsid w:val="00D42ABC"/>
    <w:rsid w:val="00D52690"/>
    <w:rsid w:val="00D53685"/>
    <w:rsid w:val="00D551C0"/>
    <w:rsid w:val="00D56674"/>
    <w:rsid w:val="00D60B33"/>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2428"/>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609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1435;&#27861;&#38498;&#32887;&#27402;&#34892;&#20351;&#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y.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31435;&#27861;&#38498;&#35696;&#20107;&#35215;&#2106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6law.idv.tw/6law/law3/&#31435;&#27861;&#38498;&#40670;&#21517;&#34920;&#27770;&#36774;&#27861;.htm" TargetMode="External"/><Relationship Id="rId20"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A002006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law3/&#31435;&#27861;&#38498;&#35696;&#20107;&#35215;&#210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law.moj.gov.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1851715680</vt:i4>
      </vt:variant>
      <vt:variant>
        <vt:i4>27</vt:i4>
      </vt:variant>
      <vt:variant>
        <vt:i4>0</vt:i4>
      </vt:variant>
      <vt:variant>
        <vt:i4>5</vt:i4>
      </vt:variant>
      <vt:variant>
        <vt:lpwstr>立法院議事規則.doc</vt:lpwstr>
      </vt:variant>
      <vt:variant>
        <vt:lpwstr>a53</vt:lpwstr>
      </vt:variant>
      <vt:variant>
        <vt:i4>-929167247</vt:i4>
      </vt:variant>
      <vt:variant>
        <vt:i4>24</vt:i4>
      </vt:variant>
      <vt:variant>
        <vt:i4>0</vt:i4>
      </vt:variant>
      <vt:variant>
        <vt:i4>5</vt:i4>
      </vt:variant>
      <vt:variant>
        <vt:lpwstr>../law/立法院職權行使法.doc</vt:lpwstr>
      </vt:variant>
      <vt:variant>
        <vt:lpwstr>a6</vt:lpwstr>
      </vt:variant>
      <vt:variant>
        <vt:i4>1851322464</vt:i4>
      </vt:variant>
      <vt:variant>
        <vt:i4>21</vt:i4>
      </vt:variant>
      <vt:variant>
        <vt:i4>0</vt:i4>
      </vt:variant>
      <vt:variant>
        <vt:i4>5</vt:i4>
      </vt:variant>
      <vt:variant>
        <vt:lpwstr>立法院議事規則.doc</vt:lpwstr>
      </vt:variant>
      <vt:variant>
        <vt:lpwstr>a35</vt:lpwstr>
      </vt:variant>
      <vt:variant>
        <vt:i4>-1202981441</vt:i4>
      </vt:variant>
      <vt:variant>
        <vt:i4>18</vt:i4>
      </vt:variant>
      <vt:variant>
        <vt:i4>0</vt:i4>
      </vt:variant>
      <vt:variant>
        <vt:i4>5</vt:i4>
      </vt:variant>
      <vt:variant>
        <vt:lpwstr>http://www.6law.idv.tw/6law/law3/立法院點名表決辦法.htm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立法院點名表決辦法</dc:title>
  <dc:subject/>
  <dc:creator>S-link 電子六法-黃婉玲</dc:creator>
  <cp:keywords/>
  <cp:lastModifiedBy>Anita</cp:lastModifiedBy>
  <cp:revision>3</cp:revision>
  <dcterms:created xsi:type="dcterms:W3CDTF">2014-11-27T17:11:00Z</dcterms:created>
  <dcterms:modified xsi:type="dcterms:W3CDTF">2016-06-05T16:30:00Z</dcterms:modified>
</cp:coreProperties>
</file>