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2D5E" w14:textId="797477BE" w:rsidR="006F6A10" w:rsidRDefault="00FE616D" w:rsidP="006F6A10">
      <w:pPr>
        <w:adjustRightInd w:val="0"/>
        <w:snapToGrid w:val="0"/>
        <w:ind w:rightChars="8" w:right="16"/>
        <w:jc w:val="right"/>
        <w:rPr>
          <w:rFonts w:ascii="Arial Unicode MS" w:hAnsi="Arial Unicode MS"/>
        </w:rPr>
      </w:pPr>
      <w:hyperlink r:id="rId7" w:history="1">
        <w:r w:rsidR="00D54947">
          <w:rPr>
            <w:rFonts w:ascii="Calibri" w:hAnsi="Calibri"/>
            <w:noProof/>
            <w:color w:val="5F5F5F"/>
            <w:sz w:val="18"/>
            <w:szCs w:val="20"/>
            <w:lang w:val="zh-CN" w:eastAsia="zh-CN"/>
          </w:rPr>
          <w:pict w14:anchorId="208DC2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6pt;height:32.6pt;visibility:visible;mso-wrap-style:square" o:button="t">
              <v:fill o:detectmouseclick="t"/>
              <v:imagedata r:id="rId8" o:title=""/>
            </v:shape>
          </w:pict>
        </w:r>
      </w:hyperlink>
    </w:p>
    <w:p w14:paraId="2B113CED" w14:textId="49DBA8CB" w:rsidR="006F6A10" w:rsidRDefault="006F6A10" w:rsidP="006F6A10">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6F6A10">
          <w:rPr>
            <w:rStyle w:val="a3"/>
            <w:color w:val="5F5F5F"/>
            <w:sz w:val="18"/>
            <w:szCs w:val="20"/>
          </w:rPr>
          <w:t>更新</w:t>
        </w:r>
      </w:hyperlink>
      <w:r>
        <w:rPr>
          <w:rFonts w:hint="eastAsia"/>
          <w:color w:val="7F7F7F"/>
          <w:sz w:val="18"/>
          <w:szCs w:val="20"/>
          <w:lang w:val="zh-TW"/>
        </w:rPr>
        <w:t>】</w:t>
      </w:r>
      <w:r w:rsidR="00192447">
        <w:rPr>
          <w:sz w:val="18"/>
        </w:rPr>
        <w:t>2022/4/7</w:t>
      </w:r>
      <w:r>
        <w:rPr>
          <w:rFonts w:hint="eastAsia"/>
          <w:color w:val="7F7F7F"/>
          <w:sz w:val="18"/>
          <w:szCs w:val="20"/>
          <w:lang w:val="zh-TW"/>
        </w:rPr>
        <w:t>【</w:t>
      </w:r>
      <w:hyperlink r:id="rId10" w:history="1">
        <w:r w:rsidRPr="00302E6B">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3B238C">
          <w:rPr>
            <w:rStyle w:val="a3"/>
            <w:sz w:val="18"/>
            <w:szCs w:val="20"/>
          </w:rPr>
          <w:t>黃婉玲</w:t>
        </w:r>
      </w:hyperlink>
    </w:p>
    <w:p w14:paraId="4F5B1867" w14:textId="3B47BD22" w:rsidR="00CF2D69" w:rsidRPr="00124594" w:rsidRDefault="009C7F51" w:rsidP="006F6A10">
      <w:pPr>
        <w:adjustRightInd w:val="0"/>
        <w:snapToGrid w:val="0"/>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3B238C">
        <w:rPr>
          <w:rFonts w:hint="eastAsia"/>
          <w:color w:val="808000"/>
          <w:sz w:val="18"/>
          <w:szCs w:val="20"/>
        </w:rPr>
        <w:t>〉</w:t>
      </w:r>
      <w:r>
        <w:rPr>
          <w:rFonts w:hint="eastAsia"/>
          <w:color w:val="808000"/>
          <w:sz w:val="18"/>
          <w:szCs w:val="20"/>
        </w:rPr>
        <w:t>檢視</w:t>
      </w:r>
      <w:r>
        <w:rPr>
          <w:rFonts w:hint="eastAsia"/>
          <w:color w:val="808000"/>
          <w:sz w:val="18"/>
          <w:szCs w:val="20"/>
        </w:rPr>
        <w:t>--</w:t>
      </w:r>
      <w:r w:rsidR="003B238C">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661"/>
        <w:gridCol w:w="2428"/>
      </w:tblGrid>
      <w:tr w:rsidR="00CF2D69" w14:paraId="797B49F9" w14:textId="77777777" w:rsidTr="00233EEE">
        <w:trPr>
          <w:cantSplit/>
          <w:tblCellSpacing w:w="0" w:type="dxa"/>
        </w:trPr>
        <w:tc>
          <w:tcPr>
            <w:tcW w:w="486" w:type="pct"/>
            <w:tcBorders>
              <w:top w:val="nil"/>
              <w:left w:val="nil"/>
              <w:bottom w:val="nil"/>
              <w:right w:val="nil"/>
            </w:tcBorders>
            <w:shd w:val="clear" w:color="auto" w:fill="339966"/>
            <w:vAlign w:val="center"/>
          </w:tcPr>
          <w:p w14:paraId="74C40C1E" w14:textId="77777777" w:rsidR="00CF2D69" w:rsidRDefault="003B238C" w:rsidP="006F6A10">
            <w:pPr>
              <w:ind w:leftChars="-6" w:left="-12"/>
              <w:jc w:val="center"/>
              <w:rPr>
                <w:rFonts w:ascii="新細明體" w:hAnsi="新細明體"/>
                <w:b/>
                <w:bCs/>
                <w:color w:val="FFFFFF"/>
                <w:sz w:val="22"/>
              </w:rPr>
            </w:pPr>
            <w:r w:rsidRPr="003B238C">
              <w:rPr>
                <w:rFonts w:ascii="新細明體" w:cs="新細明體" w:hint="eastAsia"/>
                <w:b/>
                <w:bCs/>
                <w:color w:val="FFFFFF"/>
                <w:sz w:val="18"/>
                <w:szCs w:val="20"/>
                <w:lang w:val="zh-TW"/>
              </w:rPr>
              <w:t>法規名稱</w:t>
            </w:r>
          </w:p>
        </w:tc>
        <w:tc>
          <w:tcPr>
            <w:tcW w:w="3308" w:type="pct"/>
            <w:tcBorders>
              <w:top w:val="nil"/>
              <w:left w:val="nil"/>
              <w:bottom w:val="nil"/>
              <w:right w:val="nil"/>
            </w:tcBorders>
            <w:shd w:val="clear" w:color="auto" w:fill="F6FCF9"/>
            <w:vAlign w:val="center"/>
          </w:tcPr>
          <w:p w14:paraId="2011DFE6" w14:textId="77777777" w:rsidR="00CF2D69" w:rsidRPr="00271A23" w:rsidRDefault="004A05E9" w:rsidP="0021720C">
            <w:pPr>
              <w:jc w:val="center"/>
              <w:rPr>
                <w:rFonts w:ascii="新細明體" w:eastAsia="標楷體" w:hAnsi="新細明體"/>
                <w:bCs/>
                <w:shadow/>
                <w:sz w:val="28"/>
                <w:szCs w:val="28"/>
              </w:rPr>
            </w:pPr>
            <w:r w:rsidRPr="00271A23">
              <w:rPr>
                <w:rFonts w:eastAsia="標楷體" w:hint="eastAsia"/>
                <w:shadow/>
                <w:sz w:val="28"/>
                <w:szCs w:val="28"/>
              </w:rPr>
              <w:t>各級警察機關處理刑案逐級報告紀律規定</w:t>
            </w:r>
          </w:p>
        </w:tc>
        <w:tc>
          <w:tcPr>
            <w:tcW w:w="1206" w:type="pct"/>
            <w:tcBorders>
              <w:top w:val="nil"/>
              <w:left w:val="nil"/>
              <w:bottom w:val="nil"/>
              <w:right w:val="nil"/>
            </w:tcBorders>
            <w:shd w:val="clear" w:color="auto" w:fill="F6FCF9"/>
            <w:vAlign w:val="center"/>
          </w:tcPr>
          <w:p w14:paraId="68C73DEA" w14:textId="67AD6C92" w:rsidR="00CF2D69" w:rsidRDefault="00CF2D69">
            <w:pPr>
              <w:rPr>
                <w:rFonts w:ascii="新細明體" w:hAnsi="新細明體"/>
                <w:color w:val="000000"/>
              </w:rPr>
            </w:pPr>
            <w:r>
              <w:rPr>
                <w:rFonts w:ascii="新細明體" w:hAnsi="新細明體"/>
                <w:color w:val="000000"/>
              </w:rPr>
              <w:t>【</w:t>
            </w:r>
            <w:r w:rsidR="00ED7FAA" w:rsidRPr="00ED7FAA">
              <w:rPr>
                <w:rFonts w:ascii="新細明體" w:hAnsi="新細明體" w:hint="eastAsia"/>
                <w:color w:val="000000"/>
              </w:rPr>
              <w:t>發</w:t>
            </w:r>
            <w:r>
              <w:rPr>
                <w:rFonts w:ascii="新細明體" w:hAnsi="新細明體"/>
                <w:color w:val="000000"/>
              </w:rPr>
              <w:t>布日期】</w:t>
            </w:r>
            <w:r w:rsidR="00C458C5">
              <w:rPr>
                <w:rFonts w:ascii="Arial Unicode MS" w:hAnsi="Arial Unicode MS"/>
              </w:rPr>
              <w:t>110.01.04</w:t>
            </w:r>
          </w:p>
          <w:p w14:paraId="3E9F1F29" w14:textId="0DB8CDB8" w:rsidR="00CF2D69" w:rsidRDefault="00CF2D69" w:rsidP="007C61E0">
            <w:r>
              <w:rPr>
                <w:rFonts w:ascii="新細明體" w:hAnsi="新細明體"/>
                <w:color w:val="000000"/>
              </w:rPr>
              <w:t>【</w:t>
            </w:r>
            <w:r w:rsidR="00ED7FAA" w:rsidRPr="00ED7FAA">
              <w:rPr>
                <w:rFonts w:ascii="新細明體" w:hAnsi="新細明體" w:hint="eastAsia"/>
                <w:color w:val="000000"/>
              </w:rPr>
              <w:t>發</w:t>
            </w:r>
            <w:r>
              <w:rPr>
                <w:rFonts w:ascii="新細明體" w:hAnsi="新細明體"/>
                <w:color w:val="000000"/>
              </w:rPr>
              <w:t>布機關】</w:t>
            </w:r>
            <w:hyperlink r:id="rId14" w:tgtFrame="_blank" w:history="1">
              <w:r w:rsidR="00B63194" w:rsidRPr="00F56F73">
                <w:rPr>
                  <w:rStyle w:val="a3"/>
                  <w:sz w:val="18"/>
                </w:rPr>
                <w:t>內政部警政署</w:t>
              </w:r>
            </w:hyperlink>
          </w:p>
        </w:tc>
      </w:tr>
    </w:tbl>
    <w:p w14:paraId="09D1CCBF" w14:textId="1E282692" w:rsidR="00392D6B" w:rsidRPr="006962E8" w:rsidRDefault="00800F8D" w:rsidP="00271A23">
      <w:pPr>
        <w:jc w:val="center"/>
        <w:rPr>
          <w:rFonts w:ascii="新細明體" w:hAnsi="新細明體"/>
          <w:b/>
          <w:bCs/>
          <w:color w:val="800000"/>
        </w:rPr>
      </w:pPr>
      <w:r w:rsidRPr="007E576E">
        <w:rPr>
          <w:rFonts w:ascii="Arial Unicode MS" w:hAnsi="Arial Unicode MS" w:hint="eastAsia"/>
          <w:color w:val="FFFFFF"/>
          <w:sz w:val="18"/>
        </w:rPr>
        <w:t>‧</w:t>
      </w:r>
      <w:hyperlink r:id="rId15" w:anchor="各級警察機關處理刑案逐級報告紀律規定"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3B238C">
        <w:rPr>
          <w:rFonts w:ascii="Arial Unicode MS" w:hAnsi="Arial Unicode MS" w:hint="eastAsia"/>
          <w:b/>
          <w:color w:val="5F5F5F"/>
          <w:sz w:val="18"/>
        </w:rPr>
        <w:t>〉〉</w:t>
      </w:r>
      <w:hyperlink r:id="rId16" w:tgtFrame="_blank" w:history="1">
        <w:r w:rsidRPr="007E576E">
          <w:rPr>
            <w:rStyle w:val="a3"/>
            <w:rFonts w:hint="eastAsia"/>
            <w:sz w:val="18"/>
          </w:rPr>
          <w:t>線上網頁版</w:t>
        </w:r>
      </w:hyperlink>
      <w:r w:rsidR="003B238C">
        <w:rPr>
          <w:rFonts w:ascii="Arial Unicode MS" w:hAnsi="Arial Unicode MS" w:hint="eastAsia"/>
          <w:b/>
          <w:color w:val="5F5F5F"/>
          <w:sz w:val="18"/>
        </w:rPr>
        <w:t>〉〉</w:t>
      </w:r>
    </w:p>
    <w:p w14:paraId="50A87575" w14:textId="77777777" w:rsidR="00CF2D69" w:rsidRPr="006F6A10" w:rsidRDefault="00CF2D69" w:rsidP="006F6A10">
      <w:pPr>
        <w:pStyle w:val="1"/>
        <w:snapToGrid w:val="0"/>
        <w:spacing w:before="100" w:beforeAutospacing="1" w:after="100" w:afterAutospacing="1"/>
        <w:textAlignment w:val="auto"/>
        <w:rPr>
          <w:rFonts w:ascii="Arial Unicode MS" w:hAnsi="Arial Unicode MS" w:cs="Arial Unicode MS"/>
          <w:color w:val="990000"/>
          <w:kern w:val="2"/>
        </w:rPr>
      </w:pPr>
      <w:r w:rsidRPr="006F6A10">
        <w:rPr>
          <w:rFonts w:ascii="Arial Unicode MS" w:hAnsi="Arial Unicode MS" w:cs="Arial Unicode MS"/>
          <w:color w:val="990000"/>
          <w:kern w:val="2"/>
        </w:rPr>
        <w:t>【</w:t>
      </w:r>
      <w:r w:rsidRPr="006F6A10">
        <w:rPr>
          <w:rFonts w:ascii="Arial Unicode MS" w:hAnsi="Arial Unicode MS" w:cs="Arial Unicode MS" w:hint="eastAsia"/>
          <w:color w:val="990000"/>
          <w:kern w:val="2"/>
        </w:rPr>
        <w:t>法規沿革</w:t>
      </w:r>
      <w:r w:rsidRPr="006F6A10">
        <w:rPr>
          <w:rFonts w:ascii="Arial Unicode MS" w:hAnsi="Arial Unicode MS" w:cs="Arial Unicode MS"/>
          <w:color w:val="990000"/>
          <w:kern w:val="2"/>
        </w:rPr>
        <w:t>】</w:t>
      </w:r>
    </w:p>
    <w:p w14:paraId="527C2EC2" w14:textId="29F9970C" w:rsidR="00C458C5" w:rsidRPr="00C458C5" w:rsidRDefault="00C458C5" w:rsidP="00C458C5">
      <w:pPr>
        <w:ind w:left="142"/>
        <w:jc w:val="both"/>
        <w:rPr>
          <w:rFonts w:ascii="Arial Unicode MS" w:hAnsi="Arial Unicode MS"/>
          <w:sz w:val="18"/>
        </w:rPr>
      </w:pPr>
      <w:r w:rsidRPr="006F6A10">
        <w:rPr>
          <w:rFonts w:ascii="Arial Unicode MS" w:hAnsi="Arial Unicode MS" w:hint="eastAsia"/>
          <w:b/>
          <w:sz w:val="18"/>
        </w:rPr>
        <w:t>1</w:t>
      </w:r>
      <w:r>
        <w:rPr>
          <w:rFonts w:ascii="Arial Unicode MS" w:hAnsi="Arial Unicode MS" w:hint="eastAsia"/>
          <w:b/>
          <w:sz w:val="18"/>
        </w:rPr>
        <w:t>‧</w:t>
      </w:r>
      <w:r w:rsidRPr="00C458C5">
        <w:rPr>
          <w:rFonts w:ascii="Arial Unicode MS" w:hAnsi="Arial Unicode MS" w:hint="eastAsia"/>
          <w:sz w:val="18"/>
        </w:rPr>
        <w:t>105</w:t>
      </w:r>
      <w:r w:rsidRPr="00C458C5">
        <w:rPr>
          <w:rFonts w:ascii="Arial Unicode MS" w:hAnsi="Arial Unicode MS" w:hint="eastAsia"/>
          <w:sz w:val="18"/>
        </w:rPr>
        <w:t>年</w:t>
      </w:r>
      <w:r w:rsidRPr="00C458C5">
        <w:rPr>
          <w:rFonts w:ascii="Arial Unicode MS" w:hAnsi="Arial Unicode MS" w:hint="eastAsia"/>
          <w:sz w:val="18"/>
        </w:rPr>
        <w:t>3</w:t>
      </w:r>
      <w:r w:rsidRPr="00C458C5">
        <w:rPr>
          <w:rFonts w:ascii="Arial Unicode MS" w:hAnsi="Arial Unicode MS" w:hint="eastAsia"/>
          <w:sz w:val="18"/>
        </w:rPr>
        <w:t>月</w:t>
      </w:r>
      <w:r w:rsidRPr="00C458C5">
        <w:rPr>
          <w:rFonts w:ascii="Arial Unicode MS" w:hAnsi="Arial Unicode MS" w:hint="eastAsia"/>
          <w:sz w:val="18"/>
        </w:rPr>
        <w:t>24</w:t>
      </w:r>
      <w:r w:rsidRPr="00C458C5">
        <w:rPr>
          <w:rFonts w:ascii="Arial Unicode MS" w:hAnsi="Arial Unicode MS" w:hint="eastAsia"/>
          <w:sz w:val="18"/>
        </w:rPr>
        <w:t>日警署刑偵字第</w:t>
      </w:r>
      <w:r w:rsidRPr="00C458C5">
        <w:rPr>
          <w:rFonts w:ascii="Arial Unicode MS" w:hAnsi="Arial Unicode MS" w:hint="eastAsia"/>
          <w:sz w:val="18"/>
        </w:rPr>
        <w:t>1050002049</w:t>
      </w:r>
      <w:r w:rsidRPr="00C458C5">
        <w:rPr>
          <w:rFonts w:ascii="Arial Unicode MS" w:hAnsi="Arial Unicode MS" w:hint="eastAsia"/>
          <w:sz w:val="18"/>
        </w:rPr>
        <w:t>號函修正</w:t>
      </w:r>
    </w:p>
    <w:p w14:paraId="011AA731" w14:textId="672481B9" w:rsidR="00C458C5" w:rsidRPr="00C458C5" w:rsidRDefault="00C458C5" w:rsidP="00C458C5">
      <w:pPr>
        <w:ind w:left="142"/>
        <w:jc w:val="both"/>
        <w:rPr>
          <w:rFonts w:ascii="Arial Unicode MS" w:hAnsi="Arial Unicode MS"/>
          <w:sz w:val="18"/>
        </w:rPr>
      </w:pPr>
      <w:r>
        <w:rPr>
          <w:rFonts w:ascii="Arial Unicode MS" w:hAnsi="Arial Unicode MS"/>
          <w:b/>
          <w:sz w:val="18"/>
        </w:rPr>
        <w:t>2</w:t>
      </w:r>
      <w:r>
        <w:rPr>
          <w:rFonts w:ascii="Arial Unicode MS" w:hAnsi="Arial Unicode MS" w:hint="eastAsia"/>
          <w:b/>
          <w:sz w:val="18"/>
        </w:rPr>
        <w:t>‧</w:t>
      </w:r>
      <w:r w:rsidRPr="00C458C5">
        <w:rPr>
          <w:rFonts w:ascii="Arial Unicode MS" w:hAnsi="Arial Unicode MS" w:hint="eastAsia"/>
          <w:sz w:val="18"/>
        </w:rPr>
        <w:t>105</w:t>
      </w:r>
      <w:r w:rsidRPr="00C458C5">
        <w:rPr>
          <w:rFonts w:ascii="Arial Unicode MS" w:hAnsi="Arial Unicode MS" w:hint="eastAsia"/>
          <w:sz w:val="18"/>
        </w:rPr>
        <w:t>年</w:t>
      </w:r>
      <w:r w:rsidRPr="00C458C5">
        <w:rPr>
          <w:rFonts w:ascii="Arial Unicode MS" w:hAnsi="Arial Unicode MS" w:hint="eastAsia"/>
          <w:sz w:val="18"/>
        </w:rPr>
        <w:t>11</w:t>
      </w:r>
      <w:r w:rsidRPr="00C458C5">
        <w:rPr>
          <w:rFonts w:ascii="Arial Unicode MS" w:hAnsi="Arial Unicode MS" w:hint="eastAsia"/>
          <w:sz w:val="18"/>
        </w:rPr>
        <w:t>月</w:t>
      </w:r>
      <w:r w:rsidRPr="00C458C5">
        <w:rPr>
          <w:rFonts w:ascii="Arial Unicode MS" w:hAnsi="Arial Unicode MS" w:hint="eastAsia"/>
          <w:sz w:val="18"/>
        </w:rPr>
        <w:t>4</w:t>
      </w:r>
      <w:r w:rsidRPr="00C458C5">
        <w:rPr>
          <w:rFonts w:ascii="Arial Unicode MS" w:hAnsi="Arial Unicode MS" w:hint="eastAsia"/>
          <w:sz w:val="18"/>
        </w:rPr>
        <w:t>日警署刑偵字第</w:t>
      </w:r>
      <w:r w:rsidRPr="00C458C5">
        <w:rPr>
          <w:rFonts w:ascii="Arial Unicode MS" w:hAnsi="Arial Unicode MS" w:hint="eastAsia"/>
          <w:sz w:val="18"/>
        </w:rPr>
        <w:t>1050006883</w:t>
      </w:r>
      <w:r w:rsidRPr="00C458C5">
        <w:rPr>
          <w:rFonts w:ascii="Arial Unicode MS" w:hAnsi="Arial Unicode MS" w:hint="eastAsia"/>
          <w:sz w:val="18"/>
        </w:rPr>
        <w:t>號函修正</w:t>
      </w:r>
    </w:p>
    <w:p w14:paraId="768CA6B0" w14:textId="7E91724A" w:rsidR="00C458C5" w:rsidRPr="00C458C5" w:rsidRDefault="00C458C5" w:rsidP="00C458C5">
      <w:pPr>
        <w:ind w:left="142"/>
        <w:jc w:val="both"/>
        <w:rPr>
          <w:rFonts w:ascii="Arial Unicode MS" w:hAnsi="Arial Unicode MS"/>
          <w:sz w:val="18"/>
        </w:rPr>
      </w:pPr>
      <w:r>
        <w:rPr>
          <w:rFonts w:ascii="Arial Unicode MS" w:hAnsi="Arial Unicode MS"/>
          <w:b/>
          <w:sz w:val="18"/>
        </w:rPr>
        <w:t>3</w:t>
      </w:r>
      <w:r>
        <w:rPr>
          <w:rFonts w:ascii="Arial Unicode MS" w:hAnsi="Arial Unicode MS" w:hint="eastAsia"/>
          <w:b/>
          <w:sz w:val="18"/>
        </w:rPr>
        <w:t>‧</w:t>
      </w:r>
      <w:r w:rsidRPr="00C458C5">
        <w:rPr>
          <w:rFonts w:ascii="Arial Unicode MS" w:hAnsi="Arial Unicode MS" w:hint="eastAsia"/>
          <w:sz w:val="18"/>
        </w:rPr>
        <w:t>106</w:t>
      </w:r>
      <w:r w:rsidRPr="00C458C5">
        <w:rPr>
          <w:rFonts w:ascii="Arial Unicode MS" w:hAnsi="Arial Unicode MS" w:hint="eastAsia"/>
          <w:sz w:val="18"/>
        </w:rPr>
        <w:t>年</w:t>
      </w:r>
      <w:r w:rsidRPr="00C458C5">
        <w:rPr>
          <w:rFonts w:ascii="Arial Unicode MS" w:hAnsi="Arial Unicode MS" w:hint="eastAsia"/>
          <w:sz w:val="18"/>
        </w:rPr>
        <w:t>4</w:t>
      </w:r>
      <w:r w:rsidRPr="00C458C5">
        <w:rPr>
          <w:rFonts w:ascii="Arial Unicode MS" w:hAnsi="Arial Unicode MS" w:hint="eastAsia"/>
          <w:sz w:val="18"/>
        </w:rPr>
        <w:t>月</w:t>
      </w:r>
      <w:r w:rsidRPr="00C458C5">
        <w:rPr>
          <w:rFonts w:ascii="Arial Unicode MS" w:hAnsi="Arial Unicode MS" w:hint="eastAsia"/>
          <w:sz w:val="18"/>
        </w:rPr>
        <w:t>13</w:t>
      </w:r>
      <w:r w:rsidRPr="00C458C5">
        <w:rPr>
          <w:rFonts w:ascii="Arial Unicode MS" w:hAnsi="Arial Unicode MS" w:hint="eastAsia"/>
          <w:sz w:val="18"/>
        </w:rPr>
        <w:t>日警署刑偵字第</w:t>
      </w:r>
      <w:r w:rsidRPr="00C458C5">
        <w:rPr>
          <w:rFonts w:ascii="Arial Unicode MS" w:hAnsi="Arial Unicode MS" w:hint="eastAsia"/>
          <w:sz w:val="18"/>
        </w:rPr>
        <w:t>1060002088</w:t>
      </w:r>
      <w:r w:rsidRPr="00C458C5">
        <w:rPr>
          <w:rFonts w:ascii="Arial Unicode MS" w:hAnsi="Arial Unicode MS" w:hint="eastAsia"/>
          <w:sz w:val="18"/>
        </w:rPr>
        <w:t>號函修正</w:t>
      </w:r>
    </w:p>
    <w:p w14:paraId="0CE3AE5F" w14:textId="117E0103" w:rsidR="00C458C5" w:rsidRPr="00C458C5" w:rsidRDefault="00C458C5" w:rsidP="00C458C5">
      <w:pPr>
        <w:ind w:left="142"/>
        <w:jc w:val="both"/>
        <w:rPr>
          <w:rFonts w:ascii="Arial Unicode MS" w:hAnsi="Arial Unicode MS"/>
          <w:sz w:val="18"/>
        </w:rPr>
      </w:pPr>
      <w:r>
        <w:rPr>
          <w:rFonts w:ascii="Arial Unicode MS" w:hAnsi="Arial Unicode MS"/>
          <w:b/>
          <w:sz w:val="18"/>
        </w:rPr>
        <w:t>4</w:t>
      </w:r>
      <w:r>
        <w:rPr>
          <w:rFonts w:ascii="Arial Unicode MS" w:hAnsi="Arial Unicode MS" w:hint="eastAsia"/>
          <w:b/>
          <w:sz w:val="18"/>
        </w:rPr>
        <w:t>‧</w:t>
      </w:r>
      <w:r w:rsidRPr="00C458C5">
        <w:rPr>
          <w:rFonts w:ascii="Arial Unicode MS" w:hAnsi="Arial Unicode MS" w:hint="eastAsia"/>
          <w:sz w:val="18"/>
        </w:rPr>
        <w:t>106</w:t>
      </w:r>
      <w:r w:rsidRPr="00C458C5">
        <w:rPr>
          <w:rFonts w:ascii="Arial Unicode MS" w:hAnsi="Arial Unicode MS" w:hint="eastAsia"/>
          <w:sz w:val="18"/>
        </w:rPr>
        <w:t>年</w:t>
      </w:r>
      <w:r w:rsidRPr="00C458C5">
        <w:rPr>
          <w:rFonts w:ascii="Arial Unicode MS" w:hAnsi="Arial Unicode MS" w:hint="eastAsia"/>
          <w:sz w:val="18"/>
        </w:rPr>
        <w:t>12</w:t>
      </w:r>
      <w:r w:rsidRPr="00C458C5">
        <w:rPr>
          <w:rFonts w:ascii="Arial Unicode MS" w:hAnsi="Arial Unicode MS" w:hint="eastAsia"/>
          <w:sz w:val="18"/>
        </w:rPr>
        <w:t>月</w:t>
      </w:r>
      <w:r w:rsidRPr="00C458C5">
        <w:rPr>
          <w:rFonts w:ascii="Arial Unicode MS" w:hAnsi="Arial Unicode MS" w:hint="eastAsia"/>
          <w:sz w:val="18"/>
        </w:rPr>
        <w:t>25</w:t>
      </w:r>
      <w:r w:rsidRPr="00C458C5">
        <w:rPr>
          <w:rFonts w:ascii="Arial Unicode MS" w:hAnsi="Arial Unicode MS" w:hint="eastAsia"/>
          <w:sz w:val="18"/>
        </w:rPr>
        <w:t>日警署刑偵字第</w:t>
      </w:r>
      <w:r w:rsidRPr="00C458C5">
        <w:rPr>
          <w:rFonts w:ascii="Arial Unicode MS" w:hAnsi="Arial Unicode MS" w:hint="eastAsia"/>
          <w:sz w:val="18"/>
        </w:rPr>
        <w:t>1060007344</w:t>
      </w:r>
      <w:r w:rsidRPr="00C458C5">
        <w:rPr>
          <w:rFonts w:ascii="Arial Unicode MS" w:hAnsi="Arial Unicode MS" w:hint="eastAsia"/>
          <w:sz w:val="18"/>
        </w:rPr>
        <w:t>號函修正</w:t>
      </w:r>
    </w:p>
    <w:p w14:paraId="30AC73F8" w14:textId="77777777" w:rsidR="00541CC5" w:rsidRDefault="00C458C5" w:rsidP="00C458C5">
      <w:pPr>
        <w:ind w:left="142"/>
        <w:jc w:val="both"/>
        <w:rPr>
          <w:rFonts w:ascii="Arial Unicode MS" w:hAnsi="Arial Unicode MS"/>
          <w:sz w:val="18"/>
        </w:rPr>
      </w:pPr>
      <w:r>
        <w:rPr>
          <w:rFonts w:ascii="Arial Unicode MS" w:hAnsi="Arial Unicode MS"/>
          <w:b/>
          <w:sz w:val="18"/>
        </w:rPr>
        <w:t>5</w:t>
      </w:r>
      <w:r>
        <w:rPr>
          <w:rFonts w:ascii="Arial Unicode MS" w:hAnsi="Arial Unicode MS" w:hint="eastAsia"/>
          <w:b/>
          <w:sz w:val="18"/>
        </w:rPr>
        <w:t>‧</w:t>
      </w:r>
      <w:r w:rsidRPr="00C458C5">
        <w:rPr>
          <w:rFonts w:ascii="Arial Unicode MS" w:hAnsi="Arial Unicode MS" w:hint="eastAsia"/>
          <w:sz w:val="18"/>
        </w:rPr>
        <w:t>110</w:t>
      </w:r>
      <w:r w:rsidRPr="00C458C5">
        <w:rPr>
          <w:rFonts w:ascii="Arial Unicode MS" w:hAnsi="Arial Unicode MS" w:hint="eastAsia"/>
          <w:sz w:val="18"/>
        </w:rPr>
        <w:t>年</w:t>
      </w:r>
      <w:r w:rsidRPr="00C458C5">
        <w:rPr>
          <w:rFonts w:ascii="Arial Unicode MS" w:hAnsi="Arial Unicode MS" w:hint="eastAsia"/>
          <w:sz w:val="18"/>
        </w:rPr>
        <w:t>1</w:t>
      </w:r>
      <w:r w:rsidRPr="00C458C5">
        <w:rPr>
          <w:rFonts w:ascii="Arial Unicode MS" w:hAnsi="Arial Unicode MS" w:hint="eastAsia"/>
          <w:sz w:val="18"/>
        </w:rPr>
        <w:t>月</w:t>
      </w:r>
      <w:r w:rsidRPr="00C458C5">
        <w:rPr>
          <w:rFonts w:ascii="Arial Unicode MS" w:hAnsi="Arial Unicode MS" w:hint="eastAsia"/>
          <w:sz w:val="18"/>
        </w:rPr>
        <w:t>4</w:t>
      </w:r>
      <w:r w:rsidRPr="00C458C5">
        <w:rPr>
          <w:rFonts w:ascii="Arial Unicode MS" w:hAnsi="Arial Unicode MS" w:hint="eastAsia"/>
          <w:sz w:val="18"/>
        </w:rPr>
        <w:t>日警署刑偵字第</w:t>
      </w:r>
      <w:r w:rsidRPr="00C458C5">
        <w:rPr>
          <w:rFonts w:ascii="Arial Unicode MS" w:hAnsi="Arial Unicode MS" w:hint="eastAsia"/>
          <w:sz w:val="18"/>
        </w:rPr>
        <w:t>1090007345</w:t>
      </w:r>
      <w:r w:rsidRPr="00C458C5">
        <w:rPr>
          <w:rFonts w:ascii="Arial Unicode MS" w:hAnsi="Arial Unicode MS" w:hint="eastAsia"/>
          <w:sz w:val="18"/>
        </w:rPr>
        <w:t>號函修正</w:t>
      </w:r>
    </w:p>
    <w:p w14:paraId="62E9C2EA" w14:textId="77777777" w:rsidR="00541CC5" w:rsidRDefault="00541CC5" w:rsidP="00C458C5">
      <w:pPr>
        <w:ind w:left="142"/>
        <w:jc w:val="both"/>
        <w:rPr>
          <w:rFonts w:ascii="Arial Unicode MS" w:hAnsi="Arial Unicode MS"/>
          <w:sz w:val="18"/>
        </w:rPr>
      </w:pPr>
    </w:p>
    <w:p w14:paraId="01606494" w14:textId="17E9F805" w:rsidR="00541CC5" w:rsidRDefault="00192447" w:rsidP="006F6A10">
      <w:pPr>
        <w:pStyle w:val="1"/>
        <w:snapToGrid w:val="0"/>
        <w:spacing w:before="100" w:beforeAutospacing="1" w:after="100" w:afterAutospacing="1"/>
        <w:textAlignment w:val="auto"/>
        <w:rPr>
          <w:rFonts w:ascii="Arial Unicode MS" w:hAnsi="Arial Unicode MS" w:cs="Arial Unicode MS"/>
          <w:color w:val="990000"/>
          <w:kern w:val="2"/>
        </w:rPr>
      </w:pPr>
      <w:r>
        <w:rPr>
          <w:rFonts w:ascii="Arial Unicode MS" w:hAnsi="Arial Unicode MS" w:cs="Arial Unicode MS"/>
          <w:color w:val="990000"/>
          <w:kern w:val="2"/>
        </w:rPr>
        <w:t>【法規內容】</w:t>
      </w:r>
    </w:p>
    <w:p w14:paraId="47FA911C" w14:textId="77777777" w:rsidR="00541CC5" w:rsidRDefault="00541CC5" w:rsidP="00416D1D">
      <w:pPr>
        <w:pStyle w:val="2"/>
        <w:jc w:val="both"/>
      </w:pPr>
      <w:bookmarkStart w:id="1" w:name="a1"/>
      <w:bookmarkEnd w:id="1"/>
      <w:r>
        <w:t>第</w:t>
      </w:r>
      <w:r>
        <w:t>1</w:t>
      </w:r>
      <w:r>
        <w:t>點</w:t>
      </w:r>
    </w:p>
    <w:p w14:paraId="080DF98D" w14:textId="101E5218" w:rsidR="00541CC5" w:rsidRDefault="00192447" w:rsidP="00416D1D">
      <w:pPr>
        <w:ind w:left="142"/>
        <w:jc w:val="both"/>
      </w:pPr>
      <w:r w:rsidRPr="00192447">
        <w:rPr>
          <w:color w:val="404040"/>
          <w:sz w:val="18"/>
        </w:rPr>
        <w:t>﹝</w:t>
      </w:r>
      <w:r w:rsidRPr="00192447">
        <w:rPr>
          <w:color w:val="404040"/>
          <w:sz w:val="18"/>
        </w:rPr>
        <w:t>1</w:t>
      </w:r>
      <w:r w:rsidRPr="00192447">
        <w:rPr>
          <w:color w:val="404040"/>
          <w:sz w:val="18"/>
        </w:rPr>
        <w:t>﹞</w:t>
      </w:r>
      <w:r w:rsidR="00541CC5">
        <w:t>內政部警政署（以下簡稱本署）為嚴格要求各級員警落實受理刑案報案，主動發現犯罪，迅速反應、通報，妥適處置，澈底根絕匿報、遲報、虛報等不當情事，並確實掌握最新治安狀況，適時調整規劃各項勤務部署，強化偵防作為，嚴正報告紀律，厲行懲處，以達成維護治安任務，特訂定本規定。</w:t>
      </w:r>
    </w:p>
    <w:p w14:paraId="789134C0" w14:textId="77777777" w:rsidR="00192447" w:rsidRDefault="00541CC5" w:rsidP="00416D1D">
      <w:pPr>
        <w:pStyle w:val="2"/>
        <w:jc w:val="both"/>
      </w:pPr>
      <w:bookmarkStart w:id="2" w:name="a2"/>
      <w:bookmarkEnd w:id="2"/>
      <w:r>
        <w:t>第</w:t>
      </w:r>
      <w:r>
        <w:t>2</w:t>
      </w:r>
      <w:r w:rsidR="00192447">
        <w:t>點</w:t>
      </w:r>
    </w:p>
    <w:p w14:paraId="2ECC5D50" w14:textId="20AB1A63"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本規定用詞，定義如下：</w:t>
      </w:r>
    </w:p>
    <w:p w14:paraId="2065A8A6" w14:textId="198F2ED5" w:rsidR="00541CC5" w:rsidRDefault="00541CC5" w:rsidP="00416D1D">
      <w:pPr>
        <w:ind w:left="142"/>
        <w:jc w:val="both"/>
      </w:pPr>
      <w:r>
        <w:t xml:space="preserve">　　（一）特殊刑案，指有下列情形之一者：</w:t>
      </w:r>
    </w:p>
    <w:p w14:paraId="69846041" w14:textId="77777777" w:rsidR="00192447" w:rsidRDefault="00541CC5" w:rsidP="00416D1D">
      <w:pPr>
        <w:ind w:left="142"/>
        <w:jc w:val="both"/>
      </w:pPr>
      <w:r>
        <w:t xml:space="preserve">　　</w:t>
      </w:r>
      <w:r>
        <w:t>1.</w:t>
      </w:r>
      <w:r>
        <w:t>犯罪手段殘酷、情節離奇案件</w:t>
      </w:r>
      <w:r w:rsidR="00192447">
        <w:t>。</w:t>
      </w:r>
    </w:p>
    <w:p w14:paraId="669DA13C" w14:textId="5E67DE93" w:rsidR="00192447" w:rsidRDefault="00192447" w:rsidP="00416D1D">
      <w:pPr>
        <w:ind w:left="142"/>
        <w:jc w:val="both"/>
      </w:pPr>
      <w:r>
        <w:t xml:space="preserve">　　</w:t>
      </w:r>
      <w:r>
        <w:t>2.</w:t>
      </w:r>
      <w:r w:rsidR="00541CC5">
        <w:t>新發現嚴重犯罪手法，必須迅速偵破，予以遏制之案件</w:t>
      </w:r>
      <w:r>
        <w:t>。</w:t>
      </w:r>
    </w:p>
    <w:p w14:paraId="6E365A24" w14:textId="2C5AED1A" w:rsidR="00192447" w:rsidRDefault="00192447" w:rsidP="00416D1D">
      <w:pPr>
        <w:ind w:left="142"/>
        <w:jc w:val="both"/>
      </w:pPr>
      <w:r>
        <w:t xml:space="preserve">　　</w:t>
      </w:r>
      <w:r>
        <w:t>3.</w:t>
      </w:r>
      <w:r w:rsidR="00541CC5">
        <w:t>深切影響社會治安、震撼社會人心之案件</w:t>
      </w:r>
      <w:r>
        <w:t>。</w:t>
      </w:r>
    </w:p>
    <w:p w14:paraId="7CAB1A7D" w14:textId="7E7634D5" w:rsidR="00192447" w:rsidRDefault="00192447" w:rsidP="00416D1D">
      <w:pPr>
        <w:ind w:left="142"/>
        <w:jc w:val="both"/>
      </w:pPr>
      <w:r>
        <w:t xml:space="preserve">　　</w:t>
      </w:r>
      <w:r>
        <w:t>4.</w:t>
      </w:r>
      <w:r w:rsidR="00541CC5">
        <w:t>對物或場所之槍擊案件</w:t>
      </w:r>
      <w:r>
        <w:t>。</w:t>
      </w:r>
    </w:p>
    <w:p w14:paraId="4B8E5493" w14:textId="58127BB8" w:rsidR="00192447" w:rsidRDefault="00192447" w:rsidP="00416D1D">
      <w:pPr>
        <w:ind w:left="142"/>
        <w:jc w:val="both"/>
      </w:pPr>
      <w:r>
        <w:t xml:space="preserve">　　</w:t>
      </w:r>
      <w:r>
        <w:t>5.</w:t>
      </w:r>
      <w:r w:rsidR="00541CC5">
        <w:t>重大縱火、群毆械鬥案件</w:t>
      </w:r>
      <w:r>
        <w:t>。</w:t>
      </w:r>
    </w:p>
    <w:p w14:paraId="6BB8A455" w14:textId="13100D04" w:rsidR="00192447" w:rsidRDefault="00192447" w:rsidP="00416D1D">
      <w:pPr>
        <w:ind w:left="142"/>
        <w:jc w:val="both"/>
      </w:pPr>
      <w:r>
        <w:t xml:space="preserve">　　</w:t>
      </w:r>
      <w:r>
        <w:t>6.</w:t>
      </w:r>
      <w:r w:rsidR="00541CC5">
        <w:t>學校、醫院、公共場所或關鍵基礎設施放置炸彈（爆裂物）案件</w:t>
      </w:r>
      <w:r>
        <w:t>。</w:t>
      </w:r>
    </w:p>
    <w:p w14:paraId="583DFFE8" w14:textId="7A3A1E02" w:rsidR="00541CC5" w:rsidRDefault="00192447" w:rsidP="00416D1D">
      <w:pPr>
        <w:ind w:left="142"/>
        <w:jc w:val="both"/>
      </w:pPr>
      <w:r>
        <w:t xml:space="preserve">　　（</w:t>
      </w:r>
      <w:r w:rsidR="00541CC5">
        <w:t>二）重大刑案，指有下列情形之一者：</w:t>
      </w:r>
    </w:p>
    <w:p w14:paraId="5B325A66" w14:textId="012751BE" w:rsidR="00541CC5" w:rsidRDefault="00541CC5" w:rsidP="00416D1D">
      <w:pPr>
        <w:ind w:left="142"/>
        <w:jc w:val="both"/>
      </w:pPr>
      <w:r>
        <w:t xml:space="preserve">　　</w:t>
      </w:r>
      <w:r>
        <w:t>1.</w:t>
      </w:r>
      <w:r>
        <w:t>暴力犯罪：</w:t>
      </w:r>
    </w:p>
    <w:p w14:paraId="2A2C7CF5" w14:textId="77777777" w:rsidR="00192447" w:rsidRDefault="00541CC5" w:rsidP="00416D1D">
      <w:pPr>
        <w:ind w:left="142"/>
        <w:jc w:val="both"/>
      </w:pPr>
      <w:r>
        <w:t xml:space="preserve">　　（</w:t>
      </w:r>
      <w:r>
        <w:t>1</w:t>
      </w:r>
      <w:r>
        <w:t>）故意殺人案件</w:t>
      </w:r>
      <w:r w:rsidR="00192447">
        <w:t>。</w:t>
      </w:r>
    </w:p>
    <w:p w14:paraId="7DEF3ABF" w14:textId="28CA1502" w:rsidR="00192447" w:rsidRDefault="00192447" w:rsidP="00416D1D">
      <w:pPr>
        <w:ind w:left="142"/>
        <w:jc w:val="both"/>
      </w:pPr>
      <w:r>
        <w:t xml:space="preserve">　　（</w:t>
      </w:r>
      <w:r w:rsidR="00541CC5">
        <w:t>2</w:t>
      </w:r>
      <w:r w:rsidR="00541CC5">
        <w:t>）強盜（含海盜）案件</w:t>
      </w:r>
      <w:r>
        <w:t>。</w:t>
      </w:r>
    </w:p>
    <w:p w14:paraId="08206B8A" w14:textId="41F022EE" w:rsidR="00192447" w:rsidRDefault="00192447" w:rsidP="00416D1D">
      <w:pPr>
        <w:ind w:left="142"/>
        <w:jc w:val="both"/>
      </w:pPr>
      <w:r>
        <w:t xml:space="preserve">　　（</w:t>
      </w:r>
      <w:r w:rsidR="00541CC5">
        <w:t>3</w:t>
      </w:r>
      <w:r w:rsidR="00541CC5">
        <w:t>）搶奪案件</w:t>
      </w:r>
      <w:r>
        <w:t>。</w:t>
      </w:r>
    </w:p>
    <w:p w14:paraId="5902AFEA" w14:textId="1D0EB4F9" w:rsidR="00192447" w:rsidRDefault="00192447" w:rsidP="00416D1D">
      <w:pPr>
        <w:ind w:left="142"/>
        <w:jc w:val="both"/>
      </w:pPr>
      <w:r>
        <w:t xml:space="preserve">　　（</w:t>
      </w:r>
      <w:r w:rsidR="00541CC5">
        <w:t>4</w:t>
      </w:r>
      <w:r w:rsidR="00541CC5">
        <w:t>）擄人勒贖案件</w:t>
      </w:r>
      <w:r>
        <w:t>。</w:t>
      </w:r>
    </w:p>
    <w:p w14:paraId="00FB3305" w14:textId="5BBB926B" w:rsidR="00192447" w:rsidRDefault="00192447" w:rsidP="00416D1D">
      <w:pPr>
        <w:ind w:left="142"/>
        <w:jc w:val="both"/>
      </w:pPr>
      <w:r>
        <w:t xml:space="preserve">　　（</w:t>
      </w:r>
      <w:r w:rsidR="00541CC5">
        <w:t>5</w:t>
      </w:r>
      <w:r w:rsidR="00541CC5">
        <w:t>）強制性交（指刑法第</w:t>
      </w:r>
      <w:hyperlink r:id="rId17" w:anchor="a221" w:history="1">
        <w:r w:rsidR="00541CC5" w:rsidRPr="00A220C2">
          <w:rPr>
            <w:rStyle w:val="a3"/>
            <w:rFonts w:ascii="Times New Roman" w:hAnsi="Times New Roman"/>
          </w:rPr>
          <w:t>二百二十一</w:t>
        </w:r>
      </w:hyperlink>
      <w:r w:rsidR="00541CC5">
        <w:t>或第</w:t>
      </w:r>
      <w:hyperlink r:id="rId18" w:anchor="a222" w:history="1">
        <w:r w:rsidR="00541CC5" w:rsidRPr="00A220C2">
          <w:rPr>
            <w:rStyle w:val="a3"/>
            <w:rFonts w:ascii="Times New Roman" w:hAnsi="Times New Roman"/>
          </w:rPr>
          <w:t>二百二十二</w:t>
        </w:r>
      </w:hyperlink>
      <w:r w:rsidR="00541CC5">
        <w:t>條）案件</w:t>
      </w:r>
      <w:r>
        <w:t>。</w:t>
      </w:r>
    </w:p>
    <w:p w14:paraId="27C45002" w14:textId="10FDEB20" w:rsidR="00192447" w:rsidRDefault="00192447" w:rsidP="00416D1D">
      <w:pPr>
        <w:ind w:left="142"/>
        <w:jc w:val="both"/>
      </w:pPr>
      <w:r>
        <w:t xml:space="preserve">　　（</w:t>
      </w:r>
      <w:r w:rsidR="00541CC5">
        <w:t>6</w:t>
      </w:r>
      <w:r w:rsidR="00541CC5">
        <w:t>）重大恐嚇取財（指已著手槍擊、下毒、縱火或爆炸等手段）案件</w:t>
      </w:r>
      <w:r>
        <w:t>。</w:t>
      </w:r>
    </w:p>
    <w:p w14:paraId="6BD53546" w14:textId="2BF45F30" w:rsidR="00192447" w:rsidRDefault="00192447" w:rsidP="00416D1D">
      <w:pPr>
        <w:ind w:left="142"/>
        <w:jc w:val="both"/>
      </w:pPr>
      <w:r>
        <w:t xml:space="preserve">　　（</w:t>
      </w:r>
      <w:r w:rsidR="00541CC5">
        <w:t>7</w:t>
      </w:r>
      <w:r w:rsidR="00541CC5">
        <w:t>）重傷害（含傷害致死）案件</w:t>
      </w:r>
      <w:r>
        <w:t>。</w:t>
      </w:r>
    </w:p>
    <w:p w14:paraId="64EC36F5" w14:textId="0E9088A6" w:rsidR="00541CC5" w:rsidRDefault="00192447" w:rsidP="00416D1D">
      <w:pPr>
        <w:ind w:left="142"/>
        <w:jc w:val="both"/>
      </w:pPr>
      <w:r>
        <w:t xml:space="preserve">　　</w:t>
      </w:r>
      <w:r>
        <w:t>2.</w:t>
      </w:r>
      <w:r w:rsidR="00541CC5">
        <w:t>重大竊盜：</w:t>
      </w:r>
    </w:p>
    <w:p w14:paraId="46EB18E5" w14:textId="77777777" w:rsidR="00192447" w:rsidRDefault="00541CC5" w:rsidP="00416D1D">
      <w:pPr>
        <w:ind w:left="142"/>
        <w:jc w:val="both"/>
      </w:pPr>
      <w:r>
        <w:t xml:space="preserve">　　（</w:t>
      </w:r>
      <w:r>
        <w:t>1</w:t>
      </w:r>
      <w:r>
        <w:t>）失竊物總值新臺幣一百萬元以上案件</w:t>
      </w:r>
      <w:r w:rsidR="00192447">
        <w:t>。</w:t>
      </w:r>
    </w:p>
    <w:p w14:paraId="737888C3" w14:textId="37599E9B" w:rsidR="00192447" w:rsidRDefault="00192447" w:rsidP="00416D1D">
      <w:pPr>
        <w:ind w:left="142"/>
        <w:jc w:val="both"/>
      </w:pPr>
      <w:r>
        <w:t xml:space="preserve">　　（</w:t>
      </w:r>
      <w:r w:rsidR="00541CC5">
        <w:t>2</w:t>
      </w:r>
      <w:r w:rsidR="00541CC5">
        <w:t>）竊盜槍械、軍火、爆裂物或國防、交通、學術上之重要設施或器材案件</w:t>
      </w:r>
      <w:r>
        <w:t>。</w:t>
      </w:r>
    </w:p>
    <w:p w14:paraId="1FEAFD75" w14:textId="52821CFA" w:rsidR="00192447" w:rsidRDefault="00192447" w:rsidP="00416D1D">
      <w:pPr>
        <w:ind w:left="142"/>
        <w:jc w:val="both"/>
      </w:pPr>
      <w:r>
        <w:lastRenderedPageBreak/>
        <w:t xml:space="preserve">　　（</w:t>
      </w:r>
      <w:r w:rsidR="00541CC5">
        <w:t>3</w:t>
      </w:r>
      <w:r w:rsidR="00541CC5">
        <w:t>）被害人為具外交身分之外籍人員，或來訪之外籍貴賓案件</w:t>
      </w:r>
      <w:r>
        <w:t>。</w:t>
      </w:r>
    </w:p>
    <w:p w14:paraId="7D0347C2" w14:textId="30632295" w:rsidR="00192447" w:rsidRDefault="00192447" w:rsidP="00416D1D">
      <w:pPr>
        <w:ind w:left="142"/>
        <w:jc w:val="both"/>
      </w:pPr>
      <w:r>
        <w:t xml:space="preserve">　　（</w:t>
      </w:r>
      <w:r w:rsidR="00541CC5">
        <w:t>4</w:t>
      </w:r>
      <w:r w:rsidR="00541CC5">
        <w:t>）竊盜重要儀器、文件等影響國家安全或社會秩序情節重大案件</w:t>
      </w:r>
      <w:r>
        <w:t>。</w:t>
      </w:r>
    </w:p>
    <w:p w14:paraId="658DA715" w14:textId="3B57C99D" w:rsidR="00541CC5" w:rsidRDefault="00192447" w:rsidP="00416D1D">
      <w:pPr>
        <w:ind w:left="142"/>
        <w:jc w:val="both"/>
      </w:pPr>
      <w:r>
        <w:t xml:space="preserve">　　（</w:t>
      </w:r>
      <w:r w:rsidR="00541CC5">
        <w:t>三）普通刑案，指特殊刑案及重大刑案以外之案件。</w:t>
      </w:r>
    </w:p>
    <w:p w14:paraId="1F53E271" w14:textId="77777777" w:rsidR="00192447" w:rsidRDefault="00541CC5" w:rsidP="00416D1D">
      <w:pPr>
        <w:pStyle w:val="2"/>
        <w:jc w:val="both"/>
      </w:pPr>
      <w:bookmarkStart w:id="3" w:name="a3"/>
      <w:bookmarkEnd w:id="3"/>
      <w:r>
        <w:t>第</w:t>
      </w:r>
      <w:r>
        <w:t>3</w:t>
      </w:r>
      <w:r w:rsidR="00192447">
        <w:t>點</w:t>
      </w:r>
    </w:p>
    <w:p w14:paraId="3774EB14" w14:textId="6B457578"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報告程序：</w:t>
      </w:r>
    </w:p>
    <w:p w14:paraId="5E4EA14B" w14:textId="77777777" w:rsidR="00192447" w:rsidRDefault="00541CC5" w:rsidP="00416D1D">
      <w:pPr>
        <w:ind w:left="142"/>
        <w:jc w:val="both"/>
      </w:pPr>
      <w:r>
        <w:t xml:space="preserve">　　（一）各級警察機關或員警發現犯罪或受理報案，不論其為特殊刑案、重大刑案或普通刑案，均應立即處置，迅速報告分局勤務指揮中心，層級列管，不得隱匿、延誤或作虛偽陳報，擅自結案</w:t>
      </w:r>
      <w:r w:rsidR="00192447">
        <w:t>。</w:t>
      </w:r>
    </w:p>
    <w:p w14:paraId="554B3439" w14:textId="383CBEFC" w:rsidR="00192447" w:rsidRDefault="00192447" w:rsidP="00416D1D">
      <w:pPr>
        <w:ind w:left="142"/>
        <w:jc w:val="both"/>
      </w:pPr>
      <w:r>
        <w:t xml:space="preserve">　　（</w:t>
      </w:r>
      <w:r w:rsidR="00541CC5">
        <w:t>二）分局勤務指揮中心受理或接獲所屬單位或員警報告之各類刑案，除迅速通知偵查隊偵辦外，均應立即報告主管並轉報警察局勤務指揮中心列管處理</w:t>
      </w:r>
      <w:r>
        <w:t>。</w:t>
      </w:r>
    </w:p>
    <w:p w14:paraId="48783E26" w14:textId="3FC435A8" w:rsidR="00192447" w:rsidRDefault="00192447" w:rsidP="00416D1D">
      <w:pPr>
        <w:ind w:left="142"/>
        <w:jc w:val="both"/>
      </w:pPr>
      <w:r>
        <w:t xml:space="preserve">　　（</w:t>
      </w:r>
      <w:r w:rsidR="00541CC5">
        <w:t>三）直轄市、縣（市）政府警察局勤務指揮中心受理或接獲分局勤務指揮中心報告之各類刑案，除迅速通知刑警（大）隊列管處理外，其認定係特殊刑案、重大刑案及普通刑案中牽連廣泛之案件，應立即報告本署刑事警察局偵防犯罪指揮中心（以下簡稱偵防中心）列管處理</w:t>
      </w:r>
      <w:r>
        <w:t>。</w:t>
      </w:r>
    </w:p>
    <w:p w14:paraId="02AFD1FF" w14:textId="14B20072" w:rsidR="00192447" w:rsidRDefault="00192447" w:rsidP="00416D1D">
      <w:pPr>
        <w:ind w:left="142"/>
        <w:jc w:val="both"/>
      </w:pPr>
      <w:r>
        <w:t xml:space="preserve">　　（</w:t>
      </w:r>
      <w:r w:rsidR="00541CC5">
        <w:t>四）通報本署刑事警察局偵防中心列管之刑案，各單位於破獲後，應立即報請撤銷管制</w:t>
      </w:r>
      <w:r>
        <w:t>。</w:t>
      </w:r>
    </w:p>
    <w:p w14:paraId="3CC81713" w14:textId="0A4A6650" w:rsidR="00541CC5" w:rsidRDefault="00192447" w:rsidP="00416D1D">
      <w:pPr>
        <w:ind w:left="142"/>
        <w:jc w:val="both"/>
      </w:pPr>
      <w:r>
        <w:t xml:space="preserve">　　（</w:t>
      </w:r>
      <w:r w:rsidR="00541CC5">
        <w:t>五）轄區發生重大治安狀況之報告及通報，依本署各級警察機關勤務指揮中心作業規範有關規定辦理。</w:t>
      </w:r>
    </w:p>
    <w:p w14:paraId="51A5E6A0" w14:textId="77777777" w:rsidR="00192447" w:rsidRDefault="00541CC5" w:rsidP="00416D1D">
      <w:pPr>
        <w:pStyle w:val="2"/>
        <w:jc w:val="both"/>
      </w:pPr>
      <w:bookmarkStart w:id="4" w:name="a4"/>
      <w:bookmarkEnd w:id="4"/>
      <w:r>
        <w:t>第</w:t>
      </w:r>
      <w:r>
        <w:t>4</w:t>
      </w:r>
      <w:r w:rsidR="00192447">
        <w:t>點</w:t>
      </w:r>
    </w:p>
    <w:p w14:paraId="3AD185EE" w14:textId="55E405F8"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刑案發生與破獲，應立即層級報告，其報告時機如下：</w:t>
      </w:r>
    </w:p>
    <w:p w14:paraId="2C130D6A" w14:textId="77777777" w:rsidR="00192447" w:rsidRDefault="00541CC5" w:rsidP="00416D1D">
      <w:pPr>
        <w:ind w:left="142"/>
        <w:jc w:val="both"/>
      </w:pPr>
      <w:r>
        <w:t xml:space="preserve">　　（一）刑案發生或發現之初時</w:t>
      </w:r>
      <w:r w:rsidR="00192447">
        <w:t>。</w:t>
      </w:r>
    </w:p>
    <w:p w14:paraId="17D5C0D6" w14:textId="3BC5E537" w:rsidR="00192447" w:rsidRDefault="00192447" w:rsidP="00416D1D">
      <w:pPr>
        <w:ind w:left="142"/>
        <w:jc w:val="both"/>
      </w:pPr>
      <w:r>
        <w:t xml:space="preserve">　　（</w:t>
      </w:r>
      <w:r w:rsidR="00541CC5">
        <w:t>二）刑案有重大變化或重要階段告一段落時</w:t>
      </w:r>
      <w:r>
        <w:t>。</w:t>
      </w:r>
    </w:p>
    <w:p w14:paraId="4742FCC6" w14:textId="7638B764" w:rsidR="00192447" w:rsidRDefault="00192447" w:rsidP="00416D1D">
      <w:pPr>
        <w:ind w:left="142"/>
        <w:jc w:val="both"/>
      </w:pPr>
      <w:r>
        <w:t xml:space="preserve">　　（</w:t>
      </w:r>
      <w:r w:rsidR="00541CC5">
        <w:t>三）刑案破獲後或結案移送時</w:t>
      </w:r>
      <w:r>
        <w:t>。</w:t>
      </w:r>
    </w:p>
    <w:p w14:paraId="05848EB5" w14:textId="53768F42" w:rsidR="00192447" w:rsidRDefault="00192447" w:rsidP="00416D1D">
      <w:pPr>
        <w:ind w:left="142"/>
        <w:jc w:val="both"/>
      </w:pPr>
      <w:r>
        <w:t xml:space="preserve">　　（</w:t>
      </w:r>
      <w:r w:rsidR="00541CC5">
        <w:t>四）案情不盡明瞭，可先行初報，後續如有任何變化、發展或偵緝績效，應隨時續報</w:t>
      </w:r>
      <w:r>
        <w:t>。</w:t>
      </w:r>
    </w:p>
    <w:p w14:paraId="7AD3F86C" w14:textId="6B83C6A0" w:rsidR="00192447" w:rsidRDefault="00192447" w:rsidP="00416D1D">
      <w:pPr>
        <w:ind w:left="142"/>
        <w:jc w:val="both"/>
      </w:pPr>
      <w:r w:rsidRPr="00D873B1">
        <w:rPr>
          <w:color w:val="404040"/>
          <w:sz w:val="18"/>
        </w:rPr>
        <w:t>﹝</w:t>
      </w:r>
      <w:r w:rsidRPr="00D873B1">
        <w:rPr>
          <w:color w:val="404040"/>
          <w:sz w:val="18"/>
        </w:rPr>
        <w:t>2</w:t>
      </w:r>
      <w:r w:rsidRPr="00D873B1">
        <w:rPr>
          <w:color w:val="404040"/>
          <w:sz w:val="18"/>
        </w:rPr>
        <w:t>﹞</w:t>
      </w:r>
      <w:r>
        <w:t>各級警察機關得因案情之變化、發展，及時陳述理由更正，使刑案發生、破獲紀錄表填報內容一致。</w:t>
      </w:r>
    </w:p>
    <w:p w14:paraId="5CBD61F5" w14:textId="5D15CC10" w:rsidR="00541CC5" w:rsidRDefault="00192447" w:rsidP="00416D1D">
      <w:pPr>
        <w:ind w:left="142"/>
        <w:jc w:val="both"/>
      </w:pPr>
      <w:r w:rsidRPr="00D873B1">
        <w:rPr>
          <w:color w:val="404040"/>
          <w:sz w:val="18"/>
        </w:rPr>
        <w:t>﹝</w:t>
      </w:r>
      <w:r w:rsidRPr="00D873B1">
        <w:rPr>
          <w:color w:val="404040"/>
          <w:sz w:val="18"/>
        </w:rPr>
        <w:t>3</w:t>
      </w:r>
      <w:r w:rsidRPr="00D873B1">
        <w:rPr>
          <w:color w:val="404040"/>
          <w:sz w:val="18"/>
        </w:rPr>
        <w:t>﹞</w:t>
      </w:r>
      <w:r w:rsidR="00541CC5">
        <w:t>經本署刑事警察局偵防中心轉達署長、副署長及刑事警察局局長對偵辦刑案之指示、案情查詢或其他問題，受命單位應切實執行，並將執行情形適時回報。</w:t>
      </w:r>
    </w:p>
    <w:p w14:paraId="475D613E" w14:textId="77777777" w:rsidR="00192447" w:rsidRDefault="00541CC5" w:rsidP="00416D1D">
      <w:pPr>
        <w:pStyle w:val="2"/>
        <w:jc w:val="both"/>
      </w:pPr>
      <w:bookmarkStart w:id="5" w:name="a5"/>
      <w:bookmarkEnd w:id="5"/>
      <w:r>
        <w:t>第</w:t>
      </w:r>
      <w:r>
        <w:t>5</w:t>
      </w:r>
      <w:r w:rsidR="00192447">
        <w:t>點</w:t>
      </w:r>
    </w:p>
    <w:p w14:paraId="69E24E60" w14:textId="18ED575D" w:rsidR="00192447"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各級單位或員警個人接獲報案，如非屬其管轄責任之案件，仍應先予受理作必要處置，並迅速通知管轄分局勤務指揮中心處理</w:t>
      </w:r>
      <w:r>
        <w:t>。</w:t>
      </w:r>
    </w:p>
    <w:p w14:paraId="1DF91DA0" w14:textId="1D50B917" w:rsidR="00192447" w:rsidRDefault="00192447" w:rsidP="00416D1D">
      <w:pPr>
        <w:ind w:left="142"/>
        <w:jc w:val="both"/>
      </w:pPr>
      <w:r w:rsidRPr="00D873B1">
        <w:rPr>
          <w:color w:val="404040"/>
          <w:sz w:val="18"/>
        </w:rPr>
        <w:t>﹝</w:t>
      </w:r>
      <w:r w:rsidRPr="00D873B1">
        <w:rPr>
          <w:color w:val="404040"/>
          <w:sz w:val="18"/>
        </w:rPr>
        <w:t>2</w:t>
      </w:r>
      <w:r w:rsidRPr="00D873B1">
        <w:rPr>
          <w:color w:val="404040"/>
          <w:sz w:val="18"/>
        </w:rPr>
        <w:t>﹞</w:t>
      </w:r>
      <w:r>
        <w:t>各級刑事警察單位應與各該警察機關勤務指揮中心保持密切聯繫。</w:t>
      </w:r>
    </w:p>
    <w:p w14:paraId="5894A0DD" w14:textId="7CCE68E5" w:rsidR="00541CC5" w:rsidRDefault="00192447" w:rsidP="00416D1D">
      <w:pPr>
        <w:ind w:left="142"/>
        <w:jc w:val="both"/>
      </w:pPr>
      <w:r w:rsidRPr="00D873B1">
        <w:rPr>
          <w:color w:val="404040"/>
          <w:sz w:val="18"/>
        </w:rPr>
        <w:t>﹝</w:t>
      </w:r>
      <w:r w:rsidRPr="00D873B1">
        <w:rPr>
          <w:color w:val="404040"/>
          <w:sz w:val="18"/>
        </w:rPr>
        <w:t>3</w:t>
      </w:r>
      <w:r w:rsidRPr="00D873B1">
        <w:rPr>
          <w:color w:val="404040"/>
          <w:sz w:val="18"/>
        </w:rPr>
        <w:t>﹞</w:t>
      </w:r>
      <w:r w:rsidR="00541CC5">
        <w:t>各級刑事警察單位偵辦刑案過程，應落實初報、續報與結報之報告紀律；與有關單位配合時，應逕行聯絡，必要時，得報請上級機關請求協調、督導或支援。</w:t>
      </w:r>
    </w:p>
    <w:p w14:paraId="239E4E57" w14:textId="77777777" w:rsidR="00192447" w:rsidRDefault="00541CC5" w:rsidP="00416D1D">
      <w:pPr>
        <w:pStyle w:val="2"/>
        <w:jc w:val="both"/>
      </w:pPr>
      <w:bookmarkStart w:id="6" w:name="a6"/>
      <w:bookmarkEnd w:id="6"/>
      <w:r>
        <w:t>第</w:t>
      </w:r>
      <w:r>
        <w:t>6</w:t>
      </w:r>
      <w:r w:rsidR="00192447">
        <w:t>點</w:t>
      </w:r>
    </w:p>
    <w:p w14:paraId="57FF99E3" w14:textId="7BE1D593"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刑案匿報、虛報、遲報之認定基準：</w:t>
      </w:r>
    </w:p>
    <w:p w14:paraId="63750078" w14:textId="6467AF9B" w:rsidR="00541CC5" w:rsidRDefault="00541CC5" w:rsidP="00416D1D">
      <w:pPr>
        <w:ind w:left="142"/>
        <w:jc w:val="both"/>
      </w:pPr>
      <w:r>
        <w:t xml:space="preserve">　　（一）匿報：</w:t>
      </w:r>
    </w:p>
    <w:p w14:paraId="05F61983" w14:textId="47986DC2" w:rsidR="00541CC5" w:rsidRDefault="00541CC5" w:rsidP="00416D1D">
      <w:pPr>
        <w:ind w:left="142"/>
        <w:jc w:val="both"/>
      </w:pPr>
      <w:r>
        <w:t xml:space="preserve">　　</w:t>
      </w:r>
      <w:r>
        <w:t>1.</w:t>
      </w:r>
      <w:r>
        <w:t>重大刑案之發生與破獲，有下列情形之一者，為匿報：</w:t>
      </w:r>
    </w:p>
    <w:p w14:paraId="132E4099" w14:textId="77777777" w:rsidR="00192447" w:rsidRDefault="00541CC5" w:rsidP="00416D1D">
      <w:pPr>
        <w:ind w:left="142"/>
        <w:jc w:val="both"/>
      </w:pPr>
      <w:r>
        <w:t xml:space="preserve">　　（</w:t>
      </w:r>
      <w:r>
        <w:t>1</w:t>
      </w:r>
      <w:r>
        <w:t>）隱匿刑案之發生與破獲，未依規定通報偵防中心，且未填報刑案紀錄表</w:t>
      </w:r>
      <w:r w:rsidR="00192447">
        <w:t>。</w:t>
      </w:r>
    </w:p>
    <w:p w14:paraId="069962CD" w14:textId="1702E71D" w:rsidR="00192447" w:rsidRDefault="00192447" w:rsidP="00416D1D">
      <w:pPr>
        <w:ind w:left="142"/>
        <w:jc w:val="both"/>
      </w:pPr>
      <w:r>
        <w:t xml:space="preserve">　　（</w:t>
      </w:r>
      <w:r w:rsidR="00541CC5">
        <w:t>2</w:t>
      </w:r>
      <w:r w:rsidR="00541CC5">
        <w:t>）受理報案發現刑案未報，破案始報，且發生至破獲期間相隔四十八小時以上</w:t>
      </w:r>
      <w:r>
        <w:t>。</w:t>
      </w:r>
    </w:p>
    <w:p w14:paraId="75CC8045" w14:textId="1047AB38" w:rsidR="00192447" w:rsidRDefault="00192447" w:rsidP="00416D1D">
      <w:pPr>
        <w:ind w:left="142"/>
        <w:jc w:val="both"/>
      </w:pPr>
      <w:r>
        <w:t xml:space="preserve">　　</w:t>
      </w:r>
      <w:r>
        <w:t>2.</w:t>
      </w:r>
      <w:r w:rsidR="00541CC5">
        <w:t>普通刑案之發生與破獲雖無須通報偵防中心，但經發現未填報刑案紀錄表</w:t>
      </w:r>
      <w:r>
        <w:t>。</w:t>
      </w:r>
    </w:p>
    <w:p w14:paraId="39DD70EB" w14:textId="49C535E4" w:rsidR="00192447" w:rsidRDefault="00192447" w:rsidP="00416D1D">
      <w:pPr>
        <w:ind w:left="142"/>
        <w:jc w:val="both"/>
      </w:pPr>
      <w:r>
        <w:t xml:space="preserve">　　</w:t>
      </w:r>
      <w:r>
        <w:t>3.</w:t>
      </w:r>
      <w:r w:rsidR="00541CC5">
        <w:t>以各種方式拒絕或推諉製作報案筆錄，且未通報及填輸刑案紀錄表，以匿報論，並加重懲處</w:t>
      </w:r>
      <w:r>
        <w:t>。</w:t>
      </w:r>
    </w:p>
    <w:p w14:paraId="686C4F3A" w14:textId="070CBD70" w:rsidR="00192447" w:rsidRDefault="00192447" w:rsidP="00416D1D">
      <w:pPr>
        <w:ind w:left="142"/>
        <w:jc w:val="both"/>
      </w:pPr>
      <w:r>
        <w:t xml:space="preserve">　　（</w:t>
      </w:r>
      <w:r w:rsidR="00541CC5">
        <w:t>二）虛報：陳報偏頗不實（以大報小或以小報大）者</w:t>
      </w:r>
      <w:r>
        <w:t>。</w:t>
      </w:r>
    </w:p>
    <w:p w14:paraId="479CBCF1" w14:textId="490B0A4F" w:rsidR="00541CC5" w:rsidRDefault="00192447" w:rsidP="00416D1D">
      <w:pPr>
        <w:ind w:left="142"/>
        <w:jc w:val="both"/>
      </w:pPr>
      <w:r>
        <w:lastRenderedPageBreak/>
        <w:t xml:space="preserve">　　（</w:t>
      </w:r>
      <w:r w:rsidR="00541CC5">
        <w:t>三）遲報：</w:t>
      </w:r>
    </w:p>
    <w:p w14:paraId="76DB1471" w14:textId="5C0F0AB7" w:rsidR="00541CC5" w:rsidRDefault="00541CC5" w:rsidP="00416D1D">
      <w:pPr>
        <w:ind w:left="142"/>
        <w:jc w:val="both"/>
      </w:pPr>
      <w:r>
        <w:t xml:space="preserve">　　</w:t>
      </w:r>
      <w:r>
        <w:t>1.</w:t>
      </w:r>
      <w:r>
        <w:t>重大刑案之發生與破獲，有下列情形之一者，為遲報：</w:t>
      </w:r>
    </w:p>
    <w:p w14:paraId="68CF259E" w14:textId="77777777" w:rsidR="00192447" w:rsidRDefault="00541CC5" w:rsidP="00416D1D">
      <w:pPr>
        <w:ind w:left="142"/>
        <w:jc w:val="both"/>
      </w:pPr>
      <w:r>
        <w:t xml:space="preserve">　　（</w:t>
      </w:r>
      <w:r>
        <w:t>1</w:t>
      </w:r>
      <w:r>
        <w:t>）逾一小時通報偵防中心及本署勤務指揮中心</w:t>
      </w:r>
      <w:r w:rsidR="00192447">
        <w:t>。</w:t>
      </w:r>
    </w:p>
    <w:p w14:paraId="7C896FDE" w14:textId="13298B1A" w:rsidR="00192447" w:rsidRDefault="00192447" w:rsidP="00416D1D">
      <w:pPr>
        <w:ind w:left="142"/>
        <w:jc w:val="both"/>
      </w:pPr>
      <w:r>
        <w:t xml:space="preserve">　　（</w:t>
      </w:r>
      <w:r w:rsidR="00541CC5">
        <w:t>2</w:t>
      </w:r>
      <w:r w:rsidR="00541CC5">
        <w:t>）逾四十八小時填報刑案紀錄表</w:t>
      </w:r>
      <w:r>
        <w:t>。</w:t>
      </w:r>
    </w:p>
    <w:p w14:paraId="6EDFE510" w14:textId="53608644" w:rsidR="00192447" w:rsidRDefault="00192447" w:rsidP="00416D1D">
      <w:pPr>
        <w:ind w:left="142"/>
        <w:jc w:val="both"/>
      </w:pPr>
      <w:r>
        <w:t xml:space="preserve">　　（</w:t>
      </w:r>
      <w:r w:rsidR="00541CC5">
        <w:t>3</w:t>
      </w:r>
      <w:r w:rsidR="00541CC5">
        <w:t>）按時通報偵防中心及本署勤務指揮中心，但逾時填報刑案紀錄；或按時填報紀錄表，但逾時通報偵防中心及本署勤務指揮中心</w:t>
      </w:r>
      <w:r>
        <w:t>。</w:t>
      </w:r>
    </w:p>
    <w:p w14:paraId="750D0DCB" w14:textId="36810409" w:rsidR="00541CC5" w:rsidRDefault="00192447" w:rsidP="00416D1D">
      <w:pPr>
        <w:ind w:left="142"/>
        <w:jc w:val="both"/>
      </w:pPr>
      <w:r>
        <w:t xml:space="preserve">　　</w:t>
      </w:r>
      <w:r>
        <w:t>2.</w:t>
      </w:r>
      <w:r w:rsidR="00541CC5">
        <w:t>普通刑案之發生與破獲，雖不必通報偵防中心，但逾四十八小時填報刑案紀錄表。</w:t>
      </w:r>
    </w:p>
    <w:p w14:paraId="61018499" w14:textId="77777777" w:rsidR="00192447" w:rsidRDefault="00541CC5" w:rsidP="00416D1D">
      <w:pPr>
        <w:pStyle w:val="2"/>
        <w:jc w:val="both"/>
      </w:pPr>
      <w:bookmarkStart w:id="7" w:name="a7"/>
      <w:bookmarkEnd w:id="7"/>
      <w:r>
        <w:t>第</w:t>
      </w:r>
      <w:r>
        <w:t>7</w:t>
      </w:r>
      <w:r w:rsidR="00192447">
        <w:t>點</w:t>
      </w:r>
    </w:p>
    <w:p w14:paraId="26494B37" w14:textId="10E691C0"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重大刑案及特殊刑案之通報方式，規定如下：</w:t>
      </w:r>
    </w:p>
    <w:p w14:paraId="5D27CB59" w14:textId="77777777" w:rsidR="00192447" w:rsidRDefault="00541CC5" w:rsidP="00416D1D">
      <w:pPr>
        <w:ind w:left="142"/>
        <w:jc w:val="both"/>
      </w:pPr>
      <w:r>
        <w:t xml:space="preserve">　　（一）本轄案件發生，應於被害人或報案人完成筆錄（含檢察官指揮偵辦案件）後一小時內填輸通報單；受理他轄發生案件，應即時通報管轄機關並傳送相關資料，管轄機關應於接獲通報後一小時內填輸發生通報單，後續偵辦發現初報有誤時，應續報更正</w:t>
      </w:r>
      <w:r w:rsidR="00192447">
        <w:t>。</w:t>
      </w:r>
    </w:p>
    <w:p w14:paraId="1444BFBF" w14:textId="14DE19B3" w:rsidR="00192447" w:rsidRDefault="00192447" w:rsidP="00416D1D">
      <w:pPr>
        <w:ind w:left="142"/>
        <w:jc w:val="both"/>
      </w:pPr>
      <w:r>
        <w:t xml:space="preserve">　　（</w:t>
      </w:r>
      <w:r w:rsidR="00541CC5">
        <w:t>二）案件破獲通報時間，應於製作犯罪嫌疑人（以下簡稱犯嫌）筆錄完成後一小時內通報</w:t>
      </w:r>
      <w:r>
        <w:t>。</w:t>
      </w:r>
    </w:p>
    <w:p w14:paraId="002D75EA" w14:textId="5C35C77E" w:rsidR="00192447" w:rsidRDefault="00192447" w:rsidP="00416D1D">
      <w:pPr>
        <w:ind w:left="142"/>
        <w:jc w:val="both"/>
      </w:pPr>
      <w:r>
        <w:t xml:space="preserve">　　（</w:t>
      </w:r>
      <w:r w:rsidR="00541CC5">
        <w:t>三）破獲他轄未通報之案件，除應依單一窗口規定通報發生地轄區分局外，由破獲單位代填輸發破通報單</w:t>
      </w:r>
      <w:r>
        <w:t>。</w:t>
      </w:r>
    </w:p>
    <w:p w14:paraId="73F56426" w14:textId="42DB954E" w:rsidR="00192447" w:rsidRDefault="00192447" w:rsidP="00416D1D">
      <w:pPr>
        <w:ind w:left="142"/>
        <w:jc w:val="both"/>
      </w:pPr>
      <w:r>
        <w:t xml:space="preserve">　　（</w:t>
      </w:r>
      <w:r w:rsidR="00541CC5">
        <w:t>四）刑案紀錄表應於案件發生及破獲後四十八小時內填輸，逾時依認定基準懲處</w:t>
      </w:r>
      <w:r>
        <w:t>。</w:t>
      </w:r>
    </w:p>
    <w:p w14:paraId="7EE350CB" w14:textId="5D9DB21F" w:rsidR="00192447" w:rsidRDefault="00192447" w:rsidP="00416D1D">
      <w:pPr>
        <w:ind w:left="142"/>
        <w:jc w:val="both"/>
      </w:pPr>
      <w:r>
        <w:t xml:space="preserve">　　（</w:t>
      </w:r>
      <w:r w:rsidR="00541CC5">
        <w:t>五）屬他轄經本署核定治平專案檢肅目標代號管制中之案件，有影響後續偵查之虞者，應於治平專案檢肅目標移送檢察官偵查或由本署撤銷管制後，依本規定辦理通報</w:t>
      </w:r>
      <w:r>
        <w:t>。</w:t>
      </w:r>
    </w:p>
    <w:p w14:paraId="5F532650" w14:textId="52CB2CAA" w:rsidR="00192447" w:rsidRDefault="00192447" w:rsidP="00416D1D">
      <w:pPr>
        <w:ind w:left="142"/>
        <w:jc w:val="both"/>
      </w:pPr>
      <w:r w:rsidRPr="00D873B1">
        <w:rPr>
          <w:color w:val="404040"/>
          <w:sz w:val="18"/>
        </w:rPr>
        <w:t>﹝</w:t>
      </w:r>
      <w:r w:rsidRPr="00D873B1">
        <w:rPr>
          <w:color w:val="404040"/>
          <w:sz w:val="18"/>
        </w:rPr>
        <w:t>2</w:t>
      </w:r>
      <w:r w:rsidRPr="00D873B1">
        <w:rPr>
          <w:color w:val="404040"/>
          <w:sz w:val="18"/>
        </w:rPr>
        <w:t>﹞</w:t>
      </w:r>
      <w:r>
        <w:t>受理案件屬急迫性、連續性、跨轄性或犯嫌有潛逃滅證之虞者，於發現犯罪或接獲報案後，除依</w:t>
      </w:r>
      <w:hyperlink w:anchor="a3" w:history="1">
        <w:r w:rsidRPr="000142C2">
          <w:rPr>
            <w:rStyle w:val="a3"/>
            <w:rFonts w:ascii="Times New Roman" w:hAnsi="Times New Roman"/>
          </w:rPr>
          <w:t>第三點</w:t>
        </w:r>
      </w:hyperlink>
      <w:r>
        <w:t>規定之報告程序辦理外，應立即依下列規定處置：</w:t>
      </w:r>
    </w:p>
    <w:p w14:paraId="13F1BC82" w14:textId="77777777" w:rsidR="00192447" w:rsidRDefault="00192447" w:rsidP="00416D1D">
      <w:pPr>
        <w:ind w:left="142"/>
        <w:jc w:val="both"/>
      </w:pPr>
      <w:r>
        <w:t xml:space="preserve">　　（一）分局偵查隊：接獲或受理是類案件後，應即先以電話等或適當方式將發生時間、地點、初步概況、犯嫌人數、特徵、是否請求支援及實施攔截圍捕等事項，向刑事警察大隊報告。</w:t>
      </w:r>
    </w:p>
    <w:p w14:paraId="3BD97ADA" w14:textId="77777777" w:rsidR="00192447" w:rsidRDefault="00192447" w:rsidP="00416D1D">
      <w:pPr>
        <w:ind w:left="142"/>
        <w:jc w:val="both"/>
      </w:pPr>
      <w:r>
        <w:t xml:space="preserve">　　（二）刑事警察大隊：接獲通報後，就分局偵查隊所通報及請求事項應立即處置，並以電話或適當方式，將相關事項向本署刑事警察局偵防中心報告。</w:t>
      </w:r>
    </w:p>
    <w:p w14:paraId="214ADCCE" w14:textId="77777777" w:rsidR="00192447" w:rsidRDefault="00192447" w:rsidP="00416D1D">
      <w:pPr>
        <w:ind w:left="142"/>
        <w:jc w:val="both"/>
      </w:pPr>
      <w:r>
        <w:t xml:space="preserve">　　（三）本署刑事警察局偵防中心：接獲通報後，應即向主官報告，並就刑事警察大隊所通報及請求事項立即處置；案件經審認有執行攔截圍捕、邊境管制或請求本署刑事警察局各偵查大隊支援之必要者，應即通報鄰近直轄市、縣（市）政府警察局、專業警察機關及邊境管制單位等，立即實施相關勤務作為，並進行追蹤管制。</w:t>
      </w:r>
    </w:p>
    <w:p w14:paraId="7B458C13" w14:textId="50059BFC" w:rsidR="00192447" w:rsidRDefault="00192447" w:rsidP="00416D1D">
      <w:pPr>
        <w:ind w:left="142"/>
        <w:jc w:val="both"/>
      </w:pPr>
      <w:r>
        <w:t xml:space="preserve">　　（四）專業警察機關比照第一款及第二款規定辦理。</w:t>
      </w:r>
    </w:p>
    <w:p w14:paraId="274CE010" w14:textId="35CFDDC9" w:rsidR="00541CC5" w:rsidRDefault="00192447" w:rsidP="00416D1D">
      <w:pPr>
        <w:ind w:left="142"/>
        <w:jc w:val="both"/>
      </w:pPr>
      <w:r w:rsidRPr="00D873B1">
        <w:rPr>
          <w:color w:val="404040"/>
          <w:sz w:val="18"/>
        </w:rPr>
        <w:t>﹝</w:t>
      </w:r>
      <w:r w:rsidRPr="00D873B1">
        <w:rPr>
          <w:color w:val="404040"/>
          <w:sz w:val="18"/>
        </w:rPr>
        <w:t>3</w:t>
      </w:r>
      <w:r w:rsidRPr="00D873B1">
        <w:rPr>
          <w:color w:val="404040"/>
          <w:sz w:val="18"/>
        </w:rPr>
        <w:t>﹞</w:t>
      </w:r>
      <w:r w:rsidR="00541CC5">
        <w:t>各級警察機關應確實依上揭規定辦理，未依規定辦理致生不當後果者，依</w:t>
      </w:r>
      <w:hyperlink r:id="rId19" w:history="1">
        <w:r w:rsidR="00541CC5" w:rsidRPr="00FD1659">
          <w:rPr>
            <w:rStyle w:val="a3"/>
            <w:rFonts w:ascii="Times New Roman" w:hAnsi="Times New Roman"/>
          </w:rPr>
          <w:t>警察人員獎懲標準</w:t>
        </w:r>
      </w:hyperlink>
      <w:r w:rsidR="00541CC5">
        <w:t>辦理懲處。</w:t>
      </w:r>
    </w:p>
    <w:p w14:paraId="764F9BB7" w14:textId="77777777" w:rsidR="00192447" w:rsidRDefault="00541CC5" w:rsidP="00416D1D">
      <w:pPr>
        <w:pStyle w:val="2"/>
        <w:jc w:val="both"/>
      </w:pPr>
      <w:bookmarkStart w:id="8" w:name="a8"/>
      <w:bookmarkEnd w:id="8"/>
      <w:r>
        <w:t>第</w:t>
      </w:r>
      <w:r>
        <w:t>8</w:t>
      </w:r>
      <w:r w:rsidR="00192447">
        <w:t>點</w:t>
      </w:r>
    </w:p>
    <w:p w14:paraId="48806F2C" w14:textId="59D7B83E"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強化查察功能：</w:t>
      </w:r>
    </w:p>
    <w:p w14:paraId="6359A97F" w14:textId="36CC8C9A" w:rsidR="00541CC5" w:rsidRDefault="00541CC5" w:rsidP="00416D1D">
      <w:pPr>
        <w:ind w:left="142"/>
        <w:jc w:val="both"/>
      </w:pPr>
      <w:r>
        <w:t xml:space="preserve">　　（一）成立「一一</w:t>
      </w:r>
      <w:r>
        <w:t>○</w:t>
      </w:r>
      <w:r>
        <w:t>報案」複查小組：</w:t>
      </w:r>
    </w:p>
    <w:p w14:paraId="5B6ABDCA" w14:textId="77777777" w:rsidR="00192447" w:rsidRDefault="00541CC5" w:rsidP="00416D1D">
      <w:pPr>
        <w:ind w:left="142"/>
        <w:jc w:val="both"/>
      </w:pPr>
      <w:r>
        <w:t xml:space="preserve">　　</w:t>
      </w:r>
      <w:r>
        <w:t>1.</w:t>
      </w:r>
      <w:r>
        <w:t>各直轄市、縣（市）政府警察局應由勤務指揮中心、督察室（科）及刑警（大）隊編組成立複查小組，查核各受命處理單位處理民眾報案登記處理情形，並由該小組審查有否填報通報單、刑案紀錄表或開具報案三聯單或四聯單，並依複查日期、案類編訂查核結果備查；分局比照辦理</w:t>
      </w:r>
      <w:r w:rsidR="00192447">
        <w:t>。</w:t>
      </w:r>
    </w:p>
    <w:p w14:paraId="6CD488AC" w14:textId="6AEC3527" w:rsidR="00192447" w:rsidRDefault="00192447" w:rsidP="00416D1D">
      <w:pPr>
        <w:ind w:left="142"/>
        <w:jc w:val="both"/>
      </w:pPr>
      <w:r>
        <w:t xml:space="preserve">　　</w:t>
      </w:r>
      <w:r>
        <w:t>2.</w:t>
      </w:r>
      <w:r w:rsidR="00541CC5">
        <w:t>複查小組由主管刑事業務副主官擔任召集人，指定秘書作業單位負責推動，定期抽檢一一</w:t>
      </w:r>
      <w:r w:rsidR="00541CC5">
        <w:t>○</w:t>
      </w:r>
      <w:r w:rsidR="00541CC5">
        <w:t>報案登記、報案三聯單或四聯單及刑案紀錄表等資料，並公布督導情形；分局比照辦理</w:t>
      </w:r>
      <w:r>
        <w:t>。</w:t>
      </w:r>
    </w:p>
    <w:p w14:paraId="422B621B" w14:textId="1DD6D016" w:rsidR="00192447" w:rsidRDefault="00192447" w:rsidP="00416D1D">
      <w:pPr>
        <w:ind w:left="142"/>
        <w:jc w:val="both"/>
      </w:pPr>
      <w:r>
        <w:t xml:space="preserve">　　（</w:t>
      </w:r>
      <w:r w:rsidR="00541CC5">
        <w:t>二）各級督察人員應隨時查察、督導受理報案單位有無將受理案情填報資料，送回刑案紀錄表承辦人登記核對並認定刑案等級，及是否填報重大刑案通報單、刑案發生紀錄表或報案三聯單或四聯單，依規定時效陳報</w:t>
      </w:r>
      <w:r w:rsidR="00541CC5">
        <w:lastRenderedPageBreak/>
        <w:t>或故為延壓情事</w:t>
      </w:r>
      <w:r>
        <w:t>。</w:t>
      </w:r>
    </w:p>
    <w:p w14:paraId="0BDC6920" w14:textId="09181132" w:rsidR="00192447" w:rsidRDefault="00192447" w:rsidP="00416D1D">
      <w:pPr>
        <w:ind w:left="142"/>
        <w:jc w:val="both"/>
      </w:pPr>
      <w:r>
        <w:t xml:space="preserve">　　（</w:t>
      </w:r>
      <w:r w:rsidR="00541CC5">
        <w:t>三）各單位涉有匿報、遲報、虛報之刑案，由本署交查案件，一律交由直轄市、縣（市）政府警察局督察室（科）指派督察人員查處；自檢案件得由警察局（分局）督察人員調卷分析、實地查處</w:t>
      </w:r>
      <w:r>
        <w:t>。</w:t>
      </w:r>
    </w:p>
    <w:p w14:paraId="6CD75D17" w14:textId="078CD2C1" w:rsidR="00541CC5" w:rsidRDefault="00192447" w:rsidP="00416D1D">
      <w:pPr>
        <w:ind w:left="142"/>
        <w:jc w:val="both"/>
      </w:pPr>
      <w:r>
        <w:t xml:space="preserve">　　（</w:t>
      </w:r>
      <w:r w:rsidR="00541CC5">
        <w:t>四）各級警察機關勤務指揮中心及本署刑事警察局偵防中心，應注意審核、接獲報案之各類刑案，發現有匿報、遲報、虛報等情事，應即依本規定簽報查究有關人員失職責任議處。</w:t>
      </w:r>
    </w:p>
    <w:p w14:paraId="2688B656" w14:textId="77777777" w:rsidR="00192447" w:rsidRDefault="00541CC5" w:rsidP="00416D1D">
      <w:pPr>
        <w:pStyle w:val="2"/>
        <w:jc w:val="both"/>
      </w:pPr>
      <w:bookmarkStart w:id="9" w:name="a9"/>
      <w:bookmarkEnd w:id="9"/>
      <w:r>
        <w:t>第</w:t>
      </w:r>
      <w:r>
        <w:t>9</w:t>
      </w:r>
      <w:r w:rsidR="00192447">
        <w:t>點</w:t>
      </w:r>
    </w:p>
    <w:p w14:paraId="38EE0CF1" w14:textId="3E67C2D4"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違反報告紀律，依</w:t>
      </w:r>
      <w:hyperlink r:id="rId20" w:history="1">
        <w:r w:rsidR="000142C2" w:rsidRPr="00FD1659">
          <w:rPr>
            <w:rStyle w:val="a3"/>
            <w:rFonts w:ascii="Times New Roman" w:hAnsi="Times New Roman"/>
          </w:rPr>
          <w:t>警察人員獎懲標準</w:t>
        </w:r>
      </w:hyperlink>
      <w:r w:rsidR="00541CC5">
        <w:t>規定辦理，其懲處規定如附件「違反刑案逐級報告紀律懲處基準」。</w:t>
      </w:r>
    </w:p>
    <w:p w14:paraId="20E4D742" w14:textId="77777777" w:rsidR="00192447" w:rsidRDefault="00541CC5" w:rsidP="00416D1D">
      <w:pPr>
        <w:pStyle w:val="2"/>
        <w:jc w:val="both"/>
      </w:pPr>
      <w:bookmarkStart w:id="10" w:name="a10"/>
      <w:bookmarkEnd w:id="10"/>
      <w:r>
        <w:t>第</w:t>
      </w:r>
      <w:r>
        <w:t>10</w:t>
      </w:r>
      <w:r w:rsidR="00192447">
        <w:t>點</w:t>
      </w:r>
    </w:p>
    <w:p w14:paraId="38771AC6" w14:textId="4FBCC470" w:rsidR="00192447"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各級警察機關主官（管）應加強督導、考核所屬員警處理刑案，不得有匿報、遲報、虛報、拒絕或推諉受理刑案報案等情事</w:t>
      </w:r>
      <w:r>
        <w:t>。</w:t>
      </w:r>
    </w:p>
    <w:p w14:paraId="27369C51" w14:textId="11C62918" w:rsidR="00192447" w:rsidRDefault="00192447" w:rsidP="00416D1D">
      <w:pPr>
        <w:ind w:left="142"/>
        <w:jc w:val="both"/>
      </w:pPr>
      <w:r w:rsidRPr="00D873B1">
        <w:rPr>
          <w:color w:val="404040"/>
          <w:sz w:val="18"/>
        </w:rPr>
        <w:t>﹝</w:t>
      </w:r>
      <w:r w:rsidRPr="00D873B1">
        <w:rPr>
          <w:color w:val="404040"/>
          <w:sz w:val="18"/>
        </w:rPr>
        <w:t>2</w:t>
      </w:r>
      <w:r w:rsidRPr="00D873B1">
        <w:rPr>
          <w:color w:val="404040"/>
          <w:sz w:val="18"/>
        </w:rPr>
        <w:t>﹞</w:t>
      </w:r>
      <w:r>
        <w:t>各級警察機關督察、刑事主管人員，應隨時派員抽查各該管地區發生之各類刑案，經查明確實有匿報、遲報、虛報等情事者，均應依本規定簽報議處。</w:t>
      </w:r>
    </w:p>
    <w:p w14:paraId="23FA3008" w14:textId="337958F5" w:rsidR="00541CC5" w:rsidRDefault="00192447" w:rsidP="00416D1D">
      <w:pPr>
        <w:ind w:left="142"/>
        <w:jc w:val="both"/>
      </w:pPr>
      <w:r w:rsidRPr="00D873B1">
        <w:rPr>
          <w:color w:val="404040"/>
          <w:sz w:val="18"/>
        </w:rPr>
        <w:t>﹝</w:t>
      </w:r>
      <w:r w:rsidRPr="00D873B1">
        <w:rPr>
          <w:color w:val="404040"/>
          <w:sz w:val="18"/>
        </w:rPr>
        <w:t>3</w:t>
      </w:r>
      <w:r w:rsidRPr="00D873B1">
        <w:rPr>
          <w:color w:val="404040"/>
          <w:sz w:val="18"/>
        </w:rPr>
        <w:t>﹞</w:t>
      </w:r>
      <w:r w:rsidR="00541CC5">
        <w:t>各級警察機關執行本規定之成效優劣，作為各該主官（管）之考核及遷調參考。</w:t>
      </w:r>
    </w:p>
    <w:p w14:paraId="6DB62E72" w14:textId="77777777" w:rsidR="00192447" w:rsidRDefault="00541CC5" w:rsidP="00416D1D">
      <w:pPr>
        <w:pStyle w:val="2"/>
        <w:jc w:val="both"/>
      </w:pPr>
      <w:bookmarkStart w:id="11" w:name="a11"/>
      <w:bookmarkEnd w:id="11"/>
      <w:r w:rsidRPr="00541CC5">
        <w:t>第</w:t>
      </w:r>
      <w:r w:rsidRPr="00541CC5">
        <w:t>11</w:t>
      </w:r>
      <w:r w:rsidR="00192447">
        <w:t>點</w:t>
      </w:r>
    </w:p>
    <w:p w14:paraId="48A07893" w14:textId="7E73A7A8" w:rsidR="00541CC5" w:rsidRDefault="00192447" w:rsidP="00416D1D">
      <w:pPr>
        <w:ind w:left="142"/>
        <w:jc w:val="both"/>
      </w:pPr>
      <w:r w:rsidRPr="00D873B1">
        <w:rPr>
          <w:color w:val="404040"/>
          <w:sz w:val="18"/>
        </w:rPr>
        <w:t>﹝</w:t>
      </w:r>
      <w:r w:rsidRPr="00D873B1">
        <w:rPr>
          <w:color w:val="404040"/>
          <w:sz w:val="18"/>
        </w:rPr>
        <w:t>1</w:t>
      </w:r>
      <w:r w:rsidRPr="00D873B1">
        <w:rPr>
          <w:color w:val="404040"/>
          <w:sz w:val="18"/>
        </w:rPr>
        <w:t>﹞</w:t>
      </w:r>
      <w:r w:rsidR="00541CC5">
        <w:t>各專業警察單位，比照本規定辦理。</w:t>
      </w:r>
    </w:p>
    <w:p w14:paraId="7B886146" w14:textId="3A08C486" w:rsidR="00541CC5" w:rsidRDefault="00541CC5" w:rsidP="00541CC5">
      <w:pPr>
        <w:ind w:left="142"/>
      </w:pPr>
    </w:p>
    <w:p w14:paraId="7D681986" w14:textId="77777777" w:rsidR="00541CC5" w:rsidRDefault="00541CC5" w:rsidP="00541CC5">
      <w:pPr>
        <w:ind w:left="142"/>
      </w:pPr>
    </w:p>
    <w:p w14:paraId="79122A1E" w14:textId="77777777" w:rsidR="007C3799" w:rsidRPr="002E5344" w:rsidRDefault="007C3799" w:rsidP="007C3799">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回首頁</w:t>
        </w:r>
      </w:hyperlink>
      <w:r w:rsidRPr="002E5344">
        <w:rPr>
          <w:rStyle w:val="a3"/>
          <w:rFonts w:ascii="Arial Unicode MS" w:hAnsi="Arial Unicode MS" w:hint="eastAsia"/>
          <w:b/>
          <w:sz w:val="18"/>
          <w:szCs w:val="18"/>
          <w:u w:val="none"/>
        </w:rPr>
        <w:t>〉〉</w:t>
      </w:r>
    </w:p>
    <w:p w14:paraId="48E6B0EB" w14:textId="4467DE47" w:rsidR="00E64725" w:rsidRPr="007C3799" w:rsidRDefault="007C3799" w:rsidP="007C3799">
      <w:pPr>
        <w:jc w:val="both"/>
        <w:rPr>
          <w:rFonts w:ascii="新細明體" w:hAnsi="新細明體"/>
          <w:b/>
          <w:bCs/>
          <w:color w:val="800000"/>
        </w:rPr>
      </w:pPr>
      <w:r w:rsidRPr="002E5344">
        <w:rPr>
          <w:rFonts w:hint="eastAsia"/>
          <w:color w:val="5F5F5F"/>
          <w:sz w:val="18"/>
          <w:szCs w:val="18"/>
        </w:rPr>
        <w:t>【編註】</w:t>
      </w:r>
      <w:r w:rsidR="00B63194">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21" w:history="1">
        <w:r w:rsidRPr="00054AED">
          <w:rPr>
            <w:rStyle w:val="a3"/>
            <w:rFonts w:ascii="Arial Unicode MS" w:hAnsi="Arial Unicode MS"/>
            <w:sz w:val="18"/>
            <w:szCs w:val="18"/>
          </w:rPr>
          <w:t>告知</w:t>
        </w:r>
      </w:hyperlink>
      <w:r w:rsidRPr="002E5344">
        <w:rPr>
          <w:rFonts w:hint="eastAsia"/>
          <w:color w:val="5F5F5F"/>
          <w:sz w:val="18"/>
          <w:szCs w:val="18"/>
        </w:rPr>
        <w:t>，謝謝！</w:t>
      </w:r>
    </w:p>
    <w:sectPr w:rsidR="00E64725" w:rsidRPr="007C3799">
      <w:footerReference w:type="even" r:id="rId22"/>
      <w:footerReference w:type="default" r:id="rId2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F7F14" w14:textId="77777777" w:rsidR="00FE616D" w:rsidRDefault="00FE616D">
      <w:r>
        <w:separator/>
      </w:r>
    </w:p>
  </w:endnote>
  <w:endnote w:type="continuationSeparator" w:id="0">
    <w:p w14:paraId="5BE18BCA" w14:textId="77777777" w:rsidR="00FE616D" w:rsidRDefault="00FE6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81B9D"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F84AB2"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2989B"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7C3799">
      <w:rPr>
        <w:rStyle w:val="a6"/>
        <w:noProof/>
      </w:rPr>
      <w:t>1</w:t>
    </w:r>
    <w:r>
      <w:rPr>
        <w:rStyle w:val="a6"/>
      </w:rPr>
      <w:fldChar w:fldCharType="end"/>
    </w:r>
  </w:p>
  <w:p w14:paraId="4BC55391" w14:textId="77777777" w:rsidR="00560C1F" w:rsidRPr="006F6A10" w:rsidRDefault="003B238C"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4101D9" w:rsidRPr="006F6A10">
      <w:rPr>
        <w:rFonts w:ascii="Arial Unicode MS" w:hAnsi="Arial Unicode MS" w:hint="eastAsia"/>
        <w:sz w:val="18"/>
      </w:rPr>
      <w:t>各級警察機關處理刑案逐級報告紀律規定</w:t>
    </w:r>
    <w:r>
      <w:rPr>
        <w:rFonts w:ascii="Arial Unicode MS" w:hAnsi="Arial Unicode MS" w:hint="eastAsia"/>
        <w:sz w:val="18"/>
        <w:szCs w:val="18"/>
      </w:rPr>
      <w:t>〉〉</w:t>
    </w:r>
    <w:r w:rsidR="00560C1F" w:rsidRPr="006F6A10">
      <w:rPr>
        <w:rFonts w:ascii="Arial Unicode MS" w:hAnsi="Arial Unicode MS" w:hint="eastAsia"/>
        <w:sz w:val="18"/>
        <w:szCs w:val="18"/>
      </w:rPr>
      <w:t>S-link</w:t>
    </w:r>
    <w:r w:rsidR="00560C1F" w:rsidRPr="006F6A10">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71CA8" w14:textId="77777777" w:rsidR="00FE616D" w:rsidRDefault="00FE616D">
      <w:r>
        <w:separator/>
      </w:r>
    </w:p>
  </w:footnote>
  <w:footnote w:type="continuationSeparator" w:id="0">
    <w:p w14:paraId="7E97B589" w14:textId="77777777" w:rsidR="00FE616D" w:rsidRDefault="00FE6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85480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42C2"/>
    <w:rsid w:val="0001671F"/>
    <w:rsid w:val="00030299"/>
    <w:rsid w:val="00031F86"/>
    <w:rsid w:val="00047E1B"/>
    <w:rsid w:val="00092BF5"/>
    <w:rsid w:val="000B0DE0"/>
    <w:rsid w:val="000E6C10"/>
    <w:rsid w:val="00107E34"/>
    <w:rsid w:val="00124594"/>
    <w:rsid w:val="00124899"/>
    <w:rsid w:val="001410D5"/>
    <w:rsid w:val="00143EDB"/>
    <w:rsid w:val="00183C70"/>
    <w:rsid w:val="001854BA"/>
    <w:rsid w:val="00192447"/>
    <w:rsid w:val="00196D09"/>
    <w:rsid w:val="001B0EB8"/>
    <w:rsid w:val="001D02C0"/>
    <w:rsid w:val="001D4AE5"/>
    <w:rsid w:val="001D6EA6"/>
    <w:rsid w:val="0020188F"/>
    <w:rsid w:val="00211579"/>
    <w:rsid w:val="0021720C"/>
    <w:rsid w:val="00233C8F"/>
    <w:rsid w:val="00233EEE"/>
    <w:rsid w:val="00237AEB"/>
    <w:rsid w:val="002431DA"/>
    <w:rsid w:val="00250476"/>
    <w:rsid w:val="00271A23"/>
    <w:rsid w:val="002B406B"/>
    <w:rsid w:val="002B7149"/>
    <w:rsid w:val="002D438F"/>
    <w:rsid w:val="002E398B"/>
    <w:rsid w:val="00302E6B"/>
    <w:rsid w:val="00307359"/>
    <w:rsid w:val="00324E78"/>
    <w:rsid w:val="00356A6B"/>
    <w:rsid w:val="00376CE0"/>
    <w:rsid w:val="00392D6B"/>
    <w:rsid w:val="00396441"/>
    <w:rsid w:val="003B238C"/>
    <w:rsid w:val="003D3CF8"/>
    <w:rsid w:val="004101D9"/>
    <w:rsid w:val="00416D1D"/>
    <w:rsid w:val="004422B7"/>
    <w:rsid w:val="00493641"/>
    <w:rsid w:val="00494365"/>
    <w:rsid w:val="004A05E9"/>
    <w:rsid w:val="004A7B4C"/>
    <w:rsid w:val="004B3090"/>
    <w:rsid w:val="004C4985"/>
    <w:rsid w:val="004C69FC"/>
    <w:rsid w:val="004D2692"/>
    <w:rsid w:val="00500E6A"/>
    <w:rsid w:val="00527DA8"/>
    <w:rsid w:val="00541CC5"/>
    <w:rsid w:val="00560C1F"/>
    <w:rsid w:val="0057153C"/>
    <w:rsid w:val="005A3F72"/>
    <w:rsid w:val="005C252B"/>
    <w:rsid w:val="005F4624"/>
    <w:rsid w:val="0064164A"/>
    <w:rsid w:val="0065131D"/>
    <w:rsid w:val="006962E8"/>
    <w:rsid w:val="0069720E"/>
    <w:rsid w:val="00697B6D"/>
    <w:rsid w:val="006A1C22"/>
    <w:rsid w:val="006F590D"/>
    <w:rsid w:val="006F6A10"/>
    <w:rsid w:val="00701248"/>
    <w:rsid w:val="00715733"/>
    <w:rsid w:val="00752FB2"/>
    <w:rsid w:val="007C11EB"/>
    <w:rsid w:val="007C3799"/>
    <w:rsid w:val="007C61E0"/>
    <w:rsid w:val="007E5710"/>
    <w:rsid w:val="00800F8D"/>
    <w:rsid w:val="008016D2"/>
    <w:rsid w:val="00801E84"/>
    <w:rsid w:val="00811FCC"/>
    <w:rsid w:val="00824E90"/>
    <w:rsid w:val="00827527"/>
    <w:rsid w:val="008315AC"/>
    <w:rsid w:val="00841D7C"/>
    <w:rsid w:val="0086558C"/>
    <w:rsid w:val="008B325C"/>
    <w:rsid w:val="008C00E5"/>
    <w:rsid w:val="008D1E92"/>
    <w:rsid w:val="008F6396"/>
    <w:rsid w:val="00947276"/>
    <w:rsid w:val="009633B8"/>
    <w:rsid w:val="009860F8"/>
    <w:rsid w:val="009A320C"/>
    <w:rsid w:val="009C7F51"/>
    <w:rsid w:val="009D6209"/>
    <w:rsid w:val="009F231E"/>
    <w:rsid w:val="009F26F8"/>
    <w:rsid w:val="00A12B0C"/>
    <w:rsid w:val="00A208D7"/>
    <w:rsid w:val="00A220C2"/>
    <w:rsid w:val="00A44CCF"/>
    <w:rsid w:val="00A72615"/>
    <w:rsid w:val="00A8350C"/>
    <w:rsid w:val="00AA1293"/>
    <w:rsid w:val="00B0157B"/>
    <w:rsid w:val="00B562F1"/>
    <w:rsid w:val="00B5761A"/>
    <w:rsid w:val="00B63194"/>
    <w:rsid w:val="00B67CA2"/>
    <w:rsid w:val="00B73DB2"/>
    <w:rsid w:val="00B85B35"/>
    <w:rsid w:val="00B95110"/>
    <w:rsid w:val="00B962FA"/>
    <w:rsid w:val="00BD3C7D"/>
    <w:rsid w:val="00BF4B7D"/>
    <w:rsid w:val="00C11F97"/>
    <w:rsid w:val="00C23280"/>
    <w:rsid w:val="00C25BD7"/>
    <w:rsid w:val="00C458C5"/>
    <w:rsid w:val="00C56027"/>
    <w:rsid w:val="00C81AAC"/>
    <w:rsid w:val="00C85CAE"/>
    <w:rsid w:val="00C92561"/>
    <w:rsid w:val="00CC55B6"/>
    <w:rsid w:val="00CE7F5E"/>
    <w:rsid w:val="00CF2D69"/>
    <w:rsid w:val="00D0588D"/>
    <w:rsid w:val="00D3474D"/>
    <w:rsid w:val="00D533AD"/>
    <w:rsid w:val="00D54947"/>
    <w:rsid w:val="00D56674"/>
    <w:rsid w:val="00D873B1"/>
    <w:rsid w:val="00DB61EA"/>
    <w:rsid w:val="00DC06D4"/>
    <w:rsid w:val="00DD6249"/>
    <w:rsid w:val="00E05B98"/>
    <w:rsid w:val="00E16E31"/>
    <w:rsid w:val="00E26C33"/>
    <w:rsid w:val="00E64725"/>
    <w:rsid w:val="00E75407"/>
    <w:rsid w:val="00E819FE"/>
    <w:rsid w:val="00E91523"/>
    <w:rsid w:val="00E91E9D"/>
    <w:rsid w:val="00E94CF5"/>
    <w:rsid w:val="00EA2A87"/>
    <w:rsid w:val="00EA76C0"/>
    <w:rsid w:val="00ED7FAA"/>
    <w:rsid w:val="00EF5A95"/>
    <w:rsid w:val="00F07FF1"/>
    <w:rsid w:val="00F53513"/>
    <w:rsid w:val="00F855BC"/>
    <w:rsid w:val="00F86093"/>
    <w:rsid w:val="00F90CE4"/>
    <w:rsid w:val="00F96C4B"/>
    <w:rsid w:val="00FB2684"/>
    <w:rsid w:val="00FD1655"/>
    <w:rsid w:val="00FD1659"/>
    <w:rsid w:val="00FE48D2"/>
    <w:rsid w:val="00FE61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C0C39"/>
  <w15:docId w15:val="{E9D34629-870D-4047-A475-661980ED9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541CC5"/>
    <w:pPr>
      <w:keepNext/>
      <w:adjustRightInd w:val="0"/>
      <w:snapToGrid w:val="0"/>
      <w:spacing w:beforeLines="30" w:before="108" w:afterLines="30" w:after="108"/>
      <w:outlineLvl w:val="1"/>
    </w:pPr>
    <w:rPr>
      <w:rFonts w:ascii="Arial Unicode MS" w:hAnsi="Arial Unicode MS" w:cs="Arial Unicode MS"/>
      <w:b/>
      <w:bCs/>
      <w:color w:val="990000"/>
      <w:szCs w:val="20"/>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541CC5"/>
    <w:rPr>
      <w:rFonts w:ascii="Arial Unicode MS" w:hAnsi="Arial Unicode MS" w:cs="Arial Unicode MS"/>
      <w:b/>
      <w:bCs/>
      <w:color w:val="990000"/>
      <w:kern w:val="2"/>
    </w:rPr>
  </w:style>
  <w:style w:type="character" w:styleId="aa">
    <w:name w:val="Unresolved Mention"/>
    <w:uiPriority w:val="99"/>
    <w:semiHidden/>
    <w:unhideWhenUsed/>
    <w:rsid w:val="00B6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441650153">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law/&#21009;&#27861;.docx" TargetMode="External"/><Relationship Id="rId3" Type="http://schemas.openxmlformats.org/officeDocument/2006/relationships/settings" Target="settings.xml"/><Relationship Id="rId21" Type="http://schemas.openxmlformats.org/officeDocument/2006/relationships/hyperlink" Target="https://www.6laws.net/comment.htm"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1009;&#2786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6laws.net/6law/law3/&#21508;&#32026;&#35686;&#23519;&#27231;&#38364;&#34389;&#29702;&#21009;&#26696;&#36880;&#32026;&#22577;&#21578;&#32000;&#24459;&#35215;&#23450;.htm" TargetMode="External"/><Relationship Id="rId20" Type="http://schemas.openxmlformats.org/officeDocument/2006/relationships/hyperlink" Target="&#35686;&#23519;&#20154;&#21729;&#29518;&#25074;&#27161;&#28310;.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S-link&#35686;&#23519;&#23526;&#29992;&#27861;&#20196;&#32034;&#24341;.docx" TargetMode="External"/><Relationship Id="rId23" Type="http://schemas.openxmlformats.org/officeDocument/2006/relationships/footer" Target="footer2.xml"/><Relationship Id="rId10" Type="http://schemas.openxmlformats.org/officeDocument/2006/relationships/hyperlink" Target="http://db.lawbank.com.tw/FLAW/FLAWDAT01.aspx?lsid=FL004548" TargetMode="External"/><Relationship Id="rId19" Type="http://schemas.openxmlformats.org/officeDocument/2006/relationships/hyperlink" Target="&#35686;&#23519;&#20154;&#21729;&#29518;&#25074;&#27161;&#28310;.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npa.gov.tw/" TargetMode="External"/><Relationship Id="rId22"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4</Pages>
  <Words>697</Words>
  <Characters>3973</Characters>
  <Application>Microsoft Office Word</Application>
  <DocSecurity>0</DocSecurity>
  <Lines>33</Lines>
  <Paragraphs>9</Paragraphs>
  <ScaleCrop>false</ScaleCrop>
  <Company/>
  <LinksUpToDate>false</LinksUpToDate>
  <CharactersWithSpaces>4661</CharactersWithSpaces>
  <SharedDoc>false</SharedDoc>
  <HLinks>
    <vt:vector size="72" baseType="variant">
      <vt:variant>
        <vt:i4>2949124</vt:i4>
      </vt:variant>
      <vt:variant>
        <vt:i4>33</vt:i4>
      </vt:variant>
      <vt:variant>
        <vt:i4>0</vt:i4>
      </vt:variant>
      <vt:variant>
        <vt:i4>5</vt:i4>
      </vt:variant>
      <vt:variant>
        <vt:lpwstr>mailto:anita399646@hotmail.com</vt:lpwstr>
      </vt:variant>
      <vt:variant>
        <vt:lpwstr/>
      </vt:variant>
      <vt:variant>
        <vt:i4>8192049</vt:i4>
      </vt:variant>
      <vt:variant>
        <vt:i4>30</vt:i4>
      </vt:variant>
      <vt:variant>
        <vt:i4>0</vt:i4>
      </vt:variant>
      <vt:variant>
        <vt:i4>5</vt:i4>
      </vt:variant>
      <vt:variant>
        <vt:lpwstr>http://law.moj.gov.tw/</vt:lpwstr>
      </vt:variant>
      <vt:variant>
        <vt:lpwstr/>
      </vt:variant>
      <vt:variant>
        <vt:i4>6225996</vt:i4>
      </vt:variant>
      <vt:variant>
        <vt:i4>27</vt:i4>
      </vt:variant>
      <vt:variant>
        <vt:i4>0</vt:i4>
      </vt:variant>
      <vt:variant>
        <vt:i4>5</vt:i4>
      </vt:variant>
      <vt:variant>
        <vt:lpwstr>http://www.ly.gov.tw/</vt:lpwstr>
      </vt:variant>
      <vt:variant>
        <vt:lpwstr/>
      </vt:variant>
      <vt:variant>
        <vt:i4>786499</vt:i4>
      </vt:variant>
      <vt:variant>
        <vt:i4>24</vt:i4>
      </vt:variant>
      <vt:variant>
        <vt:i4>0</vt:i4>
      </vt:variant>
      <vt:variant>
        <vt:i4>5</vt:i4>
      </vt:variant>
      <vt:variant>
        <vt:lpwstr>http://www.president.gov.tw/</vt:lpwstr>
      </vt:variant>
      <vt:variant>
        <vt:lpwstr/>
      </vt:variant>
      <vt:variant>
        <vt:i4>7274612</vt:i4>
      </vt:variant>
      <vt:variant>
        <vt:i4>20</vt:i4>
      </vt:variant>
      <vt:variant>
        <vt:i4>0</vt:i4>
      </vt:variant>
      <vt:variant>
        <vt:i4>5</vt:i4>
      </vt:variant>
      <vt:variant>
        <vt:lpwstr/>
      </vt:variant>
      <vt:variant>
        <vt:lpwstr>top</vt:lpwstr>
      </vt:variant>
      <vt:variant>
        <vt:i4>7274612</vt:i4>
      </vt:variant>
      <vt:variant>
        <vt:i4>18</vt:i4>
      </vt:variant>
      <vt:variant>
        <vt:i4>0</vt:i4>
      </vt:variant>
      <vt:variant>
        <vt:i4>5</vt:i4>
      </vt:variant>
      <vt:variant>
        <vt:lpwstr/>
      </vt:variant>
      <vt:variant>
        <vt:lpwstr>top</vt:lpwstr>
      </vt:variant>
      <vt:variant>
        <vt:i4>1573421662</vt:i4>
      </vt:variant>
      <vt:variant>
        <vt:i4>15</vt:i4>
      </vt:variant>
      <vt:variant>
        <vt:i4>0</vt:i4>
      </vt:variant>
      <vt:variant>
        <vt:i4>5</vt:i4>
      </vt:variant>
      <vt:variant>
        <vt:lpwstr>http://www.6law.idv.tw/6law/law3/各級警察機關處理刑案逐級報告紀律規定.htm</vt:lpwstr>
      </vt:variant>
      <vt:variant>
        <vt:lpwstr/>
      </vt:variant>
      <vt:variant>
        <vt:i4>-421115192</vt:i4>
      </vt:variant>
      <vt:variant>
        <vt:i4>12</vt:i4>
      </vt:variant>
      <vt:variant>
        <vt:i4>0</vt:i4>
      </vt:variant>
      <vt:variant>
        <vt:i4>5</vt:i4>
      </vt:variant>
      <vt:variant>
        <vt:lpwstr>../S-link電子六法總索引.doc</vt:lpwstr>
      </vt:variant>
      <vt:variant>
        <vt:lpwstr/>
      </vt:variant>
      <vt:variant>
        <vt:i4>7274528</vt:i4>
      </vt:variant>
      <vt:variant>
        <vt:i4>9</vt:i4>
      </vt:variant>
      <vt:variant>
        <vt:i4>0</vt:i4>
      </vt:variant>
      <vt:variant>
        <vt:i4>5</vt:i4>
      </vt:variant>
      <vt:variant>
        <vt:lpwstr>http://www.6law.idv.tw/</vt:lpwstr>
      </vt:variant>
      <vt:variant>
        <vt:lpwstr/>
      </vt:variant>
      <vt:variant>
        <vt:i4>7274528</vt:i4>
      </vt:variant>
      <vt:variant>
        <vt:i4>6</vt:i4>
      </vt:variant>
      <vt:variant>
        <vt:i4>0</vt:i4>
      </vt:variant>
      <vt:variant>
        <vt:i4>5</vt:i4>
      </vt:variant>
      <vt:variant>
        <vt:lpwstr>http://www.6law.idv.tw/</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各級警察機關處理刑案逐級報告紀律規定</dc:title>
  <dc:subject/>
  <dc:creator>S-link 電子六法-黃婉玲</dc:creator>
  <cp:keywords/>
  <cp:lastModifiedBy>黃婉玲 S-link電子六法</cp:lastModifiedBy>
  <cp:revision>18</cp:revision>
  <dcterms:created xsi:type="dcterms:W3CDTF">2014-11-27T15:54:00Z</dcterms:created>
  <dcterms:modified xsi:type="dcterms:W3CDTF">2022-04-08T06:41:00Z</dcterms:modified>
</cp:coreProperties>
</file>