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E7" w:rsidRDefault="007B59EF"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A1CEA">
          <w:rPr>
            <w:rStyle w:val="a3"/>
            <w:sz w:val="18"/>
            <w:szCs w:val="20"/>
          </w:rPr>
          <w:t>更新</w:t>
        </w:r>
      </w:hyperlink>
      <w:r>
        <w:rPr>
          <w:rFonts w:hint="eastAsia"/>
          <w:color w:val="7F7F7F"/>
          <w:sz w:val="18"/>
          <w:szCs w:val="20"/>
          <w:lang w:val="zh-TW"/>
        </w:rPr>
        <w:t>】</w:t>
      </w:r>
      <w:r w:rsidR="0003369A">
        <w:rPr>
          <w:rFonts w:ascii="Arial Unicode MS" w:hAnsi="Arial Unicode MS"/>
          <w:color w:val="7F7F7F"/>
          <w:sz w:val="18"/>
          <w:szCs w:val="20"/>
        </w:rPr>
        <w:t>2015/10/1</w:t>
      </w:r>
      <w:r w:rsidR="0003369A">
        <w:rPr>
          <w:rFonts w:ascii="Arial Unicode MS" w:hAnsi="Arial Unicode MS" w:hint="eastAsia"/>
          <w:color w:val="7F7F7F"/>
          <w:sz w:val="18"/>
          <w:szCs w:val="20"/>
        </w:rPr>
        <w:t>0</w:t>
      </w:r>
      <w:r>
        <w:rPr>
          <w:rFonts w:hint="eastAsia"/>
          <w:color w:val="7F7F7F"/>
          <w:sz w:val="18"/>
          <w:szCs w:val="20"/>
          <w:lang w:val="zh-TW"/>
        </w:rPr>
        <w:t>【</w:t>
      </w:r>
      <w:hyperlink r:id="rId10" w:history="1">
        <w:r w:rsidRPr="0003369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236"/>
        <w:gridCol w:w="2712"/>
      </w:tblGrid>
      <w:tr w:rsidR="0045425A" w:rsidRPr="000509F5" w:rsidTr="008849CC">
        <w:trPr>
          <w:cantSplit/>
          <w:tblCellSpacing w:w="0" w:type="dxa"/>
        </w:trPr>
        <w:tc>
          <w:tcPr>
            <w:tcW w:w="556" w:type="pct"/>
            <w:tcBorders>
              <w:top w:val="nil"/>
              <w:left w:val="nil"/>
              <w:bottom w:val="nil"/>
              <w:right w:val="nil"/>
            </w:tcBorders>
            <w:shd w:val="clear" w:color="auto" w:fill="339966"/>
            <w:vAlign w:val="center"/>
          </w:tcPr>
          <w:p w:rsidR="0045425A" w:rsidRPr="008013F3" w:rsidRDefault="0045425A" w:rsidP="005D6F38">
            <w:pPr>
              <w:ind w:leftChars="-6" w:left="-12"/>
              <w:jc w:val="center"/>
              <w:rPr>
                <w:rFonts w:ascii="Arial Unicode MS" w:hAnsi="Arial Unicode MS"/>
                <w:b/>
                <w:bCs/>
                <w:color w:val="FFFFFF"/>
                <w:szCs w:val="20"/>
              </w:rPr>
            </w:pPr>
            <w:r w:rsidRPr="008013F3">
              <w:rPr>
                <w:rFonts w:ascii="Arial Unicode MS" w:hAnsi="Arial Unicode MS"/>
                <w:b/>
                <w:bCs/>
                <w:color w:val="FFFFFF"/>
                <w:szCs w:val="20"/>
              </w:rPr>
              <w:t>法</w:t>
            </w:r>
            <w:r w:rsidRPr="008013F3">
              <w:rPr>
                <w:rFonts w:ascii="Arial Unicode MS" w:hAnsi="Arial Unicode MS" w:hint="eastAsia"/>
                <w:b/>
                <w:bCs/>
                <w:color w:val="FFFFFF"/>
                <w:szCs w:val="20"/>
              </w:rPr>
              <w:t>規名稱</w:t>
            </w:r>
          </w:p>
        </w:tc>
        <w:tc>
          <w:tcPr>
            <w:tcW w:w="3097" w:type="pct"/>
            <w:tcBorders>
              <w:top w:val="nil"/>
              <w:left w:val="nil"/>
              <w:bottom w:val="nil"/>
              <w:right w:val="nil"/>
            </w:tcBorders>
            <w:shd w:val="clear" w:color="auto" w:fill="F6FCF9"/>
            <w:vAlign w:val="center"/>
          </w:tcPr>
          <w:p w:rsidR="0045425A" w:rsidRPr="0003369A" w:rsidRDefault="00293EF9" w:rsidP="0003369A">
            <w:pPr>
              <w:adjustRightInd w:val="0"/>
              <w:snapToGrid w:val="0"/>
              <w:jc w:val="center"/>
              <w:rPr>
                <w:rFonts w:eastAsia="標楷體"/>
                <w:sz w:val="26"/>
                <w:szCs w:val="26"/>
                <w14:shadow w14:blurRad="50800" w14:dist="38100" w14:dir="2700000" w14:sx="100000" w14:sy="100000" w14:kx="0" w14:ky="0" w14:algn="tl">
                  <w14:srgbClr w14:val="000000">
                    <w14:alpha w14:val="60000"/>
                  </w14:srgbClr>
                </w14:shadow>
              </w:rPr>
            </w:pPr>
            <w:r w:rsidRPr="0003369A">
              <w:rPr>
                <w:rFonts w:eastAsia="標楷體" w:hint="eastAsia"/>
                <w:sz w:val="26"/>
                <w:szCs w:val="26"/>
                <w14:shadow w14:blurRad="50800" w14:dist="38100" w14:dir="2700000" w14:sx="100000" w14:sy="100000" w14:kx="0" w14:ky="0" w14:algn="tl">
                  <w14:srgbClr w14:val="000000">
                    <w14:alpha w14:val="60000"/>
                  </w14:srgbClr>
                </w14:shadow>
              </w:rPr>
              <w:t>原住民族傳統智慧創作保護共同基金收支保管及運用辦法</w:t>
            </w:r>
          </w:p>
        </w:tc>
        <w:tc>
          <w:tcPr>
            <w:tcW w:w="1347" w:type="pct"/>
            <w:tcBorders>
              <w:top w:val="nil"/>
              <w:left w:val="nil"/>
              <w:bottom w:val="nil"/>
              <w:right w:val="nil"/>
            </w:tcBorders>
            <w:shd w:val="clear" w:color="auto" w:fill="F6FCF9"/>
            <w:vAlign w:val="center"/>
          </w:tcPr>
          <w:p w:rsidR="00EC7AEC" w:rsidRPr="00604F02" w:rsidRDefault="0045425A" w:rsidP="005D6F38">
            <w:pPr>
              <w:ind w:leftChars="-6" w:left="-12"/>
              <w:jc w:val="both"/>
              <w:rPr>
                <w:rFonts w:ascii="Arial Unicode MS" w:hAnsi="Arial Unicode MS"/>
              </w:rPr>
            </w:pPr>
            <w:r w:rsidRPr="00604F02">
              <w:rPr>
                <w:rFonts w:ascii="Arial Unicode MS" w:hAnsi="Arial Unicode MS"/>
              </w:rPr>
              <w:t>【公布日期】</w:t>
            </w:r>
            <w:r w:rsidR="0003369A" w:rsidRPr="00604F02">
              <w:rPr>
                <w:rFonts w:ascii="Arial Unicode MS" w:hAnsi="Arial Unicode MS" w:hint="eastAsia"/>
              </w:rPr>
              <w:t>104.03.13</w:t>
            </w:r>
          </w:p>
          <w:p w:rsidR="0045425A" w:rsidRPr="000509F5" w:rsidRDefault="0045425A" w:rsidP="005D6F38">
            <w:pPr>
              <w:ind w:leftChars="-6" w:left="-12"/>
              <w:jc w:val="both"/>
              <w:rPr>
                <w:rFonts w:ascii="Arial Unicode MS" w:hAnsi="Arial Unicode MS"/>
                <w:color w:val="333333"/>
              </w:rPr>
            </w:pPr>
            <w:r w:rsidRPr="00604F02">
              <w:rPr>
                <w:rFonts w:ascii="Arial Unicode MS" w:hAnsi="Arial Unicode MS"/>
              </w:rPr>
              <w:t>【公布機關】</w:t>
            </w:r>
            <w:r w:rsidR="0003369A" w:rsidRPr="00604F02">
              <w:rPr>
                <w:rFonts w:ascii="Arial Unicode MS" w:hAnsi="Arial Unicode MS" w:hint="eastAsia"/>
                <w:sz w:val="18"/>
              </w:rPr>
              <w:t>原住民族委員會</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原住民族傳統智慧創作保護共同基金收支保管及運用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Pr="00104FBB">
        <w:rPr>
          <w:rFonts w:ascii="Arial Unicode MS" w:hAnsi="Arial Unicode MS" w:hint="eastAsia"/>
          <w:b/>
          <w:color w:val="5F5F5F"/>
          <w:sz w:val="18"/>
        </w:rPr>
        <w:t>&gt;&gt;</w:t>
      </w:r>
      <w:hyperlink r:id="rId13" w:tgtFrame="_blank" w:history="1">
        <w:r w:rsidRPr="00104FBB">
          <w:rPr>
            <w:rStyle w:val="a3"/>
            <w:rFonts w:ascii="Arial Unicode MS" w:hAnsi="Arial Unicode MS" w:hint="eastAsia"/>
            <w:sz w:val="18"/>
          </w:rPr>
          <w:t>線上網頁版</w:t>
        </w:r>
      </w:hyperlink>
      <w:r w:rsidRPr="00104FBB">
        <w:rPr>
          <w:rFonts w:ascii="Arial Unicode MS" w:hAnsi="Arial Unicode MS" w:hint="eastAsia"/>
          <w:b/>
          <w:color w:val="5F5F5F"/>
          <w:sz w:val="18"/>
        </w:rPr>
        <w:t>&gt;&gt;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rsidR="0003369A" w:rsidRPr="0003369A" w:rsidRDefault="0003369A" w:rsidP="0003369A">
      <w:pPr>
        <w:ind w:leftChars="75" w:left="150"/>
        <w:jc w:val="both"/>
        <w:rPr>
          <w:rFonts w:ascii="Arial Unicode MS" w:hAnsi="Arial Unicode MS"/>
          <w:sz w:val="18"/>
        </w:rPr>
      </w:pPr>
      <w:r w:rsidRPr="0003369A">
        <w:rPr>
          <w:rFonts w:ascii="Arial Unicode MS" w:hAnsi="Arial Unicode MS" w:hint="eastAsia"/>
          <w:b/>
          <w:sz w:val="18"/>
        </w:rPr>
        <w:t>1</w:t>
      </w:r>
      <w:r w:rsidRPr="0003369A">
        <w:rPr>
          <w:rFonts w:ascii="Arial Unicode MS" w:hAnsi="Arial Unicode MS" w:hint="eastAsia"/>
          <w:b/>
          <w:sz w:val="18"/>
        </w:rPr>
        <w:t>‧</w:t>
      </w:r>
      <w:r w:rsidRPr="0003369A">
        <w:rPr>
          <w:rFonts w:ascii="Arial Unicode MS" w:hAnsi="Arial Unicode MS" w:hint="eastAsia"/>
          <w:sz w:val="18"/>
        </w:rPr>
        <w:t>中華民國一百零四年三月十三日原住民族委員會原民經字第</w:t>
      </w:r>
      <w:r w:rsidRPr="0003369A">
        <w:rPr>
          <w:rFonts w:ascii="Arial Unicode MS" w:hAnsi="Arial Unicode MS" w:hint="eastAsia"/>
          <w:sz w:val="18"/>
        </w:rPr>
        <w:t>1040009630</w:t>
      </w:r>
      <w:r w:rsidRPr="0003369A">
        <w:rPr>
          <w:rFonts w:ascii="Arial Unicode MS" w:hAnsi="Arial Unicode MS" w:hint="eastAsia"/>
          <w:sz w:val="18"/>
        </w:rPr>
        <w:t>號令訂定發布全文</w:t>
      </w:r>
      <w:r w:rsidRPr="0003369A">
        <w:rPr>
          <w:rFonts w:ascii="Arial Unicode MS" w:hAnsi="Arial Unicode MS" w:hint="eastAsia"/>
          <w:sz w:val="18"/>
        </w:rPr>
        <w:t>15</w:t>
      </w:r>
      <w:r w:rsidRPr="0003369A">
        <w:rPr>
          <w:rFonts w:ascii="Arial Unicode MS" w:hAnsi="Arial Unicode MS" w:hint="eastAsia"/>
          <w:sz w:val="18"/>
        </w:rPr>
        <w:t>條；並自發布日施行</w:t>
      </w:r>
    </w:p>
    <w:p w:rsidR="00EC7AEC" w:rsidRPr="000509F5" w:rsidRDefault="00EC7AEC">
      <w:pPr>
        <w:ind w:firstLineChars="100" w:firstLine="200"/>
        <w:rPr>
          <w:rFonts w:ascii="Arial Unicode MS" w:hAnsi="Arial Unicode MS"/>
          <w:b/>
          <w:bCs/>
          <w:color w:val="800000"/>
        </w:rPr>
      </w:pPr>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rsidR="0045425A" w:rsidRPr="005D6F38" w:rsidRDefault="007F4C46" w:rsidP="005D6F38">
      <w:pPr>
        <w:pStyle w:val="2"/>
      </w:pPr>
      <w:r w:rsidRPr="005D6F38">
        <w:t>第</w:t>
      </w:r>
      <w:r w:rsidRPr="005D6F38">
        <w:t>1</w:t>
      </w:r>
      <w:r w:rsidRPr="005D6F38">
        <w:t>條</w:t>
      </w:r>
      <w:bookmarkStart w:id="1" w:name="_GoBack"/>
      <w:bookmarkEnd w:id="1"/>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本辦法係依據原住民族傳統智慧創作保護條例第</w:t>
      </w:r>
      <w:hyperlink r:id="rId14" w:anchor="a14" w:history="1">
        <w:r w:rsidRPr="0003369A">
          <w:rPr>
            <w:rStyle w:val="a3"/>
            <w:rFonts w:ascii="Arial Unicode MS" w:hAnsi="Arial Unicode MS" w:hint="eastAsia"/>
          </w:rPr>
          <w:t>十四</w:t>
        </w:r>
      </w:hyperlink>
      <w:r w:rsidRPr="0003369A">
        <w:rPr>
          <w:rFonts w:ascii="Arial Unicode MS" w:hAnsi="Arial Unicode MS" w:hint="eastAsia"/>
        </w:rPr>
        <w:t>條第一項規定訂定之。</w:t>
      </w:r>
    </w:p>
    <w:p w:rsidR="0003369A" w:rsidRPr="0003369A" w:rsidRDefault="0003369A" w:rsidP="0003369A">
      <w:pPr>
        <w:pStyle w:val="2"/>
      </w:pPr>
      <w:r w:rsidRPr="0003369A">
        <w:rPr>
          <w:rFonts w:hint="eastAsia"/>
        </w:rPr>
        <w:t>第</w:t>
      </w:r>
      <w:r w:rsidRPr="0003369A">
        <w:rPr>
          <w:rFonts w:hint="eastAsia"/>
        </w:rPr>
        <w:t>2</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智慧創作保護共同基金（以下簡稱共同基金）之設置與其收支、保管及運用，應以促進原住民族或部落之文化保護及發展為目的。</w:t>
      </w:r>
    </w:p>
    <w:p w:rsidR="0003369A" w:rsidRPr="0003369A" w:rsidRDefault="0003369A" w:rsidP="0003369A">
      <w:pPr>
        <w:pStyle w:val="2"/>
      </w:pPr>
      <w:r w:rsidRPr="0003369A">
        <w:rPr>
          <w:rFonts w:hint="eastAsia"/>
        </w:rPr>
        <w:t>第</w:t>
      </w:r>
      <w:r w:rsidRPr="0003369A">
        <w:rPr>
          <w:rFonts w:hint="eastAsia"/>
        </w:rPr>
        <w:t>3</w:t>
      </w:r>
      <w:r w:rsidRPr="0003369A">
        <w:rPr>
          <w:rFonts w:hint="eastAsia"/>
        </w:rPr>
        <w:t>條</w:t>
      </w:r>
    </w:p>
    <w:p w:rsidR="00604F02" w:rsidRDefault="0003369A" w:rsidP="0003369A">
      <w:pPr>
        <w:ind w:leftChars="75" w:left="150"/>
        <w:jc w:val="both"/>
        <w:rPr>
          <w:rFonts w:ascii="Arial Unicode MS" w:hAnsi="Arial Unicode MS"/>
        </w:rPr>
      </w:pPr>
      <w:r w:rsidRPr="0003369A">
        <w:rPr>
          <w:rFonts w:ascii="Arial Unicode MS" w:hAnsi="Arial Unicode MS" w:hint="eastAsia"/>
        </w:rPr>
        <w:t xml:space="preserve">　　共同基金之來源如下：</w:t>
      </w:r>
    </w:p>
    <w:p w:rsidR="0003369A" w:rsidRPr="0003369A" w:rsidRDefault="00604F02" w:rsidP="0003369A">
      <w:pPr>
        <w:ind w:leftChars="75" w:left="150"/>
        <w:jc w:val="both"/>
        <w:rPr>
          <w:rFonts w:ascii="Arial Unicode MS" w:hAnsi="Arial Unicode MS"/>
        </w:rPr>
      </w:pPr>
      <w:r>
        <w:rPr>
          <w:rFonts w:ascii="Arial Unicode MS" w:hAnsi="Arial Unicode MS" w:hint="eastAsia"/>
        </w:rPr>
        <w:t xml:space="preserve">　　</w:t>
      </w:r>
      <w:r w:rsidR="0003369A" w:rsidRPr="0003369A">
        <w:rPr>
          <w:rFonts w:ascii="Arial Unicode MS" w:hAnsi="Arial Unicode MS" w:hint="eastAsia"/>
        </w:rPr>
        <w:t>一、智慧創作專用權之收入。</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二、政府之補助。</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三、受贈收入。</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四、共同基金之孳息及收入。</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五、其他有關收入。</w:t>
      </w:r>
    </w:p>
    <w:p w:rsidR="0003369A" w:rsidRPr="0003369A" w:rsidRDefault="0003369A" w:rsidP="0003369A">
      <w:pPr>
        <w:pStyle w:val="2"/>
      </w:pPr>
      <w:r w:rsidRPr="0003369A">
        <w:rPr>
          <w:rFonts w:hint="eastAsia"/>
        </w:rPr>
        <w:t>第</w:t>
      </w:r>
      <w:r w:rsidRPr="0003369A">
        <w:rPr>
          <w:rFonts w:hint="eastAsia"/>
        </w:rPr>
        <w:t>4</w:t>
      </w:r>
      <w:r w:rsidRPr="0003369A">
        <w:rPr>
          <w:rFonts w:hint="eastAsia"/>
        </w:rPr>
        <w:t>條</w:t>
      </w:r>
    </w:p>
    <w:p w:rsidR="00604F02" w:rsidRDefault="0003369A" w:rsidP="0003369A">
      <w:pPr>
        <w:ind w:leftChars="75" w:left="150"/>
        <w:jc w:val="both"/>
        <w:rPr>
          <w:rFonts w:ascii="Arial Unicode MS" w:hAnsi="Arial Unicode MS"/>
        </w:rPr>
      </w:pPr>
      <w:r w:rsidRPr="0003369A">
        <w:rPr>
          <w:rFonts w:ascii="Arial Unicode MS" w:hAnsi="Arial Unicode MS" w:hint="eastAsia"/>
        </w:rPr>
        <w:t xml:space="preserve">　　共同基金應用於取得智慧創作專用權之原住民族或部落之下列用途：</w:t>
      </w:r>
    </w:p>
    <w:p w:rsidR="0003369A" w:rsidRPr="0003369A" w:rsidRDefault="00604F02" w:rsidP="0003369A">
      <w:pPr>
        <w:ind w:leftChars="75" w:left="150"/>
        <w:jc w:val="both"/>
        <w:rPr>
          <w:rFonts w:ascii="Arial Unicode MS" w:hAnsi="Arial Unicode MS"/>
        </w:rPr>
      </w:pPr>
      <w:r>
        <w:rPr>
          <w:rFonts w:ascii="Arial Unicode MS" w:hAnsi="Arial Unicode MS" w:hint="eastAsia"/>
        </w:rPr>
        <w:t xml:space="preserve">　　</w:t>
      </w:r>
      <w:r w:rsidR="0003369A" w:rsidRPr="0003369A">
        <w:rPr>
          <w:rFonts w:ascii="Arial Unicode MS" w:hAnsi="Arial Unicode MS" w:hint="eastAsia"/>
        </w:rPr>
        <w:t>一、傳統文化保存及推廣。</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二、文化出版品之發行。</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三、文化網站之建置及傳播。</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四、文化及教育機構或團體之補助。</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五、辦理就學獎助學金及助學貸款。</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六、從事文化藝術活動、經營相關事業之贊助及文化藝術工作者之培育、</w:t>
      </w:r>
      <w:r w:rsidRPr="0003369A">
        <w:rPr>
          <w:rFonts w:ascii="Arial Unicode MS" w:hAnsi="Arial Unicode MS" w:hint="eastAsia"/>
        </w:rPr>
        <w:t xml:space="preserve"> </w:t>
      </w:r>
      <w:r w:rsidRPr="0003369A">
        <w:rPr>
          <w:rFonts w:ascii="Arial Unicode MS" w:hAnsi="Arial Unicode MS" w:hint="eastAsia"/>
        </w:rPr>
        <w:t>協助創業或獎助。</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七、維護智慧創作專用權之訴訟或其他法律費用之支出。</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八、其他有關支出。</w:t>
      </w:r>
    </w:p>
    <w:p w:rsidR="0003369A" w:rsidRPr="0003369A" w:rsidRDefault="0003369A" w:rsidP="0003369A">
      <w:pPr>
        <w:pStyle w:val="2"/>
      </w:pPr>
      <w:r w:rsidRPr="0003369A">
        <w:rPr>
          <w:rFonts w:hint="eastAsia"/>
        </w:rPr>
        <w:t>第</w:t>
      </w:r>
      <w:r w:rsidRPr="0003369A">
        <w:rPr>
          <w:rFonts w:hint="eastAsia"/>
        </w:rPr>
        <w:t>5</w:t>
      </w:r>
      <w:r w:rsidRPr="0003369A">
        <w:rPr>
          <w:rFonts w:hint="eastAsia"/>
        </w:rPr>
        <w:t>條</w:t>
      </w:r>
    </w:p>
    <w:p w:rsidR="00604F02" w:rsidRDefault="0003369A" w:rsidP="0003369A">
      <w:pPr>
        <w:ind w:leftChars="75" w:left="150"/>
        <w:jc w:val="both"/>
        <w:rPr>
          <w:rFonts w:ascii="Arial Unicode MS" w:hAnsi="Arial Unicode MS"/>
        </w:rPr>
      </w:pPr>
      <w:r w:rsidRPr="0003369A">
        <w:rPr>
          <w:rFonts w:ascii="Arial Unicode MS" w:hAnsi="Arial Unicode MS" w:hint="eastAsia"/>
        </w:rPr>
        <w:t xml:space="preserve">　　本基金之運用範圍如下：</w:t>
      </w:r>
    </w:p>
    <w:p w:rsidR="0003369A" w:rsidRPr="0003369A" w:rsidRDefault="00604F02" w:rsidP="0003369A">
      <w:pPr>
        <w:ind w:leftChars="75" w:left="150"/>
        <w:jc w:val="both"/>
        <w:rPr>
          <w:rFonts w:ascii="Arial Unicode MS" w:hAnsi="Arial Unicode MS"/>
        </w:rPr>
      </w:pPr>
      <w:r>
        <w:rPr>
          <w:rFonts w:ascii="Arial Unicode MS" w:hAnsi="Arial Unicode MS" w:hint="eastAsia"/>
        </w:rPr>
        <w:t xml:space="preserve">　　</w:t>
      </w:r>
      <w:r w:rsidR="0003369A" w:rsidRPr="0003369A">
        <w:rPr>
          <w:rFonts w:ascii="Arial Unicode MS" w:hAnsi="Arial Unicode MS" w:hint="eastAsia"/>
        </w:rPr>
        <w:t>一、存放於公營銀行或主管機關指定之金融機構。</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二、購買政府公債、國庫券或其他短期票券。</w:t>
      </w:r>
    </w:p>
    <w:p w:rsidR="0003369A" w:rsidRPr="0003369A" w:rsidRDefault="0003369A" w:rsidP="0003369A">
      <w:pPr>
        <w:pStyle w:val="2"/>
      </w:pPr>
      <w:r w:rsidRPr="0003369A">
        <w:rPr>
          <w:rFonts w:hint="eastAsia"/>
        </w:rPr>
        <w:lastRenderedPageBreak/>
        <w:t>第</w:t>
      </w:r>
      <w:r w:rsidRPr="0003369A">
        <w:rPr>
          <w:rFonts w:hint="eastAsia"/>
        </w:rPr>
        <w:t>6</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共同基金之收支、保管及運用，應設智慧創作保護共同基金管理委員會（以下簡稱管理委員會），置委員五人至三十一人，其中一人為召集人，任期二年，期滿得續任。管理委員會委員及召集人應由取得智慧創作專用權之原住民族或部落依其組織型態及習慣選派之。</w:t>
      </w:r>
    </w:p>
    <w:p w:rsidR="0003369A" w:rsidRPr="0003369A" w:rsidRDefault="0003369A" w:rsidP="0003369A">
      <w:pPr>
        <w:pStyle w:val="2"/>
      </w:pPr>
      <w:r w:rsidRPr="0003369A">
        <w:rPr>
          <w:rFonts w:hint="eastAsia"/>
        </w:rPr>
        <w:t>第</w:t>
      </w:r>
      <w:r w:rsidRPr="0003369A">
        <w:rPr>
          <w:rFonts w:hint="eastAsia"/>
        </w:rPr>
        <w:t>7</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管理委員會應至少每三個月召開一次，必要時得召開臨時會議，均由召集人召集之。召集人因故不能出席時，得指定委員一人代理之。</w:t>
      </w:r>
    </w:p>
    <w:p w:rsidR="0003369A" w:rsidRPr="0003369A" w:rsidRDefault="0003369A" w:rsidP="0003369A">
      <w:pPr>
        <w:pStyle w:val="2"/>
      </w:pPr>
      <w:r w:rsidRPr="0003369A">
        <w:rPr>
          <w:rFonts w:hint="eastAsia"/>
        </w:rPr>
        <w:t>第</w:t>
      </w:r>
      <w:r w:rsidRPr="0003369A">
        <w:rPr>
          <w:rFonts w:hint="eastAsia"/>
        </w:rPr>
        <w:t>8</w:t>
      </w:r>
      <w:r w:rsidRPr="0003369A">
        <w:rPr>
          <w:rFonts w:hint="eastAsia"/>
        </w:rPr>
        <w:t>條</w:t>
      </w:r>
    </w:p>
    <w:p w:rsidR="00604F02" w:rsidRDefault="0003369A" w:rsidP="0003369A">
      <w:pPr>
        <w:ind w:leftChars="75" w:left="150"/>
        <w:jc w:val="both"/>
        <w:rPr>
          <w:rFonts w:ascii="Arial Unicode MS" w:hAnsi="Arial Unicode MS"/>
        </w:rPr>
      </w:pPr>
      <w:r w:rsidRPr="0003369A">
        <w:rPr>
          <w:rFonts w:ascii="Arial Unicode MS" w:hAnsi="Arial Unicode MS" w:hint="eastAsia"/>
        </w:rPr>
        <w:t xml:space="preserve">　　管理委員會之任務如下：</w:t>
      </w:r>
    </w:p>
    <w:p w:rsidR="0003369A" w:rsidRPr="0003369A" w:rsidRDefault="00604F02" w:rsidP="0003369A">
      <w:pPr>
        <w:ind w:leftChars="75" w:left="150"/>
        <w:jc w:val="both"/>
        <w:rPr>
          <w:rFonts w:ascii="Arial Unicode MS" w:hAnsi="Arial Unicode MS"/>
        </w:rPr>
      </w:pPr>
      <w:r>
        <w:rPr>
          <w:rFonts w:ascii="Arial Unicode MS" w:hAnsi="Arial Unicode MS" w:hint="eastAsia"/>
        </w:rPr>
        <w:t xml:space="preserve">　　</w:t>
      </w:r>
      <w:r w:rsidR="0003369A" w:rsidRPr="0003369A">
        <w:rPr>
          <w:rFonts w:ascii="Arial Unicode MS" w:hAnsi="Arial Unicode MS" w:hint="eastAsia"/>
        </w:rPr>
        <w:t>一、共同基金收支、保管及運用之審議。</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二、共同基金年度計畫之規劃及審議。</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三、共同基金年度預算及決算之審議。</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四、共同基金運用執行情形之考核。</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五、其他有關事項。</w:t>
      </w:r>
    </w:p>
    <w:p w:rsidR="0003369A" w:rsidRPr="0003369A" w:rsidRDefault="0003369A" w:rsidP="0003369A">
      <w:pPr>
        <w:pStyle w:val="2"/>
      </w:pPr>
      <w:r w:rsidRPr="0003369A">
        <w:rPr>
          <w:rFonts w:hint="eastAsia"/>
        </w:rPr>
        <w:t>第</w:t>
      </w:r>
      <w:r w:rsidRPr="0003369A">
        <w:rPr>
          <w:rFonts w:hint="eastAsia"/>
        </w:rPr>
        <w:t>9</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管理委員會應置執行秘書一人，組長及幹事若干人，分組辦事，由取得智慧創作專用權之原住民族或部落依其組織型態及習慣選派之。</w:t>
      </w:r>
    </w:p>
    <w:p w:rsidR="0003369A" w:rsidRPr="0003369A" w:rsidRDefault="0003369A" w:rsidP="0003369A">
      <w:pPr>
        <w:pStyle w:val="2"/>
      </w:pPr>
      <w:r w:rsidRPr="0003369A">
        <w:rPr>
          <w:rFonts w:hint="eastAsia"/>
        </w:rPr>
        <w:t>第</w:t>
      </w:r>
      <w:r w:rsidRPr="0003369A">
        <w:rPr>
          <w:rFonts w:hint="eastAsia"/>
        </w:rPr>
        <w:t>10</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管理委員會委員為無給職。但其執行業務必要之交通費或出席費，不在此限。</w:t>
      </w:r>
    </w:p>
    <w:p w:rsidR="0003369A" w:rsidRPr="0003369A" w:rsidRDefault="0003369A" w:rsidP="0003369A">
      <w:pPr>
        <w:pStyle w:val="2"/>
      </w:pPr>
      <w:r w:rsidRPr="0003369A">
        <w:rPr>
          <w:rFonts w:hint="eastAsia"/>
        </w:rPr>
        <w:t>第</w:t>
      </w:r>
      <w:r w:rsidRPr="0003369A">
        <w:rPr>
          <w:rFonts w:hint="eastAsia"/>
        </w:rPr>
        <w:t>11</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管理委員會委員應忠實執行其職務，並就其職務上知悉之事項，負有保密義務。</w:t>
      </w:r>
    </w:p>
    <w:p w:rsidR="0003369A" w:rsidRPr="0003369A" w:rsidRDefault="0003369A" w:rsidP="0003369A">
      <w:pPr>
        <w:pStyle w:val="2"/>
      </w:pPr>
      <w:r w:rsidRPr="0003369A">
        <w:rPr>
          <w:rFonts w:hint="eastAsia"/>
        </w:rPr>
        <w:t>第</w:t>
      </w:r>
      <w:r w:rsidRPr="0003369A">
        <w:rPr>
          <w:rFonts w:hint="eastAsia"/>
        </w:rPr>
        <w:t>12</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共同基金之預算編製、執行及決算編造，應依相關法令規定辦理。</w:t>
      </w:r>
    </w:p>
    <w:p w:rsidR="0003369A" w:rsidRPr="0003369A" w:rsidRDefault="0003369A" w:rsidP="0003369A">
      <w:pPr>
        <w:pStyle w:val="2"/>
      </w:pPr>
      <w:r w:rsidRPr="0003369A">
        <w:rPr>
          <w:rFonts w:hint="eastAsia"/>
        </w:rPr>
        <w:t>第</w:t>
      </w:r>
      <w:r w:rsidRPr="0003369A">
        <w:rPr>
          <w:rFonts w:hint="eastAsia"/>
        </w:rPr>
        <w:t>13</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管理委員會應於每年年終造具收支表冊，公布周知，並送主管機關備查。</w:t>
      </w:r>
    </w:p>
    <w:p w:rsidR="0003369A" w:rsidRPr="0003369A" w:rsidRDefault="0003369A" w:rsidP="0003369A">
      <w:pPr>
        <w:pStyle w:val="2"/>
      </w:pPr>
      <w:r w:rsidRPr="0003369A">
        <w:rPr>
          <w:rFonts w:hint="eastAsia"/>
        </w:rPr>
        <w:t>第</w:t>
      </w:r>
      <w:r w:rsidRPr="0003369A">
        <w:rPr>
          <w:rFonts w:hint="eastAsia"/>
        </w:rPr>
        <w:t>14</w:t>
      </w:r>
      <w:r w:rsidRPr="0003369A">
        <w:rPr>
          <w:rFonts w:hint="eastAsia"/>
        </w:rPr>
        <w:t>條</w:t>
      </w:r>
    </w:p>
    <w:p w:rsidR="0003369A" w:rsidRPr="0003369A" w:rsidRDefault="0003369A" w:rsidP="0003369A">
      <w:pPr>
        <w:ind w:leftChars="75" w:left="150"/>
        <w:jc w:val="both"/>
        <w:rPr>
          <w:rFonts w:ascii="Arial Unicode MS" w:hAnsi="Arial Unicode MS"/>
        </w:rPr>
      </w:pPr>
      <w:r w:rsidRPr="0003369A">
        <w:rPr>
          <w:rFonts w:ascii="Arial Unicode MS" w:hAnsi="Arial Unicode MS" w:hint="eastAsia"/>
        </w:rPr>
        <w:t xml:space="preserve">　　共同基金結束時，應予結算，其餘存權益應歸入原住民族綜合發展基金。</w:t>
      </w:r>
    </w:p>
    <w:p w:rsidR="0003369A" w:rsidRPr="0003369A" w:rsidRDefault="0003369A" w:rsidP="0003369A">
      <w:pPr>
        <w:pStyle w:val="2"/>
      </w:pPr>
      <w:r w:rsidRPr="0003369A">
        <w:rPr>
          <w:rFonts w:hint="eastAsia"/>
        </w:rPr>
        <w:t>第</w:t>
      </w:r>
      <w:r w:rsidRPr="0003369A">
        <w:rPr>
          <w:rFonts w:hint="eastAsia"/>
        </w:rPr>
        <w:t>15</w:t>
      </w:r>
      <w:r w:rsidRPr="0003369A">
        <w:rPr>
          <w:rFonts w:hint="eastAsia"/>
        </w:rPr>
        <w:t>條</w:t>
      </w:r>
    </w:p>
    <w:p w:rsidR="0045425A" w:rsidRPr="001C7001" w:rsidRDefault="0003369A" w:rsidP="0003369A">
      <w:pPr>
        <w:ind w:leftChars="75" w:left="150"/>
        <w:jc w:val="both"/>
        <w:rPr>
          <w:rFonts w:ascii="Arial Unicode MS" w:hAnsi="Arial Unicode MS"/>
        </w:rPr>
      </w:pPr>
      <w:r w:rsidRPr="0003369A">
        <w:rPr>
          <w:rFonts w:ascii="Arial Unicode MS" w:hAnsi="Arial Unicode MS" w:hint="eastAsia"/>
        </w:rPr>
        <w:t xml:space="preserve">　　本辦法自公布日施行。</w:t>
      </w:r>
    </w:p>
    <w:p w:rsidR="00EC7AEC" w:rsidRPr="001C7001" w:rsidRDefault="00EC7AEC" w:rsidP="005D6F38">
      <w:pPr>
        <w:ind w:leftChars="75" w:left="150"/>
        <w:jc w:val="both"/>
        <w:rPr>
          <w:rFonts w:ascii="Arial Unicode MS" w:hAnsi="Arial Unicode MS"/>
        </w:rPr>
      </w:pPr>
    </w:p>
    <w:p w:rsidR="00765234" w:rsidRPr="00765234" w:rsidRDefault="00765234" w:rsidP="008117F1">
      <w:pPr>
        <w:ind w:leftChars="75" w:left="150" w:firstLineChars="200" w:firstLine="400"/>
        <w:jc w:val="both"/>
        <w:rPr>
          <w:rFonts w:ascii="Arial Unicode MS" w:hAnsi="Arial Unicode MS"/>
        </w:rPr>
      </w:pPr>
    </w:p>
    <w:p w:rsidR="00765234" w:rsidRPr="00E5474F" w:rsidRDefault="00765234" w:rsidP="00765234">
      <w:pPr>
        <w:jc w:val="both"/>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45425A" w:rsidRPr="00BB5F81" w:rsidRDefault="00765234" w:rsidP="00765234">
      <w:pPr>
        <w:jc w:val="both"/>
        <w:rPr>
          <w:rFonts w:ascii="Arial Unicode MS" w:hAnsi="Arial Unicode MS"/>
          <w:color w:val="666699"/>
        </w:rPr>
      </w:pPr>
      <w:r>
        <w:rPr>
          <w:rFonts w:ascii="Arial Unicode MS" w:hAnsi="Arial Unicode MS" w:hint="eastAsia"/>
          <w:color w:val="808080"/>
          <w:sz w:val="18"/>
          <w:szCs w:val="18"/>
        </w:rPr>
        <w:t>【編註】本超連結法規檔以</w:t>
      </w:r>
      <w:hyperlink r:id="rId15"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16"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17"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18"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45425A" w:rsidRPr="00BB5F81">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CC" w:rsidRDefault="008849CC">
      <w:r>
        <w:separator/>
      </w:r>
    </w:p>
  </w:endnote>
  <w:endnote w:type="continuationSeparator" w:id="0">
    <w:p w:rsidR="008849CC" w:rsidRDefault="0088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C" w:rsidRDefault="008849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49CC" w:rsidRDefault="008849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C" w:rsidRDefault="008849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B718A">
      <w:rPr>
        <w:rStyle w:val="a7"/>
        <w:noProof/>
      </w:rPr>
      <w:t>1</w:t>
    </w:r>
    <w:r>
      <w:rPr>
        <w:rStyle w:val="a7"/>
      </w:rPr>
      <w:fldChar w:fldCharType="end"/>
    </w:r>
  </w:p>
  <w:p w:rsidR="008849CC" w:rsidRPr="00464EE7" w:rsidRDefault="008849CC">
    <w:pPr>
      <w:pStyle w:val="a6"/>
      <w:ind w:right="360"/>
      <w:jc w:val="right"/>
      <w:rPr>
        <w:rFonts w:ascii="Arial Unicode MS" w:hAnsi="Arial Unicode MS"/>
        <w:sz w:val="18"/>
      </w:rPr>
    </w:pPr>
    <w:r w:rsidRPr="00464EE7">
      <w:rPr>
        <w:rFonts w:ascii="Arial Unicode MS" w:hAnsi="Arial Unicode MS" w:hint="eastAsia"/>
        <w:sz w:val="18"/>
      </w:rPr>
      <w:t>&lt;&lt;</w:t>
    </w:r>
    <w:r w:rsidRPr="0003369A">
      <w:rPr>
        <w:rFonts w:ascii="Arial Unicode MS" w:hAnsi="Arial Unicode MS" w:hint="eastAsia"/>
        <w:sz w:val="18"/>
      </w:rPr>
      <w:t>原住民族傳統智慧創作保護共同基金收支保管及運用辦法</w:t>
    </w:r>
    <w:r w:rsidRPr="00464EE7">
      <w:rPr>
        <w:rFonts w:ascii="Arial Unicode MS" w:hAnsi="Arial Unicode MS" w:hint="eastAsia"/>
        <w:sz w:val="18"/>
      </w:rPr>
      <w:t>&gt;&gt;S-link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CC" w:rsidRDefault="008849CC">
      <w:r>
        <w:separator/>
      </w:r>
    </w:p>
  </w:footnote>
  <w:footnote w:type="continuationSeparator" w:id="0">
    <w:p w:rsidR="008849CC" w:rsidRDefault="00884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5A"/>
    <w:rsid w:val="0003369A"/>
    <w:rsid w:val="00035B52"/>
    <w:rsid w:val="00041D68"/>
    <w:rsid w:val="000509F5"/>
    <w:rsid w:val="00075E1C"/>
    <w:rsid w:val="000A5999"/>
    <w:rsid w:val="00104FBB"/>
    <w:rsid w:val="001605C6"/>
    <w:rsid w:val="001C7001"/>
    <w:rsid w:val="001D50AD"/>
    <w:rsid w:val="001E23A9"/>
    <w:rsid w:val="00277BB9"/>
    <w:rsid w:val="00293EF9"/>
    <w:rsid w:val="00376F50"/>
    <w:rsid w:val="003A1CEA"/>
    <w:rsid w:val="00451727"/>
    <w:rsid w:val="0045425A"/>
    <w:rsid w:val="00464EE7"/>
    <w:rsid w:val="004A6E50"/>
    <w:rsid w:val="004B0859"/>
    <w:rsid w:val="004E6452"/>
    <w:rsid w:val="004F7BAA"/>
    <w:rsid w:val="00520F8A"/>
    <w:rsid w:val="0056107E"/>
    <w:rsid w:val="005773C8"/>
    <w:rsid w:val="005D2C95"/>
    <w:rsid w:val="005D6F38"/>
    <w:rsid w:val="005E0DDB"/>
    <w:rsid w:val="00604F02"/>
    <w:rsid w:val="006312B1"/>
    <w:rsid w:val="0067282D"/>
    <w:rsid w:val="006B718A"/>
    <w:rsid w:val="006C53DB"/>
    <w:rsid w:val="006E7FE9"/>
    <w:rsid w:val="00712B5C"/>
    <w:rsid w:val="0072241A"/>
    <w:rsid w:val="00765234"/>
    <w:rsid w:val="007B59EF"/>
    <w:rsid w:val="007D5904"/>
    <w:rsid w:val="007F4C46"/>
    <w:rsid w:val="008013F3"/>
    <w:rsid w:val="008117F1"/>
    <w:rsid w:val="00816028"/>
    <w:rsid w:val="008849CC"/>
    <w:rsid w:val="008B621F"/>
    <w:rsid w:val="00967AED"/>
    <w:rsid w:val="00A05A00"/>
    <w:rsid w:val="00AB72F0"/>
    <w:rsid w:val="00B30F2D"/>
    <w:rsid w:val="00BB5F81"/>
    <w:rsid w:val="00BD34CC"/>
    <w:rsid w:val="00C348DE"/>
    <w:rsid w:val="00D73296"/>
    <w:rsid w:val="00EB27D6"/>
    <w:rsid w:val="00EC7AEC"/>
    <w:rsid w:val="00EF3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6law/law3/&#21407;&#20303;&#27665;&#26063;&#20659;&#32113;&#26234;&#24935;&#21109;&#20316;&#20445;&#35703;&#20849;&#21516;&#22522;&#37329;&#25910;&#25903;&#20445;&#31649;&#21450;&#36939;&#29992;&#36774;&#27861;.htm" TargetMode="External"/><Relationship Id="rId18" Type="http://schemas.openxmlformats.org/officeDocument/2006/relationships/hyperlink" Target="mailto:anita399646@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6law.idv.tw/" TargetMode="External"/><Relationship Id="rId12" Type="http://schemas.openxmlformats.org/officeDocument/2006/relationships/hyperlink" Target="../S-link&#38651;&#23376;&#20845;&#27861;&#32034;&#24341;-2.docx" TargetMode="External"/><Relationship Id="rId17" Type="http://schemas.openxmlformats.org/officeDocument/2006/relationships/hyperlink" Target="http://law.moj.gov.tw/" TargetMode="External"/><Relationship Id="rId2" Type="http://schemas.microsoft.com/office/2007/relationships/stylesWithEffects" Target="stylesWithEffects.xml"/><Relationship Id="rId16" Type="http://schemas.openxmlformats.org/officeDocument/2006/relationships/hyperlink" Target="http://www.ly.gov.tw/"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www.president.gov.tw" TargetMode="External"/><Relationship Id="rId10" Type="http://schemas.openxmlformats.org/officeDocument/2006/relationships/hyperlink" Target="http://law.moj.gov.tw/LawClass/LawHistoryIf.aspx?PCode=D01300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21407;&#20303;&#27665;&#26063;&#20659;&#32113;&#26234;&#24935;&#21109;&#20316;&#20445;&#35703;&#26781;&#20363;.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1220</Words>
  <Characters>790</Characters>
  <Application>Microsoft Office Word</Application>
  <DocSecurity>0</DocSecurity>
  <Lines>6</Lines>
  <Paragraphs>4</Paragraphs>
  <ScaleCrop>false</ScaleCrop>
  <Company/>
  <LinksUpToDate>false</LinksUpToDate>
  <CharactersWithSpaces>2006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原住民族傳統智慧創作保護共同基金收支保管及運用辦法</dc:title>
  <dc:creator>S-link 電子六法-黃婉玲</dc:creator>
  <cp:lastModifiedBy>Anita</cp:lastModifiedBy>
  <cp:revision>7</cp:revision>
  <dcterms:created xsi:type="dcterms:W3CDTF">2015-10-13T11:31:00Z</dcterms:created>
  <dcterms:modified xsi:type="dcterms:W3CDTF">2015-10-22T15:20:00Z</dcterms:modified>
</cp:coreProperties>
</file>