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C23FF" w14:textId="77777777" w:rsidR="00464EE7" w:rsidRDefault="001A426A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7603C637" wp14:editId="09D81F13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DE0A8" w14:textId="71B10491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D352FB">
        <w:rPr>
          <w:rFonts w:ascii="Arial Unicode MS" w:hAnsi="Arial Unicode MS"/>
          <w:color w:val="7F7F7F"/>
          <w:sz w:val="18"/>
          <w:szCs w:val="20"/>
        </w:rPr>
        <w:t>2020/12/16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534109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6E6E00">
          <w:rPr>
            <w:rStyle w:val="a3"/>
            <w:sz w:val="18"/>
            <w:szCs w:val="20"/>
          </w:rPr>
          <w:t>黃婉玲</w:t>
        </w:r>
      </w:hyperlink>
    </w:p>
    <w:p w14:paraId="68F03989" w14:textId="77777777" w:rsidR="0045425A" w:rsidRPr="000509F5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000080"/>
          <w:u w:val="single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EC6E54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EC6E54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6059"/>
        <w:gridCol w:w="2890"/>
      </w:tblGrid>
      <w:tr w:rsidR="0045425A" w:rsidRPr="000509F5" w14:paraId="005CD710" w14:textId="77777777" w:rsidTr="0032604C">
        <w:trPr>
          <w:cantSplit/>
          <w:tblCellSpacing w:w="0" w:type="dxa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62DC38ED" w14:textId="77777777" w:rsidR="0045425A" w:rsidRPr="00DE5DA3" w:rsidRDefault="0045425A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</w:pPr>
            <w:r w:rsidRPr="00DE5DA3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</w:t>
            </w:r>
            <w:r w:rsidRPr="00DE5DA3">
              <w:rPr>
                <w:rFonts w:ascii="Arial Unicode MS" w:hAnsi="Arial Unicode MS" w:hint="eastAsia"/>
                <w:b/>
                <w:bCs/>
                <w:color w:val="FFFFFF"/>
                <w:sz w:val="18"/>
                <w:szCs w:val="20"/>
              </w:rPr>
              <w:t>規名稱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3580B51D" w14:textId="77777777" w:rsidR="0045425A" w:rsidRPr="000A5999" w:rsidRDefault="0010620E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620E">
              <w:rPr>
                <w:rFonts w:eastAsia="標楷體" w:hint="eastAsi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最高法院民刑事案件編號計數分案報結要點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25B0EB49" w14:textId="3E6C245B" w:rsidR="00EC7AEC" w:rsidRPr="004E2FEA" w:rsidRDefault="0045425A" w:rsidP="005D6F38">
            <w:pPr>
              <w:ind w:leftChars="-6" w:left="-12"/>
              <w:jc w:val="both"/>
              <w:rPr>
                <w:rFonts w:ascii="Arial Unicode MS" w:hAnsi="Arial Unicode MS"/>
              </w:rPr>
            </w:pPr>
            <w:r w:rsidRPr="004E2FEA">
              <w:rPr>
                <w:rFonts w:ascii="Arial Unicode MS" w:hAnsi="Arial Unicode MS"/>
              </w:rPr>
              <w:t>【公布日期】</w:t>
            </w:r>
            <w:r w:rsidR="005F1CF0">
              <w:rPr>
                <w:rFonts w:ascii="Arial Unicode MS" w:hAnsi="Arial Unicode MS" w:hint="eastAsia"/>
              </w:rPr>
              <w:t>1</w:t>
            </w:r>
            <w:r w:rsidR="005F1CF0">
              <w:rPr>
                <w:rFonts w:ascii="Arial Unicode MS" w:hAnsi="Arial Unicode MS"/>
              </w:rPr>
              <w:t>09.11.20</w:t>
            </w:r>
          </w:p>
          <w:p w14:paraId="0F3F0984" w14:textId="738934A4"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4E2FEA">
              <w:rPr>
                <w:rFonts w:ascii="Arial Unicode MS" w:hAnsi="Arial Unicode MS"/>
              </w:rPr>
              <w:t>【公布機關】</w:t>
            </w:r>
            <w:hyperlink r:id="rId11" w:tgtFrame="_blank" w:history="1">
              <w:r w:rsidR="00DA4DEA" w:rsidRPr="00F56F73">
                <w:rPr>
                  <w:rStyle w:val="a3"/>
                  <w:sz w:val="18"/>
                </w:rPr>
                <w:t>最高法院</w:t>
              </w:r>
            </w:hyperlink>
          </w:p>
        </w:tc>
      </w:tr>
    </w:tbl>
    <w:p w14:paraId="04B32695" w14:textId="239B1E36" w:rsidR="0045425A" w:rsidRPr="00104FBB" w:rsidRDefault="00730CA9" w:rsidP="008013F3">
      <w:pPr>
        <w:jc w:val="center"/>
        <w:rPr>
          <w:rFonts w:ascii="Arial Unicode MS" w:hAnsi="Arial Unicode MS"/>
          <w:b/>
          <w:bCs/>
          <w:color w:val="800000"/>
        </w:rPr>
      </w:pPr>
      <w:hyperlink w:anchor="b章節索引" w:history="1">
        <w:r w:rsidR="005B27E8" w:rsidRPr="003D4637">
          <w:rPr>
            <w:rStyle w:val="a3"/>
            <w:rFonts w:ascii="Arial Unicode MS" w:hAnsi="Arial Unicode MS"/>
            <w:sz w:val="18"/>
            <w:szCs w:val="20"/>
          </w:rPr>
          <w:t>章節索引</w:t>
        </w:r>
      </w:hyperlink>
      <w:r w:rsidR="005B27E8">
        <w:rPr>
          <w:rFonts w:hint="eastAsia"/>
          <w:b/>
          <w:color w:val="5F5F5F"/>
          <w:sz w:val="18"/>
        </w:rPr>
        <w:t>〉〉</w:t>
      </w:r>
      <w:hyperlink w:anchor="_【法規內容】_1" w:history="1">
        <w:r w:rsidR="005B27E8" w:rsidRPr="003D4637">
          <w:rPr>
            <w:rStyle w:val="a3"/>
            <w:rFonts w:ascii="Arial Unicode MS" w:hAnsi="Arial Unicode MS"/>
            <w:sz w:val="18"/>
            <w:szCs w:val="20"/>
          </w:rPr>
          <w:t>法規內容</w:t>
        </w:r>
      </w:hyperlink>
      <w:r w:rsidR="005B27E8">
        <w:rPr>
          <w:rFonts w:hint="eastAsia"/>
          <w:b/>
          <w:color w:val="5F5F5F"/>
          <w:sz w:val="18"/>
        </w:rPr>
        <w:t>〉〉</w:t>
      </w:r>
      <w:hyperlink r:id="rId12" w:anchor="最高法院民刑事案件編號計數分案報結要點" w:history="1">
        <w:r w:rsidR="008013F3"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="008013F3"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3" w:tgtFrame="_blank" w:history="1">
        <w:r w:rsidR="008013F3"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67DBC438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7503995A" w14:textId="77777777" w:rsidR="00534109" w:rsidRPr="00534109" w:rsidRDefault="00534109" w:rsidP="00534109">
      <w:pPr>
        <w:ind w:leftChars="71" w:left="142"/>
        <w:rPr>
          <w:rFonts w:ascii="Arial Unicode MS" w:hAnsi="Arial Unicode MS"/>
          <w:sz w:val="18"/>
        </w:rPr>
      </w:pPr>
      <w:r w:rsidRPr="002D0AE9">
        <w:rPr>
          <w:rFonts w:ascii="Arial Unicode MS" w:hAnsi="Arial Unicode MS" w:hint="eastAsia"/>
          <w:b/>
          <w:sz w:val="18"/>
        </w:rPr>
        <w:t>1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Pr="00534109">
        <w:rPr>
          <w:rFonts w:ascii="Arial Unicode MS" w:hAnsi="Arial Unicode MS" w:hint="eastAsia"/>
          <w:sz w:val="18"/>
        </w:rPr>
        <w:t>中華民國七十一年二月二十六日司法院（</w:t>
      </w:r>
      <w:r w:rsidRPr="00534109">
        <w:rPr>
          <w:rFonts w:ascii="Arial Unicode MS" w:hAnsi="Arial Unicode MS" w:hint="eastAsia"/>
          <w:sz w:val="18"/>
        </w:rPr>
        <w:t>71</w:t>
      </w:r>
      <w:r w:rsidRPr="00534109">
        <w:rPr>
          <w:rFonts w:ascii="Arial Unicode MS" w:hAnsi="Arial Unicode MS" w:hint="eastAsia"/>
          <w:sz w:val="18"/>
        </w:rPr>
        <w:t>）院台廳一字第</w:t>
      </w:r>
      <w:r w:rsidRPr="00534109">
        <w:rPr>
          <w:rFonts w:ascii="Arial Unicode MS" w:hAnsi="Arial Unicode MS" w:hint="eastAsia"/>
          <w:sz w:val="18"/>
        </w:rPr>
        <w:t>01806</w:t>
      </w:r>
      <w:r w:rsidRPr="00534109">
        <w:rPr>
          <w:rFonts w:ascii="Arial Unicode MS" w:hAnsi="Arial Unicode MS" w:hint="eastAsia"/>
          <w:sz w:val="18"/>
        </w:rPr>
        <w:t>號函核定</w:t>
      </w:r>
    </w:p>
    <w:p w14:paraId="261F192B" w14:textId="77777777" w:rsidR="00534109" w:rsidRPr="00534109" w:rsidRDefault="00534109" w:rsidP="00534109">
      <w:pPr>
        <w:ind w:leftChars="71" w:left="142"/>
        <w:rPr>
          <w:rFonts w:ascii="Arial Unicode MS" w:hAnsi="Arial Unicode MS"/>
          <w:sz w:val="18"/>
        </w:rPr>
      </w:pPr>
      <w:r w:rsidRPr="002D0AE9">
        <w:rPr>
          <w:rFonts w:ascii="Arial Unicode MS" w:hAnsi="Arial Unicode MS" w:hint="eastAsia"/>
          <w:b/>
          <w:sz w:val="18"/>
        </w:rPr>
        <w:t>2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Pr="00534109">
        <w:rPr>
          <w:rFonts w:ascii="Arial Unicode MS" w:hAnsi="Arial Unicode MS" w:hint="eastAsia"/>
          <w:sz w:val="18"/>
        </w:rPr>
        <w:t>中華民國七十八年三月二十八日司法院（</w:t>
      </w:r>
      <w:r w:rsidRPr="00534109">
        <w:rPr>
          <w:rFonts w:ascii="Arial Unicode MS" w:hAnsi="Arial Unicode MS" w:hint="eastAsia"/>
          <w:sz w:val="18"/>
        </w:rPr>
        <w:t>78</w:t>
      </w:r>
      <w:r w:rsidRPr="00534109">
        <w:rPr>
          <w:rFonts w:ascii="Arial Unicode MS" w:hAnsi="Arial Unicode MS" w:hint="eastAsia"/>
          <w:sz w:val="18"/>
        </w:rPr>
        <w:t>）院台廳一字第</w:t>
      </w:r>
      <w:r w:rsidRPr="00534109">
        <w:rPr>
          <w:rFonts w:ascii="Arial Unicode MS" w:hAnsi="Arial Unicode MS" w:hint="eastAsia"/>
          <w:sz w:val="18"/>
        </w:rPr>
        <w:t>02797</w:t>
      </w:r>
      <w:r w:rsidRPr="00534109">
        <w:rPr>
          <w:rFonts w:ascii="Arial Unicode MS" w:hAnsi="Arial Unicode MS" w:hint="eastAsia"/>
          <w:sz w:val="18"/>
        </w:rPr>
        <w:t>號函備查</w:t>
      </w:r>
    </w:p>
    <w:p w14:paraId="121549AF" w14:textId="77777777" w:rsidR="00534109" w:rsidRPr="00534109" w:rsidRDefault="00534109" w:rsidP="00534109">
      <w:pPr>
        <w:ind w:leftChars="71" w:left="142"/>
        <w:rPr>
          <w:rFonts w:ascii="Arial Unicode MS" w:hAnsi="Arial Unicode MS"/>
          <w:sz w:val="18"/>
        </w:rPr>
      </w:pPr>
      <w:r w:rsidRPr="002D0AE9">
        <w:rPr>
          <w:rFonts w:ascii="Arial Unicode MS" w:hAnsi="Arial Unicode MS" w:hint="eastAsia"/>
          <w:b/>
          <w:sz w:val="18"/>
        </w:rPr>
        <w:t>3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Pr="00534109">
        <w:rPr>
          <w:rFonts w:ascii="Arial Unicode MS" w:hAnsi="Arial Unicode MS" w:hint="eastAsia"/>
          <w:sz w:val="18"/>
        </w:rPr>
        <w:t>中華民國八十年七月二十日司法院（</w:t>
      </w:r>
      <w:r w:rsidRPr="00534109">
        <w:rPr>
          <w:rFonts w:ascii="Arial Unicode MS" w:hAnsi="Arial Unicode MS" w:hint="eastAsia"/>
          <w:sz w:val="18"/>
        </w:rPr>
        <w:t>80</w:t>
      </w:r>
      <w:r w:rsidRPr="00534109">
        <w:rPr>
          <w:rFonts w:ascii="Arial Unicode MS" w:hAnsi="Arial Unicode MS" w:hint="eastAsia"/>
          <w:sz w:val="18"/>
        </w:rPr>
        <w:t>）院台廳一字第</w:t>
      </w:r>
      <w:r w:rsidRPr="00534109">
        <w:rPr>
          <w:rFonts w:ascii="Arial Unicode MS" w:hAnsi="Arial Unicode MS" w:hint="eastAsia"/>
          <w:sz w:val="18"/>
        </w:rPr>
        <w:t>05525</w:t>
      </w:r>
      <w:r w:rsidRPr="00534109">
        <w:rPr>
          <w:rFonts w:ascii="Arial Unicode MS" w:hAnsi="Arial Unicode MS" w:hint="eastAsia"/>
          <w:sz w:val="18"/>
        </w:rPr>
        <w:t>號函備查</w:t>
      </w:r>
    </w:p>
    <w:p w14:paraId="55B887DA" w14:textId="77777777" w:rsidR="00534109" w:rsidRPr="00534109" w:rsidRDefault="00534109" w:rsidP="00534109">
      <w:pPr>
        <w:ind w:leftChars="71" w:left="142"/>
        <w:rPr>
          <w:rFonts w:ascii="Arial Unicode MS" w:hAnsi="Arial Unicode MS"/>
          <w:sz w:val="18"/>
        </w:rPr>
      </w:pPr>
      <w:r w:rsidRPr="002D0AE9">
        <w:rPr>
          <w:rFonts w:ascii="Arial Unicode MS" w:hAnsi="Arial Unicode MS" w:hint="eastAsia"/>
          <w:b/>
          <w:sz w:val="18"/>
        </w:rPr>
        <w:t>4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Pr="00534109">
        <w:rPr>
          <w:rFonts w:ascii="Arial Unicode MS" w:hAnsi="Arial Unicode MS" w:hint="eastAsia"/>
          <w:sz w:val="18"/>
        </w:rPr>
        <w:t>中華民國八十年八月三十日司法院（</w:t>
      </w:r>
      <w:r w:rsidRPr="00534109">
        <w:rPr>
          <w:rFonts w:ascii="Arial Unicode MS" w:hAnsi="Arial Unicode MS" w:hint="eastAsia"/>
          <w:sz w:val="18"/>
        </w:rPr>
        <w:t>80</w:t>
      </w:r>
      <w:r w:rsidRPr="00534109">
        <w:rPr>
          <w:rFonts w:ascii="Arial Unicode MS" w:hAnsi="Arial Unicode MS" w:hint="eastAsia"/>
          <w:sz w:val="18"/>
        </w:rPr>
        <w:t>）院台廳一字第</w:t>
      </w:r>
      <w:r w:rsidRPr="00534109">
        <w:rPr>
          <w:rFonts w:ascii="Arial Unicode MS" w:hAnsi="Arial Unicode MS" w:hint="eastAsia"/>
          <w:sz w:val="18"/>
        </w:rPr>
        <w:t>06596</w:t>
      </w:r>
      <w:r w:rsidRPr="00534109">
        <w:rPr>
          <w:rFonts w:ascii="Arial Unicode MS" w:hAnsi="Arial Unicode MS" w:hint="eastAsia"/>
          <w:sz w:val="18"/>
        </w:rPr>
        <w:t>號函備查</w:t>
      </w:r>
    </w:p>
    <w:p w14:paraId="0C95F1B7" w14:textId="77777777" w:rsidR="006C7525" w:rsidRDefault="00534109" w:rsidP="00534109">
      <w:pPr>
        <w:ind w:leftChars="71" w:left="142"/>
        <w:rPr>
          <w:rFonts w:ascii="Arial Unicode MS" w:hAnsi="Arial Unicode MS"/>
          <w:sz w:val="18"/>
        </w:rPr>
      </w:pPr>
      <w:r w:rsidRPr="002D0AE9">
        <w:rPr>
          <w:rFonts w:ascii="Arial Unicode MS" w:hAnsi="Arial Unicode MS" w:hint="eastAsia"/>
          <w:b/>
          <w:sz w:val="18"/>
        </w:rPr>
        <w:t>5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Pr="00534109">
        <w:rPr>
          <w:rFonts w:ascii="Arial Unicode MS" w:hAnsi="Arial Unicode MS" w:hint="eastAsia"/>
          <w:sz w:val="18"/>
        </w:rPr>
        <w:t>中華民國八十三年六月二十四日司法院（</w:t>
      </w:r>
      <w:r w:rsidRPr="00534109">
        <w:rPr>
          <w:rFonts w:ascii="Arial Unicode MS" w:hAnsi="Arial Unicode MS" w:hint="eastAsia"/>
          <w:sz w:val="18"/>
        </w:rPr>
        <w:t>83</w:t>
      </w:r>
      <w:r w:rsidRPr="00534109">
        <w:rPr>
          <w:rFonts w:ascii="Arial Unicode MS" w:hAnsi="Arial Unicode MS" w:hint="eastAsia"/>
          <w:sz w:val="18"/>
        </w:rPr>
        <w:t>）院台廳民一字第</w:t>
      </w:r>
      <w:r w:rsidRPr="00534109">
        <w:rPr>
          <w:rFonts w:ascii="Arial Unicode MS" w:hAnsi="Arial Unicode MS" w:hint="eastAsia"/>
          <w:sz w:val="18"/>
        </w:rPr>
        <w:t>10056</w:t>
      </w:r>
      <w:r w:rsidRPr="00534109">
        <w:rPr>
          <w:rFonts w:ascii="Arial Unicode MS" w:hAnsi="Arial Unicode MS" w:hint="eastAsia"/>
          <w:sz w:val="18"/>
        </w:rPr>
        <w:t>號函修正發布</w:t>
      </w:r>
    </w:p>
    <w:p w14:paraId="2340A8C3" w14:textId="453F3B54" w:rsidR="00534109" w:rsidRDefault="006C7525" w:rsidP="00534109">
      <w:pPr>
        <w:ind w:leftChars="71" w:left="142"/>
        <w:rPr>
          <w:rFonts w:ascii="Arial Unicode MS" w:hAnsi="Arial Unicode MS"/>
          <w:sz w:val="18"/>
        </w:rPr>
      </w:pPr>
      <w:r>
        <w:rPr>
          <w:rFonts w:ascii="Arial Unicode MS" w:hAnsi="Arial Unicode MS"/>
          <w:b/>
          <w:sz w:val="18"/>
        </w:rPr>
        <w:t>6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="00534109" w:rsidRPr="00534109">
        <w:rPr>
          <w:rFonts w:ascii="Arial Unicode MS" w:hAnsi="Arial Unicode MS" w:hint="eastAsia"/>
          <w:sz w:val="18"/>
        </w:rPr>
        <w:t>中華民國八十三年八月三十一日司法院（</w:t>
      </w:r>
      <w:r w:rsidR="00534109" w:rsidRPr="00534109">
        <w:rPr>
          <w:rFonts w:ascii="Arial Unicode MS" w:hAnsi="Arial Unicode MS" w:hint="eastAsia"/>
          <w:sz w:val="18"/>
        </w:rPr>
        <w:t>83</w:t>
      </w:r>
      <w:r w:rsidR="00534109" w:rsidRPr="00534109">
        <w:rPr>
          <w:rFonts w:ascii="Arial Unicode MS" w:hAnsi="Arial Unicode MS" w:hint="eastAsia"/>
          <w:sz w:val="18"/>
        </w:rPr>
        <w:t>）院台廳民一字第</w:t>
      </w:r>
      <w:r w:rsidR="00534109" w:rsidRPr="00534109">
        <w:rPr>
          <w:rFonts w:ascii="Arial Unicode MS" w:hAnsi="Arial Unicode MS" w:hint="eastAsia"/>
          <w:sz w:val="18"/>
        </w:rPr>
        <w:t>15376</w:t>
      </w:r>
      <w:r w:rsidR="00534109" w:rsidRPr="00534109">
        <w:rPr>
          <w:rFonts w:ascii="Arial Unicode MS" w:hAnsi="Arial Unicode MS" w:hint="eastAsia"/>
          <w:sz w:val="18"/>
        </w:rPr>
        <w:t>號函備查</w:t>
      </w:r>
    </w:p>
    <w:p w14:paraId="02971045" w14:textId="25D3D803" w:rsidR="00534109" w:rsidRPr="00534109" w:rsidRDefault="006C7525" w:rsidP="00534109">
      <w:pPr>
        <w:ind w:leftChars="71" w:left="142"/>
        <w:rPr>
          <w:rFonts w:ascii="Arial Unicode MS" w:hAnsi="Arial Unicode MS"/>
          <w:sz w:val="18"/>
        </w:rPr>
      </w:pPr>
      <w:r>
        <w:rPr>
          <w:rFonts w:ascii="Arial Unicode MS" w:hAnsi="Arial Unicode MS"/>
          <w:b/>
          <w:sz w:val="18"/>
        </w:rPr>
        <w:t>7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="00534109" w:rsidRPr="00534109">
        <w:rPr>
          <w:rFonts w:ascii="Arial Unicode MS" w:hAnsi="Arial Unicode MS" w:hint="eastAsia"/>
          <w:sz w:val="18"/>
        </w:rPr>
        <w:t>中華民國八十五年一月六日最高法院（</w:t>
      </w:r>
      <w:r w:rsidR="00534109" w:rsidRPr="00534109">
        <w:rPr>
          <w:rFonts w:ascii="Arial Unicode MS" w:hAnsi="Arial Unicode MS" w:hint="eastAsia"/>
          <w:sz w:val="18"/>
        </w:rPr>
        <w:t>85</w:t>
      </w:r>
      <w:r w:rsidR="00534109" w:rsidRPr="00534109">
        <w:rPr>
          <w:rFonts w:ascii="Arial Unicode MS" w:hAnsi="Arial Unicode MS" w:hint="eastAsia"/>
          <w:sz w:val="18"/>
        </w:rPr>
        <w:t>）台文字第</w:t>
      </w:r>
      <w:r w:rsidR="00534109" w:rsidRPr="00534109">
        <w:rPr>
          <w:rFonts w:ascii="Arial Unicode MS" w:hAnsi="Arial Unicode MS" w:hint="eastAsia"/>
          <w:sz w:val="18"/>
        </w:rPr>
        <w:t>0010</w:t>
      </w:r>
      <w:r w:rsidR="00534109" w:rsidRPr="00534109">
        <w:rPr>
          <w:rFonts w:ascii="Arial Unicode MS" w:hAnsi="Arial Unicode MS" w:hint="eastAsia"/>
          <w:sz w:val="18"/>
        </w:rPr>
        <w:t>號函修正發布　中華民國八十五年二月三日司法院（</w:t>
      </w:r>
      <w:r w:rsidR="00534109" w:rsidRPr="00534109">
        <w:rPr>
          <w:rFonts w:ascii="Arial Unicode MS" w:hAnsi="Arial Unicode MS" w:hint="eastAsia"/>
          <w:sz w:val="18"/>
        </w:rPr>
        <w:t>85</w:t>
      </w:r>
      <w:r w:rsidR="00534109" w:rsidRPr="00534109">
        <w:rPr>
          <w:rFonts w:ascii="Arial Unicode MS" w:hAnsi="Arial Unicode MS" w:hint="eastAsia"/>
          <w:sz w:val="18"/>
        </w:rPr>
        <w:t>）院台廳民一字第</w:t>
      </w:r>
      <w:r w:rsidR="00534109" w:rsidRPr="00534109">
        <w:rPr>
          <w:rFonts w:ascii="Arial Unicode MS" w:hAnsi="Arial Unicode MS" w:hint="eastAsia"/>
          <w:sz w:val="18"/>
        </w:rPr>
        <w:t>00648</w:t>
      </w:r>
      <w:r w:rsidR="00534109" w:rsidRPr="00534109">
        <w:rPr>
          <w:rFonts w:ascii="Arial Unicode MS" w:hAnsi="Arial Unicode MS" w:hint="eastAsia"/>
          <w:sz w:val="18"/>
        </w:rPr>
        <w:t>號函備查</w:t>
      </w:r>
    </w:p>
    <w:p w14:paraId="7857C8DB" w14:textId="4B12C467" w:rsidR="00534109" w:rsidRPr="00534109" w:rsidRDefault="006C7525" w:rsidP="00534109">
      <w:pPr>
        <w:ind w:leftChars="71" w:left="142"/>
        <w:rPr>
          <w:rFonts w:ascii="Arial Unicode MS" w:hAnsi="Arial Unicode MS"/>
          <w:sz w:val="18"/>
        </w:rPr>
      </w:pPr>
      <w:r>
        <w:rPr>
          <w:rFonts w:ascii="Arial Unicode MS" w:hAnsi="Arial Unicode MS"/>
          <w:b/>
          <w:sz w:val="18"/>
        </w:rPr>
        <w:t>8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="00534109" w:rsidRPr="00534109">
        <w:rPr>
          <w:rFonts w:ascii="Arial Unicode MS" w:hAnsi="Arial Unicode MS" w:hint="eastAsia"/>
          <w:sz w:val="18"/>
        </w:rPr>
        <w:t>中華民國九十年一月三十一日司法院（</w:t>
      </w:r>
      <w:r w:rsidR="00534109" w:rsidRPr="00534109">
        <w:rPr>
          <w:rFonts w:ascii="Arial Unicode MS" w:hAnsi="Arial Unicode MS" w:hint="eastAsia"/>
          <w:sz w:val="18"/>
        </w:rPr>
        <w:t>90</w:t>
      </w:r>
      <w:r w:rsidR="00534109" w:rsidRPr="00534109">
        <w:rPr>
          <w:rFonts w:ascii="Arial Unicode MS" w:hAnsi="Arial Unicode MS" w:hint="eastAsia"/>
          <w:sz w:val="18"/>
        </w:rPr>
        <w:t>）院台廳民一字第</w:t>
      </w:r>
      <w:r w:rsidR="00534109" w:rsidRPr="00534109">
        <w:rPr>
          <w:rFonts w:ascii="Arial Unicode MS" w:hAnsi="Arial Unicode MS" w:hint="eastAsia"/>
          <w:sz w:val="18"/>
        </w:rPr>
        <w:t>01132</w:t>
      </w:r>
      <w:r w:rsidR="00534109" w:rsidRPr="00534109">
        <w:rPr>
          <w:rFonts w:ascii="Arial Unicode MS" w:hAnsi="Arial Unicode MS" w:hint="eastAsia"/>
          <w:sz w:val="18"/>
        </w:rPr>
        <w:t>號函備查</w:t>
      </w:r>
    </w:p>
    <w:p w14:paraId="5AC176B1" w14:textId="3299FC82" w:rsidR="00534109" w:rsidRPr="00534109" w:rsidRDefault="006C7525" w:rsidP="00534109">
      <w:pPr>
        <w:ind w:leftChars="71" w:left="142"/>
        <w:rPr>
          <w:rFonts w:ascii="Arial Unicode MS" w:hAnsi="Arial Unicode MS"/>
          <w:sz w:val="18"/>
        </w:rPr>
      </w:pPr>
      <w:r>
        <w:rPr>
          <w:rFonts w:ascii="Arial Unicode MS" w:hAnsi="Arial Unicode MS"/>
          <w:b/>
          <w:sz w:val="18"/>
        </w:rPr>
        <w:t>9</w:t>
      </w:r>
      <w:r w:rsidR="00534109" w:rsidRPr="002D0AE9">
        <w:rPr>
          <w:rFonts w:ascii="Arial Unicode MS" w:hAnsi="Arial Unicode MS" w:hint="eastAsia"/>
          <w:b/>
          <w:sz w:val="18"/>
        </w:rPr>
        <w:t>‧</w:t>
      </w:r>
      <w:r w:rsidR="00534109" w:rsidRPr="00534109">
        <w:rPr>
          <w:rFonts w:ascii="Arial Unicode MS" w:hAnsi="Arial Unicode MS" w:hint="eastAsia"/>
          <w:sz w:val="18"/>
        </w:rPr>
        <w:t>中華民國九十八年八月十四日最高法院台資字第</w:t>
      </w:r>
      <w:r w:rsidR="00534109" w:rsidRPr="00534109">
        <w:rPr>
          <w:rFonts w:ascii="Arial Unicode MS" w:hAnsi="Arial Unicode MS" w:hint="eastAsia"/>
          <w:sz w:val="18"/>
        </w:rPr>
        <w:t>0980000617</w:t>
      </w:r>
      <w:r w:rsidR="00534109" w:rsidRPr="00534109">
        <w:rPr>
          <w:rFonts w:ascii="Arial Unicode MS" w:hAnsi="Arial Unicode MS" w:hint="eastAsia"/>
          <w:sz w:val="18"/>
        </w:rPr>
        <w:t>號函修正下達全文</w:t>
      </w:r>
      <w:r w:rsidR="00534109" w:rsidRPr="00534109">
        <w:rPr>
          <w:rFonts w:ascii="Arial Unicode MS" w:hAnsi="Arial Unicode MS" w:hint="eastAsia"/>
          <w:sz w:val="18"/>
        </w:rPr>
        <w:t>28</w:t>
      </w:r>
      <w:r w:rsidR="00534109" w:rsidRPr="00534109">
        <w:rPr>
          <w:rFonts w:ascii="Arial Unicode MS" w:hAnsi="Arial Unicode MS" w:hint="eastAsia"/>
          <w:sz w:val="18"/>
        </w:rPr>
        <w:t>點；並自九十八年八月十四日發文日起生效</w:t>
      </w:r>
    </w:p>
    <w:p w14:paraId="4AF33BE4" w14:textId="735338FE" w:rsidR="00534109" w:rsidRPr="00534109" w:rsidRDefault="006C7525" w:rsidP="00534109">
      <w:pPr>
        <w:ind w:leftChars="71" w:left="142"/>
        <w:rPr>
          <w:rFonts w:ascii="Arial Unicode MS" w:hAnsi="Arial Unicode MS"/>
          <w:sz w:val="18"/>
        </w:rPr>
      </w:pPr>
      <w:r>
        <w:rPr>
          <w:rFonts w:ascii="Arial Unicode MS" w:hAnsi="Arial Unicode MS"/>
          <w:b/>
          <w:sz w:val="18"/>
        </w:rPr>
        <w:t>10</w:t>
      </w:r>
      <w:r w:rsidR="00534109" w:rsidRPr="002D0AE9">
        <w:rPr>
          <w:rFonts w:ascii="Arial Unicode MS" w:hAnsi="Arial Unicode MS" w:hint="eastAsia"/>
          <w:b/>
          <w:sz w:val="18"/>
        </w:rPr>
        <w:t>‧</w:t>
      </w:r>
      <w:r w:rsidR="00534109" w:rsidRPr="00534109">
        <w:rPr>
          <w:rFonts w:ascii="Arial Unicode MS" w:hAnsi="Arial Unicode MS" w:hint="eastAsia"/>
          <w:sz w:val="18"/>
        </w:rPr>
        <w:t>中華民國一百零一年四月十三日最高法院台文字第</w:t>
      </w:r>
      <w:r w:rsidR="00534109" w:rsidRPr="00534109">
        <w:rPr>
          <w:rFonts w:ascii="Arial Unicode MS" w:hAnsi="Arial Unicode MS" w:hint="eastAsia"/>
          <w:sz w:val="18"/>
        </w:rPr>
        <w:t>1010000354</w:t>
      </w:r>
      <w:r w:rsidR="00534109" w:rsidRPr="00534109">
        <w:rPr>
          <w:rFonts w:ascii="Arial Unicode MS" w:hAnsi="Arial Unicode MS" w:hint="eastAsia"/>
          <w:sz w:val="18"/>
        </w:rPr>
        <w:t>號函修正全文</w:t>
      </w:r>
      <w:r w:rsidR="00534109" w:rsidRPr="00534109">
        <w:rPr>
          <w:rFonts w:ascii="Arial Unicode MS" w:hAnsi="Arial Unicode MS" w:hint="eastAsia"/>
          <w:sz w:val="18"/>
        </w:rPr>
        <w:t>28</w:t>
      </w:r>
      <w:r w:rsidR="00534109" w:rsidRPr="00534109">
        <w:rPr>
          <w:rFonts w:ascii="Arial Unicode MS" w:hAnsi="Arial Unicode MS" w:hint="eastAsia"/>
          <w:sz w:val="18"/>
        </w:rPr>
        <w:t>點；並自一百零一年四月十六日生效</w:t>
      </w:r>
    </w:p>
    <w:p w14:paraId="704D80A1" w14:textId="54D20C9E" w:rsidR="00534109" w:rsidRPr="00534109" w:rsidRDefault="00534109" w:rsidP="00534109">
      <w:pPr>
        <w:ind w:leftChars="71" w:left="142"/>
        <w:rPr>
          <w:rFonts w:ascii="Arial Unicode MS" w:hAnsi="Arial Unicode MS"/>
          <w:sz w:val="18"/>
        </w:rPr>
      </w:pPr>
      <w:r w:rsidRPr="002D0AE9">
        <w:rPr>
          <w:rFonts w:ascii="Arial Unicode MS" w:hAnsi="Arial Unicode MS" w:hint="eastAsia"/>
          <w:b/>
          <w:sz w:val="18"/>
        </w:rPr>
        <w:t>1</w:t>
      </w:r>
      <w:r w:rsidR="006C7525">
        <w:rPr>
          <w:rFonts w:ascii="Arial Unicode MS" w:hAnsi="Arial Unicode MS"/>
          <w:b/>
          <w:sz w:val="18"/>
        </w:rPr>
        <w:t>1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Pr="00534109">
        <w:rPr>
          <w:rFonts w:ascii="Arial Unicode MS" w:hAnsi="Arial Unicode MS" w:hint="eastAsia"/>
          <w:sz w:val="18"/>
        </w:rPr>
        <w:t>中華民國一百零五年五月三十一日最高法院台文字第</w:t>
      </w:r>
      <w:r w:rsidRPr="00534109">
        <w:rPr>
          <w:rFonts w:ascii="Arial Unicode MS" w:hAnsi="Arial Unicode MS" w:hint="eastAsia"/>
          <w:sz w:val="18"/>
        </w:rPr>
        <w:t>1050000386</w:t>
      </w:r>
      <w:r w:rsidRPr="00534109">
        <w:rPr>
          <w:rFonts w:ascii="Arial Unicode MS" w:hAnsi="Arial Unicode MS" w:hint="eastAsia"/>
          <w:sz w:val="18"/>
        </w:rPr>
        <w:t>號函修正第</w:t>
      </w:r>
      <w:r w:rsidRPr="00534109">
        <w:rPr>
          <w:rFonts w:ascii="Arial Unicode MS" w:hAnsi="Arial Unicode MS" w:hint="eastAsia"/>
          <w:sz w:val="18"/>
        </w:rPr>
        <w:t>20</w:t>
      </w:r>
      <w:r w:rsidRPr="00534109">
        <w:rPr>
          <w:rFonts w:ascii="Arial Unicode MS" w:hAnsi="Arial Unicode MS" w:hint="eastAsia"/>
          <w:sz w:val="18"/>
        </w:rPr>
        <w:t>～</w:t>
      </w:r>
      <w:r w:rsidRPr="00534109">
        <w:rPr>
          <w:rFonts w:ascii="Arial Unicode MS" w:hAnsi="Arial Unicode MS" w:hint="eastAsia"/>
          <w:sz w:val="18"/>
        </w:rPr>
        <w:t>22</w:t>
      </w:r>
      <w:r w:rsidRPr="00534109">
        <w:rPr>
          <w:rFonts w:ascii="Arial Unicode MS" w:hAnsi="Arial Unicode MS" w:hint="eastAsia"/>
          <w:sz w:val="18"/>
        </w:rPr>
        <w:t>點條文；並自即日起生效</w:t>
      </w:r>
      <w:r w:rsidR="00B8146A" w:rsidRPr="00534109">
        <w:rPr>
          <w:rFonts w:ascii="Arial Unicode MS" w:hAnsi="Arial Unicode MS" w:hint="eastAsia"/>
          <w:sz w:val="18"/>
        </w:rPr>
        <w:t>文（名稱：最高法院民、刑事案件編號、計數、分案、報結要點）</w:t>
      </w:r>
    </w:p>
    <w:p w14:paraId="684C826B" w14:textId="037A0958" w:rsidR="00534109" w:rsidRPr="00534109" w:rsidRDefault="00534109" w:rsidP="00534109">
      <w:pPr>
        <w:ind w:leftChars="71" w:left="142"/>
        <w:rPr>
          <w:rFonts w:ascii="Arial Unicode MS" w:hAnsi="Arial Unicode MS"/>
          <w:sz w:val="18"/>
        </w:rPr>
      </w:pPr>
      <w:r w:rsidRPr="002D0AE9">
        <w:rPr>
          <w:rFonts w:ascii="Arial Unicode MS" w:hAnsi="Arial Unicode MS" w:hint="eastAsia"/>
          <w:b/>
          <w:sz w:val="18"/>
        </w:rPr>
        <w:t>1</w:t>
      </w:r>
      <w:r w:rsidR="006C7525">
        <w:rPr>
          <w:rFonts w:ascii="Arial Unicode MS" w:hAnsi="Arial Unicode MS"/>
          <w:b/>
          <w:sz w:val="18"/>
        </w:rPr>
        <w:t>2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Pr="00534109">
        <w:rPr>
          <w:rFonts w:ascii="Arial Unicode MS" w:hAnsi="Arial Unicode MS" w:hint="eastAsia"/>
          <w:sz w:val="18"/>
        </w:rPr>
        <w:t>中華民國一百零七年一月十七日最高法院台文字第</w:t>
      </w:r>
      <w:r w:rsidRPr="00534109">
        <w:rPr>
          <w:rFonts w:ascii="Arial Unicode MS" w:hAnsi="Arial Unicode MS" w:hint="eastAsia"/>
          <w:sz w:val="18"/>
        </w:rPr>
        <w:t>1070000046</w:t>
      </w:r>
      <w:r w:rsidRPr="00534109">
        <w:rPr>
          <w:rFonts w:ascii="Arial Unicode MS" w:hAnsi="Arial Unicode MS" w:hint="eastAsia"/>
          <w:sz w:val="18"/>
        </w:rPr>
        <w:t>號函修正名稱及第</w:t>
      </w:r>
      <w:r w:rsidRPr="00534109">
        <w:rPr>
          <w:rFonts w:ascii="Arial Unicode MS" w:hAnsi="Arial Unicode MS" w:hint="eastAsia"/>
          <w:sz w:val="18"/>
        </w:rPr>
        <w:t>2</w:t>
      </w:r>
      <w:r w:rsidRPr="00534109">
        <w:rPr>
          <w:rFonts w:ascii="Arial Unicode MS" w:hAnsi="Arial Unicode MS" w:hint="eastAsia"/>
          <w:sz w:val="18"/>
        </w:rPr>
        <w:t>～</w:t>
      </w:r>
      <w:r w:rsidRPr="00534109">
        <w:rPr>
          <w:rFonts w:ascii="Arial Unicode MS" w:hAnsi="Arial Unicode MS" w:hint="eastAsia"/>
          <w:sz w:val="18"/>
        </w:rPr>
        <w:t>4</w:t>
      </w:r>
      <w:r w:rsidRPr="00534109">
        <w:rPr>
          <w:rFonts w:ascii="Arial Unicode MS" w:hAnsi="Arial Unicode MS" w:hint="eastAsia"/>
          <w:sz w:val="18"/>
        </w:rPr>
        <w:t>、</w:t>
      </w:r>
      <w:r w:rsidRPr="00534109">
        <w:rPr>
          <w:rFonts w:ascii="Arial Unicode MS" w:hAnsi="Arial Unicode MS" w:hint="eastAsia"/>
          <w:sz w:val="18"/>
        </w:rPr>
        <w:t>6</w:t>
      </w:r>
      <w:r w:rsidRPr="00534109">
        <w:rPr>
          <w:rFonts w:ascii="Arial Unicode MS" w:hAnsi="Arial Unicode MS" w:hint="eastAsia"/>
          <w:sz w:val="18"/>
        </w:rPr>
        <w:t>、</w:t>
      </w:r>
      <w:r w:rsidRPr="00534109">
        <w:rPr>
          <w:rFonts w:ascii="Arial Unicode MS" w:hAnsi="Arial Unicode MS" w:hint="eastAsia"/>
          <w:sz w:val="18"/>
        </w:rPr>
        <w:t>8</w:t>
      </w:r>
      <w:r w:rsidRPr="00534109">
        <w:rPr>
          <w:rFonts w:ascii="Arial Unicode MS" w:hAnsi="Arial Unicode MS" w:hint="eastAsia"/>
          <w:sz w:val="18"/>
        </w:rPr>
        <w:t>～</w:t>
      </w:r>
      <w:r w:rsidRPr="00534109">
        <w:rPr>
          <w:rFonts w:ascii="Arial Unicode MS" w:hAnsi="Arial Unicode MS" w:hint="eastAsia"/>
          <w:sz w:val="18"/>
        </w:rPr>
        <w:t>15</w:t>
      </w:r>
      <w:r w:rsidRPr="00534109">
        <w:rPr>
          <w:rFonts w:ascii="Arial Unicode MS" w:hAnsi="Arial Unicode MS" w:hint="eastAsia"/>
          <w:sz w:val="18"/>
        </w:rPr>
        <w:t>、</w:t>
      </w:r>
      <w:r w:rsidRPr="00534109">
        <w:rPr>
          <w:rFonts w:ascii="Arial Unicode MS" w:hAnsi="Arial Unicode MS" w:hint="eastAsia"/>
          <w:sz w:val="18"/>
        </w:rPr>
        <w:t>17</w:t>
      </w:r>
      <w:r w:rsidRPr="00534109">
        <w:rPr>
          <w:rFonts w:ascii="Arial Unicode MS" w:hAnsi="Arial Unicode MS" w:hint="eastAsia"/>
          <w:sz w:val="18"/>
        </w:rPr>
        <w:t>～</w:t>
      </w:r>
      <w:r w:rsidRPr="00534109">
        <w:rPr>
          <w:rFonts w:ascii="Arial Unicode MS" w:hAnsi="Arial Unicode MS" w:hint="eastAsia"/>
          <w:sz w:val="18"/>
        </w:rPr>
        <w:t>20</w:t>
      </w:r>
      <w:r w:rsidRPr="00534109">
        <w:rPr>
          <w:rFonts w:ascii="Arial Unicode MS" w:hAnsi="Arial Unicode MS" w:hint="eastAsia"/>
          <w:sz w:val="18"/>
        </w:rPr>
        <w:t>、</w:t>
      </w:r>
      <w:r w:rsidRPr="00534109">
        <w:rPr>
          <w:rFonts w:ascii="Arial Unicode MS" w:hAnsi="Arial Unicode MS" w:hint="eastAsia"/>
          <w:sz w:val="18"/>
        </w:rPr>
        <w:t>22</w:t>
      </w:r>
      <w:r w:rsidRPr="00534109">
        <w:rPr>
          <w:rFonts w:ascii="Arial Unicode MS" w:hAnsi="Arial Unicode MS" w:hint="eastAsia"/>
          <w:sz w:val="18"/>
        </w:rPr>
        <w:t>、</w:t>
      </w:r>
      <w:r w:rsidRPr="00534109">
        <w:rPr>
          <w:rFonts w:ascii="Arial Unicode MS" w:hAnsi="Arial Unicode MS" w:hint="eastAsia"/>
          <w:sz w:val="18"/>
        </w:rPr>
        <w:t>23</w:t>
      </w:r>
      <w:r w:rsidRPr="00534109">
        <w:rPr>
          <w:rFonts w:ascii="Arial Unicode MS" w:hAnsi="Arial Unicode MS" w:hint="eastAsia"/>
          <w:sz w:val="18"/>
        </w:rPr>
        <w:t>、</w:t>
      </w:r>
      <w:r w:rsidRPr="00534109">
        <w:rPr>
          <w:rFonts w:ascii="Arial Unicode MS" w:hAnsi="Arial Unicode MS" w:hint="eastAsia"/>
          <w:sz w:val="18"/>
        </w:rPr>
        <w:t>28</w:t>
      </w:r>
      <w:r w:rsidRPr="00534109">
        <w:rPr>
          <w:rFonts w:ascii="Arial Unicode MS" w:hAnsi="Arial Unicode MS" w:hint="eastAsia"/>
          <w:sz w:val="18"/>
        </w:rPr>
        <w:t>點條</w:t>
      </w:r>
    </w:p>
    <w:p w14:paraId="5A342C4B" w14:textId="562EC944" w:rsidR="00534109" w:rsidRPr="00534109" w:rsidRDefault="00534109" w:rsidP="00534109">
      <w:pPr>
        <w:ind w:leftChars="71" w:left="142"/>
        <w:rPr>
          <w:rFonts w:ascii="Arial Unicode MS" w:hAnsi="Arial Unicode MS"/>
          <w:sz w:val="18"/>
        </w:rPr>
      </w:pPr>
      <w:r w:rsidRPr="002D0AE9">
        <w:rPr>
          <w:rFonts w:ascii="Arial Unicode MS" w:hAnsi="Arial Unicode MS" w:hint="eastAsia"/>
          <w:b/>
          <w:sz w:val="18"/>
        </w:rPr>
        <w:t>1</w:t>
      </w:r>
      <w:r w:rsidR="006C7525">
        <w:rPr>
          <w:rFonts w:ascii="Arial Unicode MS" w:hAnsi="Arial Unicode MS"/>
          <w:b/>
          <w:sz w:val="18"/>
        </w:rPr>
        <w:t>3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Pr="00534109">
        <w:rPr>
          <w:rFonts w:ascii="Arial Unicode MS" w:hAnsi="Arial Unicode MS" w:hint="eastAsia"/>
          <w:sz w:val="18"/>
        </w:rPr>
        <w:t>中華民國一百零七年三月九日最高法院台刑字第</w:t>
      </w:r>
      <w:r w:rsidRPr="00534109">
        <w:rPr>
          <w:rFonts w:ascii="Arial Unicode MS" w:hAnsi="Arial Unicode MS" w:hint="eastAsia"/>
          <w:sz w:val="18"/>
        </w:rPr>
        <w:t>1070000193</w:t>
      </w:r>
      <w:r w:rsidRPr="00534109">
        <w:rPr>
          <w:rFonts w:ascii="Arial Unicode MS" w:hAnsi="Arial Unicode MS" w:hint="eastAsia"/>
          <w:sz w:val="18"/>
        </w:rPr>
        <w:t>號函修正第</w:t>
      </w:r>
      <w:r w:rsidRPr="00534109">
        <w:rPr>
          <w:rFonts w:ascii="Arial Unicode MS" w:hAnsi="Arial Unicode MS" w:hint="eastAsia"/>
          <w:sz w:val="18"/>
        </w:rPr>
        <w:t>4</w:t>
      </w:r>
      <w:r w:rsidRPr="00534109">
        <w:rPr>
          <w:rFonts w:ascii="Arial Unicode MS" w:hAnsi="Arial Unicode MS" w:hint="eastAsia"/>
          <w:sz w:val="18"/>
        </w:rPr>
        <w:t>點條文</w:t>
      </w:r>
    </w:p>
    <w:p w14:paraId="1E9428E4" w14:textId="7B6C1EEC" w:rsidR="00534109" w:rsidRDefault="00534109" w:rsidP="00534109">
      <w:pPr>
        <w:ind w:leftChars="71" w:left="142"/>
        <w:rPr>
          <w:rFonts w:ascii="Arial Unicode MS" w:hAnsi="Arial Unicode MS"/>
          <w:sz w:val="18"/>
        </w:rPr>
      </w:pPr>
      <w:r w:rsidRPr="002D0AE9">
        <w:rPr>
          <w:rFonts w:ascii="Arial Unicode MS" w:hAnsi="Arial Unicode MS" w:hint="eastAsia"/>
          <w:b/>
          <w:sz w:val="18"/>
        </w:rPr>
        <w:t>1</w:t>
      </w:r>
      <w:r w:rsidR="006C7525">
        <w:rPr>
          <w:rFonts w:ascii="Arial Unicode MS" w:hAnsi="Arial Unicode MS"/>
          <w:b/>
          <w:sz w:val="18"/>
        </w:rPr>
        <w:t>4</w:t>
      </w:r>
      <w:r w:rsidRPr="002D0AE9">
        <w:rPr>
          <w:rFonts w:ascii="Arial Unicode MS" w:hAnsi="Arial Unicode MS" w:hint="eastAsia"/>
          <w:b/>
          <w:sz w:val="18"/>
        </w:rPr>
        <w:t>‧</w:t>
      </w:r>
      <w:r w:rsidRPr="00534109">
        <w:rPr>
          <w:rFonts w:ascii="Arial Unicode MS" w:hAnsi="Arial Unicode MS" w:hint="eastAsia"/>
          <w:sz w:val="18"/>
        </w:rPr>
        <w:t>中華民國一百零七年五月三十日最高法院台文字第</w:t>
      </w:r>
      <w:r w:rsidRPr="00534109">
        <w:rPr>
          <w:rFonts w:ascii="Arial Unicode MS" w:hAnsi="Arial Unicode MS" w:hint="eastAsia"/>
          <w:sz w:val="18"/>
        </w:rPr>
        <w:t>1070000422</w:t>
      </w:r>
      <w:r w:rsidRPr="00534109">
        <w:rPr>
          <w:rFonts w:ascii="Arial Unicode MS" w:hAnsi="Arial Unicode MS" w:hint="eastAsia"/>
          <w:sz w:val="18"/>
        </w:rPr>
        <w:t>號函修正第</w:t>
      </w:r>
      <w:r w:rsidRPr="00534109">
        <w:rPr>
          <w:rFonts w:ascii="Arial Unicode MS" w:hAnsi="Arial Unicode MS" w:hint="eastAsia"/>
          <w:sz w:val="18"/>
        </w:rPr>
        <w:t>14</w:t>
      </w:r>
      <w:r w:rsidRPr="00534109">
        <w:rPr>
          <w:rFonts w:ascii="Arial Unicode MS" w:hAnsi="Arial Unicode MS" w:hint="eastAsia"/>
          <w:sz w:val="18"/>
        </w:rPr>
        <w:t>點條文</w:t>
      </w:r>
      <w:r w:rsidR="00E47990" w:rsidRPr="00AD6E0A">
        <w:rPr>
          <w:rFonts w:hint="eastAsia"/>
          <w:sz w:val="18"/>
        </w:rPr>
        <w:t>【</w:t>
      </w:r>
      <w:hyperlink w:anchor="_:::民國一百零八年一月十一日公布條文:::" w:history="1">
        <w:r w:rsidR="00E47990" w:rsidRPr="005764DB">
          <w:rPr>
            <w:rStyle w:val="a3"/>
            <w:rFonts w:ascii="Times New Roman" w:hAnsi="Times New Roman" w:hint="eastAsia"/>
            <w:sz w:val="18"/>
          </w:rPr>
          <w:t>原條文</w:t>
        </w:r>
      </w:hyperlink>
      <w:r w:rsidR="00E47990" w:rsidRPr="00AD6E0A">
        <w:rPr>
          <w:rFonts w:hint="eastAsia"/>
          <w:sz w:val="18"/>
        </w:rPr>
        <w:t>】</w:t>
      </w:r>
    </w:p>
    <w:p w14:paraId="3A852266" w14:textId="77777777" w:rsidR="006C7525" w:rsidRPr="006C7525" w:rsidRDefault="006C7525" w:rsidP="006C7525">
      <w:pPr>
        <w:ind w:leftChars="71" w:left="142"/>
        <w:rPr>
          <w:rFonts w:ascii="Arial Unicode MS" w:hAnsi="Arial Unicode MS"/>
          <w:sz w:val="18"/>
        </w:rPr>
      </w:pPr>
      <w:r w:rsidRPr="006C7525">
        <w:rPr>
          <w:rFonts w:ascii="Arial Unicode MS" w:hAnsi="Arial Unicode MS" w:hint="eastAsia"/>
          <w:b/>
          <w:sz w:val="18"/>
        </w:rPr>
        <w:t>15</w:t>
      </w:r>
      <w:r w:rsidRPr="006C7525">
        <w:rPr>
          <w:rFonts w:ascii="Arial Unicode MS" w:hAnsi="Arial Unicode MS" w:hint="eastAsia"/>
          <w:b/>
          <w:sz w:val="18"/>
        </w:rPr>
        <w:t>‧</w:t>
      </w:r>
      <w:r w:rsidRPr="006C7525">
        <w:rPr>
          <w:rFonts w:ascii="Arial Unicode MS" w:hAnsi="Arial Unicode MS" w:hint="eastAsia"/>
          <w:sz w:val="18"/>
        </w:rPr>
        <w:t>中華民國一百零八年一月十一日最高法院台文字第</w:t>
      </w:r>
      <w:r w:rsidRPr="006C7525">
        <w:rPr>
          <w:rFonts w:ascii="Arial Unicode MS" w:hAnsi="Arial Unicode MS" w:hint="eastAsia"/>
          <w:sz w:val="18"/>
        </w:rPr>
        <w:t>1080000034</w:t>
      </w:r>
      <w:r w:rsidRPr="006C7525">
        <w:rPr>
          <w:rFonts w:ascii="Arial Unicode MS" w:hAnsi="Arial Unicode MS" w:hint="eastAsia"/>
          <w:sz w:val="18"/>
        </w:rPr>
        <w:t>號函修正全文</w:t>
      </w:r>
      <w:r w:rsidRPr="006C7525">
        <w:rPr>
          <w:rFonts w:ascii="Arial Unicode MS" w:hAnsi="Arial Unicode MS" w:hint="eastAsia"/>
          <w:sz w:val="18"/>
        </w:rPr>
        <w:t>26</w:t>
      </w:r>
      <w:r w:rsidRPr="006C7525">
        <w:rPr>
          <w:rFonts w:ascii="Arial Unicode MS" w:hAnsi="Arial Unicode MS" w:hint="eastAsia"/>
          <w:sz w:val="18"/>
        </w:rPr>
        <w:t>點</w:t>
      </w:r>
    </w:p>
    <w:p w14:paraId="777139B2" w14:textId="26AC587F" w:rsidR="006C7525" w:rsidRDefault="006C7525" w:rsidP="006C7525">
      <w:pPr>
        <w:ind w:leftChars="71" w:left="142"/>
        <w:rPr>
          <w:rFonts w:ascii="Arial Unicode MS" w:hAnsi="Arial Unicode MS"/>
          <w:sz w:val="18"/>
        </w:rPr>
      </w:pPr>
      <w:r w:rsidRPr="006C7525">
        <w:rPr>
          <w:rFonts w:ascii="Arial Unicode MS" w:hAnsi="Arial Unicode MS" w:hint="eastAsia"/>
          <w:b/>
          <w:sz w:val="18"/>
        </w:rPr>
        <w:t>16</w:t>
      </w:r>
      <w:r w:rsidRPr="006C7525">
        <w:rPr>
          <w:rFonts w:ascii="Arial Unicode MS" w:hAnsi="Arial Unicode MS" w:hint="eastAsia"/>
          <w:b/>
          <w:sz w:val="18"/>
        </w:rPr>
        <w:t>‧</w:t>
      </w:r>
      <w:r w:rsidRPr="006C7525">
        <w:rPr>
          <w:rFonts w:ascii="Arial Unicode MS" w:hAnsi="Arial Unicode MS" w:hint="eastAsia"/>
          <w:sz w:val="18"/>
        </w:rPr>
        <w:t>中華民國一百零八年五月十五日最高法院台文字第</w:t>
      </w:r>
      <w:r w:rsidRPr="006C7525">
        <w:rPr>
          <w:rFonts w:ascii="Arial Unicode MS" w:hAnsi="Arial Unicode MS" w:hint="eastAsia"/>
          <w:sz w:val="18"/>
        </w:rPr>
        <w:t>1080000474</w:t>
      </w:r>
      <w:r w:rsidRPr="006C7525">
        <w:rPr>
          <w:rFonts w:ascii="Arial Unicode MS" w:hAnsi="Arial Unicode MS" w:hint="eastAsia"/>
          <w:sz w:val="18"/>
        </w:rPr>
        <w:t>號函修正</w:t>
      </w:r>
      <w:hyperlink w:anchor="b17" w:history="1">
        <w:r w:rsidRPr="006C7525">
          <w:rPr>
            <w:rStyle w:val="a3"/>
            <w:rFonts w:ascii="Arial Unicode MS" w:hAnsi="Arial Unicode MS" w:hint="eastAsia"/>
            <w:sz w:val="18"/>
          </w:rPr>
          <w:t>第</w:t>
        </w:r>
        <w:r w:rsidRPr="006C7525">
          <w:rPr>
            <w:rStyle w:val="a3"/>
            <w:rFonts w:ascii="Arial Unicode MS" w:hAnsi="Arial Unicode MS" w:hint="eastAsia"/>
            <w:sz w:val="18"/>
          </w:rPr>
          <w:t>17</w:t>
        </w:r>
        <w:r w:rsidRPr="006C7525">
          <w:rPr>
            <w:rStyle w:val="a3"/>
            <w:rFonts w:ascii="Arial Unicode MS" w:hAnsi="Arial Unicode MS" w:hint="eastAsia"/>
            <w:sz w:val="18"/>
          </w:rPr>
          <w:t>點</w:t>
        </w:r>
      </w:hyperlink>
      <w:r w:rsidRPr="006C7525">
        <w:rPr>
          <w:rFonts w:ascii="Arial Unicode MS" w:hAnsi="Arial Unicode MS" w:hint="eastAsia"/>
          <w:sz w:val="18"/>
        </w:rPr>
        <w:t>條文</w:t>
      </w:r>
    </w:p>
    <w:p w14:paraId="3CCBC765" w14:textId="653FF79C" w:rsidR="00F96FF7" w:rsidRDefault="00F96FF7" w:rsidP="006C7525">
      <w:pPr>
        <w:ind w:leftChars="71" w:left="142"/>
        <w:rPr>
          <w:rFonts w:ascii="Arial Unicode MS" w:hAnsi="Arial Unicode MS"/>
          <w:sz w:val="18"/>
        </w:rPr>
      </w:pPr>
      <w:r w:rsidRPr="00F96FF7">
        <w:rPr>
          <w:rFonts w:ascii="Arial Unicode MS" w:hAnsi="Arial Unicode MS" w:hint="eastAsia"/>
          <w:b/>
          <w:sz w:val="18"/>
        </w:rPr>
        <w:t>17</w:t>
      </w:r>
      <w:r w:rsidRPr="00F96FF7">
        <w:rPr>
          <w:rFonts w:ascii="Arial Unicode MS" w:hAnsi="Arial Unicode MS" w:hint="eastAsia"/>
          <w:b/>
          <w:sz w:val="18"/>
        </w:rPr>
        <w:t>‧</w:t>
      </w:r>
      <w:r w:rsidRPr="00F96FF7">
        <w:rPr>
          <w:rFonts w:ascii="Arial Unicode MS" w:hAnsi="Arial Unicode MS" w:hint="eastAsia"/>
          <w:sz w:val="18"/>
        </w:rPr>
        <w:t>中華民國一百零八年八月十二日最高法院台文字第</w:t>
      </w:r>
      <w:r w:rsidRPr="00F96FF7">
        <w:rPr>
          <w:rFonts w:ascii="Arial Unicode MS" w:hAnsi="Arial Unicode MS" w:hint="eastAsia"/>
          <w:sz w:val="18"/>
        </w:rPr>
        <w:t>1080000894</w:t>
      </w:r>
      <w:r w:rsidRPr="00F96FF7">
        <w:rPr>
          <w:rFonts w:ascii="Arial Unicode MS" w:hAnsi="Arial Unicode MS" w:hint="eastAsia"/>
          <w:sz w:val="18"/>
        </w:rPr>
        <w:t>號函修正第</w:t>
      </w:r>
      <w:hyperlink w:anchor="b3" w:history="1">
        <w:r w:rsidRPr="00F96FF7">
          <w:rPr>
            <w:rStyle w:val="a3"/>
            <w:rFonts w:ascii="Arial Unicode MS" w:hAnsi="Arial Unicode MS" w:hint="eastAsia"/>
            <w:sz w:val="18"/>
          </w:rPr>
          <w:t>3</w:t>
        </w:r>
      </w:hyperlink>
      <w:r w:rsidRPr="00F96FF7">
        <w:rPr>
          <w:rFonts w:ascii="Arial Unicode MS" w:hAnsi="Arial Unicode MS" w:hint="eastAsia"/>
          <w:sz w:val="18"/>
        </w:rPr>
        <w:t>、</w:t>
      </w:r>
      <w:hyperlink w:anchor="b4" w:history="1">
        <w:r w:rsidRPr="00F96FF7">
          <w:rPr>
            <w:rStyle w:val="a3"/>
            <w:rFonts w:ascii="Arial Unicode MS" w:hAnsi="Arial Unicode MS" w:hint="eastAsia"/>
            <w:sz w:val="18"/>
          </w:rPr>
          <w:t>4</w:t>
        </w:r>
      </w:hyperlink>
      <w:r w:rsidRPr="00F96FF7">
        <w:rPr>
          <w:rFonts w:ascii="Arial Unicode MS" w:hAnsi="Arial Unicode MS" w:hint="eastAsia"/>
          <w:sz w:val="18"/>
        </w:rPr>
        <w:t>點條文；並自一百零八年八月十二日起生效</w:t>
      </w:r>
      <w:r w:rsidRPr="005B27E8">
        <w:rPr>
          <w:rStyle w:val="a3"/>
          <w:rFonts w:ascii="Arial Unicode MS" w:hAnsi="Arial Unicode MS"/>
          <w:sz w:val="18"/>
          <w:szCs w:val="20"/>
          <w:u w:val="none"/>
        </w:rPr>
        <w:t xml:space="preserve">　</w:t>
      </w:r>
      <w:r w:rsidRPr="00F96FF7">
        <w:rPr>
          <w:rFonts w:ascii="Arial Unicode MS" w:hAnsi="Arial Unicode MS" w:hint="eastAsia"/>
          <w:sz w:val="18"/>
        </w:rPr>
        <w:t>中華民國一百零八年八月六日最高法院</w:t>
      </w:r>
      <w:r w:rsidRPr="00F96FF7">
        <w:rPr>
          <w:rFonts w:ascii="Arial Unicode MS" w:hAnsi="Arial Unicode MS" w:hint="eastAsia"/>
          <w:sz w:val="18"/>
        </w:rPr>
        <w:t>108</w:t>
      </w:r>
      <w:r w:rsidRPr="00F96FF7">
        <w:rPr>
          <w:rFonts w:ascii="Arial Unicode MS" w:hAnsi="Arial Unicode MS" w:hint="eastAsia"/>
          <w:sz w:val="18"/>
        </w:rPr>
        <w:t>年度第</w:t>
      </w:r>
      <w:r w:rsidRPr="00F96FF7">
        <w:rPr>
          <w:rFonts w:ascii="Arial Unicode MS" w:hAnsi="Arial Unicode MS" w:hint="eastAsia"/>
          <w:sz w:val="18"/>
        </w:rPr>
        <w:t>4</w:t>
      </w:r>
      <w:r w:rsidRPr="00F96FF7">
        <w:rPr>
          <w:rFonts w:ascii="Arial Unicode MS" w:hAnsi="Arial Unicode MS" w:hint="eastAsia"/>
          <w:sz w:val="18"/>
        </w:rPr>
        <w:t>次法官會議</w:t>
      </w:r>
    </w:p>
    <w:p w14:paraId="5D469E75" w14:textId="1BF8102C" w:rsidR="009057F2" w:rsidRPr="009057F2" w:rsidRDefault="009057F2" w:rsidP="009057F2">
      <w:pPr>
        <w:ind w:leftChars="71" w:left="142"/>
        <w:rPr>
          <w:rFonts w:ascii="Arial Unicode MS" w:hAnsi="Arial Unicode MS"/>
          <w:sz w:val="18"/>
        </w:rPr>
      </w:pPr>
      <w:r w:rsidRPr="009057F2">
        <w:rPr>
          <w:rFonts w:ascii="Arial Unicode MS" w:hAnsi="Arial Unicode MS" w:hint="eastAsia"/>
          <w:b/>
          <w:sz w:val="18"/>
        </w:rPr>
        <w:t>18</w:t>
      </w:r>
      <w:r w:rsidRPr="009057F2">
        <w:rPr>
          <w:rFonts w:ascii="Arial Unicode MS" w:hAnsi="Arial Unicode MS" w:hint="eastAsia"/>
          <w:b/>
          <w:sz w:val="18"/>
        </w:rPr>
        <w:t>‧</w:t>
      </w:r>
      <w:r w:rsidRPr="009057F2">
        <w:rPr>
          <w:rFonts w:ascii="Arial Unicode MS" w:hAnsi="Arial Unicode MS" w:hint="eastAsia"/>
          <w:sz w:val="18"/>
        </w:rPr>
        <w:t>中華民國一百零八年十一月六日最高法院台文字第</w:t>
      </w:r>
      <w:r w:rsidRPr="009057F2">
        <w:rPr>
          <w:rFonts w:ascii="Arial Unicode MS" w:hAnsi="Arial Unicode MS" w:hint="eastAsia"/>
          <w:sz w:val="18"/>
        </w:rPr>
        <w:t>1080001125</w:t>
      </w:r>
      <w:r w:rsidRPr="009057F2">
        <w:rPr>
          <w:rFonts w:ascii="Arial Unicode MS" w:hAnsi="Arial Unicode MS" w:hint="eastAsia"/>
          <w:sz w:val="18"/>
        </w:rPr>
        <w:t>號函修正第</w:t>
      </w:r>
      <w:hyperlink w:anchor="b3" w:history="1">
        <w:r w:rsidRPr="00F96FF7">
          <w:rPr>
            <w:rStyle w:val="a3"/>
            <w:rFonts w:ascii="Arial Unicode MS" w:hAnsi="Arial Unicode MS" w:hint="eastAsia"/>
            <w:sz w:val="18"/>
          </w:rPr>
          <w:t>3</w:t>
        </w:r>
      </w:hyperlink>
      <w:r w:rsidRPr="00F96FF7">
        <w:rPr>
          <w:rFonts w:ascii="Arial Unicode MS" w:hAnsi="Arial Unicode MS" w:hint="eastAsia"/>
          <w:sz w:val="18"/>
        </w:rPr>
        <w:t>、</w:t>
      </w:r>
      <w:hyperlink w:anchor="b4" w:history="1">
        <w:r w:rsidRPr="00F96FF7">
          <w:rPr>
            <w:rStyle w:val="a3"/>
            <w:rFonts w:ascii="Arial Unicode MS" w:hAnsi="Arial Unicode MS" w:hint="eastAsia"/>
            <w:sz w:val="18"/>
          </w:rPr>
          <w:t>4</w:t>
        </w:r>
      </w:hyperlink>
      <w:r w:rsidRPr="009057F2">
        <w:rPr>
          <w:rFonts w:ascii="Arial Unicode MS" w:hAnsi="Arial Unicode MS" w:hint="eastAsia"/>
          <w:sz w:val="18"/>
        </w:rPr>
        <w:t>、</w:t>
      </w:r>
      <w:hyperlink w:anchor="b26" w:history="1">
        <w:r w:rsidRPr="003A027E">
          <w:rPr>
            <w:rStyle w:val="a3"/>
            <w:rFonts w:ascii="Arial Unicode MS" w:hAnsi="Arial Unicode MS" w:hint="eastAsia"/>
            <w:sz w:val="18"/>
          </w:rPr>
          <w:t>26</w:t>
        </w:r>
      </w:hyperlink>
      <w:r w:rsidRPr="009057F2">
        <w:rPr>
          <w:rFonts w:ascii="Arial Unicode MS" w:hAnsi="Arial Unicode MS" w:hint="eastAsia"/>
          <w:sz w:val="18"/>
        </w:rPr>
        <w:t>點條文</w:t>
      </w:r>
      <w:r w:rsidR="00DA4DEA" w:rsidRPr="005B27E8">
        <w:rPr>
          <w:rStyle w:val="a3"/>
          <w:rFonts w:ascii="Arial Unicode MS" w:hAnsi="Arial Unicode MS"/>
          <w:sz w:val="18"/>
          <w:szCs w:val="20"/>
          <w:u w:val="none"/>
        </w:rPr>
        <w:t xml:space="preserve">　</w:t>
      </w:r>
      <w:r w:rsidRPr="009057F2">
        <w:rPr>
          <w:rFonts w:ascii="Arial Unicode MS" w:hAnsi="Arial Unicode MS" w:hint="eastAsia"/>
          <w:sz w:val="18"/>
        </w:rPr>
        <w:t>中華民國一百零八年十月二十九日最高法院</w:t>
      </w:r>
      <w:r w:rsidRPr="009057F2">
        <w:rPr>
          <w:rFonts w:ascii="Arial Unicode MS" w:hAnsi="Arial Unicode MS" w:hint="eastAsia"/>
          <w:sz w:val="18"/>
        </w:rPr>
        <w:t>108</w:t>
      </w:r>
      <w:r w:rsidRPr="009057F2">
        <w:rPr>
          <w:rFonts w:ascii="Arial Unicode MS" w:hAnsi="Arial Unicode MS" w:hint="eastAsia"/>
          <w:sz w:val="18"/>
        </w:rPr>
        <w:t>年度第</w:t>
      </w:r>
      <w:r w:rsidRPr="009057F2">
        <w:rPr>
          <w:rFonts w:ascii="Arial Unicode MS" w:hAnsi="Arial Unicode MS" w:hint="eastAsia"/>
          <w:sz w:val="18"/>
        </w:rPr>
        <w:t>6</w:t>
      </w:r>
      <w:r w:rsidRPr="009057F2">
        <w:rPr>
          <w:rFonts w:ascii="Arial Unicode MS" w:hAnsi="Arial Unicode MS" w:hint="eastAsia"/>
          <w:sz w:val="18"/>
        </w:rPr>
        <w:t>次法官會議修正</w:t>
      </w:r>
    </w:p>
    <w:p w14:paraId="620B18BA" w14:textId="54249F17" w:rsidR="009057F2" w:rsidRDefault="009057F2" w:rsidP="009057F2">
      <w:pPr>
        <w:ind w:leftChars="71" w:left="142"/>
        <w:rPr>
          <w:rFonts w:ascii="Arial Unicode MS" w:hAnsi="Arial Unicode MS"/>
          <w:sz w:val="18"/>
        </w:rPr>
      </w:pPr>
      <w:r w:rsidRPr="009057F2">
        <w:rPr>
          <w:rFonts w:ascii="Arial Unicode MS" w:hAnsi="Arial Unicode MS" w:hint="eastAsia"/>
          <w:b/>
          <w:sz w:val="18"/>
        </w:rPr>
        <w:t>19</w:t>
      </w:r>
      <w:r w:rsidRPr="009057F2">
        <w:rPr>
          <w:rFonts w:ascii="Arial Unicode MS" w:hAnsi="Arial Unicode MS" w:hint="eastAsia"/>
          <w:b/>
          <w:sz w:val="18"/>
        </w:rPr>
        <w:t>‧</w:t>
      </w:r>
      <w:r w:rsidRPr="009057F2">
        <w:rPr>
          <w:rFonts w:ascii="Arial Unicode MS" w:hAnsi="Arial Unicode MS" w:hint="eastAsia"/>
          <w:sz w:val="18"/>
        </w:rPr>
        <w:t>中華民國一百零九年十一月二十日最高法院台文字第</w:t>
      </w:r>
      <w:r w:rsidRPr="009057F2">
        <w:rPr>
          <w:rFonts w:ascii="Arial Unicode MS" w:hAnsi="Arial Unicode MS" w:hint="eastAsia"/>
          <w:sz w:val="18"/>
        </w:rPr>
        <w:t>1090000829</w:t>
      </w:r>
      <w:r w:rsidRPr="009057F2">
        <w:rPr>
          <w:rFonts w:ascii="Arial Unicode MS" w:hAnsi="Arial Unicode MS" w:hint="eastAsia"/>
          <w:sz w:val="18"/>
        </w:rPr>
        <w:t>號函修正</w:t>
      </w:r>
      <w:r w:rsidR="005D61C0" w:rsidRPr="005D61C0">
        <w:rPr>
          <w:rFonts w:ascii="Arial Unicode MS" w:hAnsi="Arial Unicode MS"/>
          <w:sz w:val="18"/>
        </w:rPr>
        <w:t>第</w:t>
      </w:r>
      <w:hyperlink w:anchor="b1" w:history="1">
        <w:r w:rsidR="005D61C0" w:rsidRPr="005D61C0">
          <w:rPr>
            <w:rStyle w:val="a3"/>
            <w:rFonts w:ascii="Arial Unicode MS" w:hAnsi="Arial Unicode MS"/>
            <w:sz w:val="18"/>
          </w:rPr>
          <w:t>1</w:t>
        </w:r>
      </w:hyperlink>
      <w:r w:rsidR="005D61C0" w:rsidRPr="005D61C0">
        <w:rPr>
          <w:rFonts w:ascii="Arial Unicode MS" w:hAnsi="Arial Unicode MS"/>
          <w:sz w:val="18"/>
        </w:rPr>
        <w:t>～</w:t>
      </w:r>
      <w:hyperlink w:anchor="b4" w:history="1">
        <w:r w:rsidR="005D61C0" w:rsidRPr="005D61C0">
          <w:rPr>
            <w:rStyle w:val="a3"/>
            <w:rFonts w:ascii="Arial Unicode MS" w:hAnsi="Arial Unicode MS"/>
            <w:sz w:val="18"/>
          </w:rPr>
          <w:t>4</w:t>
        </w:r>
      </w:hyperlink>
      <w:r w:rsidR="005D61C0" w:rsidRPr="005D61C0">
        <w:rPr>
          <w:rFonts w:ascii="Arial Unicode MS" w:hAnsi="Arial Unicode MS"/>
          <w:sz w:val="18"/>
        </w:rPr>
        <w:t>、</w:t>
      </w:r>
      <w:hyperlink w:anchor="b6" w:history="1">
        <w:r w:rsidR="005D61C0" w:rsidRPr="005D61C0">
          <w:rPr>
            <w:rStyle w:val="a3"/>
            <w:rFonts w:ascii="Arial Unicode MS" w:hAnsi="Arial Unicode MS"/>
            <w:sz w:val="18"/>
          </w:rPr>
          <w:t>6</w:t>
        </w:r>
      </w:hyperlink>
      <w:r w:rsidR="005D61C0" w:rsidRPr="005D61C0">
        <w:rPr>
          <w:rFonts w:ascii="Arial Unicode MS" w:hAnsi="Arial Unicode MS"/>
          <w:sz w:val="18"/>
        </w:rPr>
        <w:t>、</w:t>
      </w:r>
      <w:hyperlink w:anchor="b9" w:history="1">
        <w:r w:rsidR="005D61C0" w:rsidRPr="005D61C0">
          <w:rPr>
            <w:rStyle w:val="a3"/>
            <w:rFonts w:ascii="Arial Unicode MS" w:hAnsi="Arial Unicode MS"/>
            <w:sz w:val="18"/>
          </w:rPr>
          <w:t>9</w:t>
        </w:r>
      </w:hyperlink>
      <w:r w:rsidR="005D61C0" w:rsidRPr="005D61C0">
        <w:rPr>
          <w:rFonts w:ascii="Arial Unicode MS" w:hAnsi="Arial Unicode MS"/>
          <w:sz w:val="18"/>
        </w:rPr>
        <w:t>、</w:t>
      </w:r>
      <w:hyperlink w:anchor="b10" w:history="1">
        <w:r w:rsidR="005D61C0" w:rsidRPr="005D61C0">
          <w:rPr>
            <w:rStyle w:val="a3"/>
            <w:rFonts w:ascii="Arial Unicode MS" w:hAnsi="Arial Unicode MS"/>
            <w:sz w:val="18"/>
          </w:rPr>
          <w:t>10</w:t>
        </w:r>
      </w:hyperlink>
      <w:r w:rsidR="005D61C0" w:rsidRPr="005D61C0">
        <w:rPr>
          <w:rFonts w:ascii="Arial Unicode MS" w:hAnsi="Arial Unicode MS"/>
          <w:sz w:val="18"/>
        </w:rPr>
        <w:t>、</w:t>
      </w:r>
      <w:hyperlink w:anchor="b13" w:history="1">
        <w:r w:rsidR="005D61C0" w:rsidRPr="005D61C0">
          <w:rPr>
            <w:rStyle w:val="a3"/>
            <w:rFonts w:ascii="Arial Unicode MS" w:hAnsi="Arial Unicode MS"/>
            <w:sz w:val="18"/>
          </w:rPr>
          <w:t>13</w:t>
        </w:r>
      </w:hyperlink>
      <w:r w:rsidR="005D61C0" w:rsidRPr="005D61C0">
        <w:rPr>
          <w:rFonts w:ascii="Arial Unicode MS" w:hAnsi="Arial Unicode MS"/>
          <w:sz w:val="18"/>
        </w:rPr>
        <w:t>～</w:t>
      </w:r>
      <w:hyperlink w:anchor="b16" w:history="1">
        <w:r w:rsidR="005D61C0" w:rsidRPr="005D61C0">
          <w:rPr>
            <w:rStyle w:val="a3"/>
            <w:rFonts w:ascii="Arial Unicode MS" w:hAnsi="Arial Unicode MS"/>
            <w:sz w:val="18"/>
          </w:rPr>
          <w:t>16</w:t>
        </w:r>
      </w:hyperlink>
      <w:r w:rsidR="005D61C0" w:rsidRPr="005D61C0">
        <w:rPr>
          <w:rFonts w:ascii="Arial Unicode MS" w:hAnsi="Arial Unicode MS"/>
          <w:sz w:val="18"/>
        </w:rPr>
        <w:t>、</w:t>
      </w:r>
      <w:hyperlink w:anchor="b18" w:history="1">
        <w:r w:rsidR="005D61C0" w:rsidRPr="005D61C0">
          <w:rPr>
            <w:rStyle w:val="a3"/>
            <w:rFonts w:ascii="Arial Unicode MS" w:hAnsi="Arial Unicode MS"/>
            <w:sz w:val="18"/>
          </w:rPr>
          <w:t>18</w:t>
        </w:r>
      </w:hyperlink>
      <w:r w:rsidR="005D61C0" w:rsidRPr="005D61C0">
        <w:rPr>
          <w:rFonts w:ascii="Arial Unicode MS" w:hAnsi="Arial Unicode MS"/>
          <w:sz w:val="18"/>
        </w:rPr>
        <w:t>、</w:t>
      </w:r>
      <w:hyperlink w:anchor="b21" w:history="1">
        <w:r w:rsidR="005D61C0" w:rsidRPr="005D61C0">
          <w:rPr>
            <w:rStyle w:val="a3"/>
            <w:rFonts w:ascii="Arial Unicode MS" w:hAnsi="Arial Unicode MS"/>
            <w:sz w:val="18"/>
          </w:rPr>
          <w:t>21</w:t>
        </w:r>
      </w:hyperlink>
      <w:r w:rsidR="005D61C0" w:rsidRPr="005D61C0">
        <w:rPr>
          <w:rFonts w:ascii="Arial Unicode MS" w:hAnsi="Arial Unicode MS"/>
          <w:sz w:val="18"/>
        </w:rPr>
        <w:t>～</w:t>
      </w:r>
      <w:hyperlink w:anchor="b23" w:history="1">
        <w:r w:rsidR="005D61C0" w:rsidRPr="005D61C0">
          <w:rPr>
            <w:rStyle w:val="a3"/>
            <w:rFonts w:ascii="Arial Unicode MS" w:hAnsi="Arial Unicode MS"/>
            <w:sz w:val="18"/>
          </w:rPr>
          <w:t>23</w:t>
        </w:r>
      </w:hyperlink>
      <w:r w:rsidR="005D61C0" w:rsidRPr="005D61C0">
        <w:rPr>
          <w:rFonts w:ascii="Arial Unicode MS" w:hAnsi="Arial Unicode MS"/>
          <w:sz w:val="18"/>
        </w:rPr>
        <w:t>、</w:t>
      </w:r>
      <w:hyperlink w:anchor="b26" w:history="1">
        <w:r w:rsidR="005D61C0" w:rsidRPr="005D61C0">
          <w:rPr>
            <w:rStyle w:val="a3"/>
            <w:rFonts w:ascii="Arial Unicode MS" w:hAnsi="Arial Unicode MS"/>
            <w:sz w:val="18"/>
          </w:rPr>
          <w:t>26</w:t>
        </w:r>
      </w:hyperlink>
      <w:r w:rsidR="005D61C0" w:rsidRPr="005D61C0">
        <w:rPr>
          <w:rFonts w:ascii="Arial Unicode MS" w:hAnsi="Arial Unicode MS"/>
          <w:sz w:val="18"/>
        </w:rPr>
        <w:t>點</w:t>
      </w:r>
      <w:r w:rsidRPr="009057F2">
        <w:rPr>
          <w:rFonts w:ascii="Arial Unicode MS" w:hAnsi="Arial Unicode MS" w:hint="eastAsia"/>
          <w:sz w:val="18"/>
        </w:rPr>
        <w:t>條文；並自一百十年一月一日起實施</w:t>
      </w:r>
      <w:r w:rsidR="00DA4DEA" w:rsidRPr="005B27E8">
        <w:rPr>
          <w:rStyle w:val="a3"/>
          <w:rFonts w:ascii="Arial Unicode MS" w:hAnsi="Arial Unicode MS"/>
          <w:sz w:val="18"/>
          <w:szCs w:val="20"/>
          <w:u w:val="none"/>
        </w:rPr>
        <w:t xml:space="preserve">　</w:t>
      </w:r>
      <w:r w:rsidRPr="009057F2">
        <w:rPr>
          <w:rFonts w:ascii="Arial Unicode MS" w:hAnsi="Arial Unicode MS" w:hint="eastAsia"/>
          <w:sz w:val="18"/>
        </w:rPr>
        <w:t>中華民國一百零九年十一月十七日最高法院</w:t>
      </w:r>
      <w:r w:rsidRPr="009057F2">
        <w:rPr>
          <w:rFonts w:ascii="Arial Unicode MS" w:hAnsi="Arial Unicode MS" w:hint="eastAsia"/>
          <w:sz w:val="18"/>
        </w:rPr>
        <w:t>109</w:t>
      </w:r>
      <w:r w:rsidRPr="009057F2">
        <w:rPr>
          <w:rFonts w:ascii="Arial Unicode MS" w:hAnsi="Arial Unicode MS" w:hint="eastAsia"/>
          <w:sz w:val="18"/>
        </w:rPr>
        <w:t>年度第</w:t>
      </w:r>
      <w:r w:rsidRPr="009057F2">
        <w:rPr>
          <w:rFonts w:ascii="Arial Unicode MS" w:hAnsi="Arial Unicode MS" w:hint="eastAsia"/>
          <w:sz w:val="18"/>
        </w:rPr>
        <w:t>2</w:t>
      </w:r>
      <w:r w:rsidRPr="009057F2">
        <w:rPr>
          <w:rFonts w:ascii="Arial Unicode MS" w:hAnsi="Arial Unicode MS" w:hint="eastAsia"/>
          <w:sz w:val="18"/>
        </w:rPr>
        <w:t>次法官會議</w:t>
      </w:r>
    </w:p>
    <w:p w14:paraId="34F17F08" w14:textId="494504B1" w:rsidR="00941841" w:rsidRDefault="005B27E8" w:rsidP="00534109">
      <w:pPr>
        <w:ind w:leftChars="71" w:left="142"/>
        <w:rPr>
          <w:rStyle w:val="a3"/>
          <w:rFonts w:ascii="Arial Unicode MS" w:hAnsi="Arial Unicode MS"/>
          <w:sz w:val="18"/>
          <w:szCs w:val="20"/>
          <w:u w:val="none"/>
        </w:rPr>
      </w:pPr>
      <w:r w:rsidRPr="005B27E8">
        <w:rPr>
          <w:rStyle w:val="a3"/>
          <w:rFonts w:ascii="Arial Unicode MS" w:hAnsi="Arial Unicode MS"/>
          <w:sz w:val="18"/>
          <w:szCs w:val="20"/>
          <w:u w:val="none"/>
        </w:rPr>
        <w:t xml:space="preserve">　　　　　　　　　　　　　　　　　　　　　　　　　　　　　　　　　　　　　　　　　　　　　　　　</w:t>
      </w:r>
      <w:hyperlink w:anchor="top" w:history="1">
        <w:r w:rsidRPr="005B27E8">
          <w:rPr>
            <w:rStyle w:val="a3"/>
            <w:sz w:val="18"/>
          </w:rPr>
          <w:t>回頁首</w:t>
        </w:r>
      </w:hyperlink>
      <w:r w:rsidRPr="005B27E8">
        <w:rPr>
          <w:rStyle w:val="a3"/>
          <w:rFonts w:ascii="Arial Unicode MS" w:hAnsi="Arial Unicode MS"/>
          <w:sz w:val="18"/>
          <w:szCs w:val="20"/>
          <w:u w:val="none"/>
        </w:rPr>
        <w:t>〉〉</w:t>
      </w:r>
    </w:p>
    <w:p w14:paraId="77D1E0BA" w14:textId="4EDB3E8E" w:rsidR="00E47990" w:rsidRDefault="00E47990" w:rsidP="00E47990">
      <w:pPr>
        <w:pStyle w:val="1"/>
        <w:rPr>
          <w:rStyle w:val="a3"/>
          <w:rFonts w:ascii="Arial Unicode MS" w:hAnsi="Arial Unicode MS"/>
          <w:sz w:val="18"/>
          <w:szCs w:val="20"/>
          <w:u w:val="none"/>
        </w:rPr>
      </w:pPr>
      <w:bookmarkStart w:id="1" w:name="b章節索引"/>
      <w:bookmarkEnd w:id="1"/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章節索引</w:t>
      </w:r>
      <w:r w:rsidRPr="005D6F38">
        <w:rPr>
          <w:color w:val="990000"/>
        </w:rPr>
        <w:t>】</w:t>
      </w:r>
    </w:p>
    <w:p w14:paraId="237D68B8" w14:textId="4D99F3FE" w:rsidR="00E47990" w:rsidRPr="00E47990" w:rsidRDefault="00E47990" w:rsidP="00E47990">
      <w:pPr>
        <w:ind w:left="142"/>
        <w:rPr>
          <w:rFonts w:ascii="Arial Unicode MS" w:hAnsi="Arial Unicode MS"/>
          <w:color w:val="990000"/>
        </w:rPr>
      </w:pPr>
      <w:r w:rsidRPr="00E47990">
        <w:rPr>
          <w:rFonts w:ascii="Arial Unicode MS" w:hAnsi="Arial Unicode MS" w:hint="eastAsia"/>
          <w:color w:val="990000"/>
        </w:rPr>
        <w:t>壹、</w:t>
      </w:r>
      <w:hyperlink w:anchor="_壹、總則_1" w:history="1">
        <w:r w:rsidRPr="005764DB">
          <w:rPr>
            <w:rStyle w:val="a3"/>
            <w:rFonts w:ascii="Arial Unicode MS" w:hAnsi="Arial Unicode MS" w:hint="eastAsia"/>
          </w:rPr>
          <w:t>總則</w:t>
        </w:r>
      </w:hyperlink>
      <w:r w:rsidRPr="005B27E8">
        <w:rPr>
          <w:rStyle w:val="a3"/>
          <w:rFonts w:ascii="Arial Unicode MS" w:hAnsi="Arial Unicode MS"/>
          <w:sz w:val="18"/>
          <w:szCs w:val="20"/>
          <w:u w:val="none"/>
        </w:rPr>
        <w:t xml:space="preserve">　</w:t>
      </w:r>
      <w:r w:rsidRPr="00E47990">
        <w:rPr>
          <w:rFonts w:ascii="Arial Unicode MS" w:hAnsi="Arial Unicode MS" w:hint="eastAsia"/>
          <w:color w:val="990000"/>
        </w:rPr>
        <w:t>§</w:t>
      </w:r>
      <w:r w:rsidRPr="00E47990">
        <w:rPr>
          <w:rFonts w:ascii="Arial Unicode MS" w:hAnsi="Arial Unicode MS" w:hint="eastAsia"/>
          <w:color w:val="990000"/>
        </w:rPr>
        <w:t>1</w:t>
      </w:r>
    </w:p>
    <w:p w14:paraId="1D271331" w14:textId="7F3EB90C" w:rsidR="00E47990" w:rsidRPr="00E47990" w:rsidRDefault="00E47990" w:rsidP="00E47990">
      <w:pPr>
        <w:ind w:left="142"/>
        <w:rPr>
          <w:rFonts w:ascii="Arial Unicode MS" w:hAnsi="Arial Unicode MS"/>
          <w:color w:val="990000"/>
        </w:rPr>
      </w:pPr>
      <w:r w:rsidRPr="00E47990">
        <w:rPr>
          <w:rFonts w:ascii="Arial Unicode MS" w:hAnsi="Arial Unicode MS" w:hint="eastAsia"/>
          <w:color w:val="990000"/>
        </w:rPr>
        <w:t>貳、</w:t>
      </w:r>
      <w:hyperlink w:anchor="_貳、編號_1" w:history="1">
        <w:r w:rsidRPr="005764DB">
          <w:rPr>
            <w:rStyle w:val="a3"/>
            <w:rFonts w:ascii="Arial Unicode MS" w:hAnsi="Arial Unicode MS" w:hint="eastAsia"/>
          </w:rPr>
          <w:t>編號</w:t>
        </w:r>
      </w:hyperlink>
      <w:r w:rsidRPr="005B27E8">
        <w:rPr>
          <w:rStyle w:val="a3"/>
          <w:rFonts w:ascii="Arial Unicode MS" w:hAnsi="Arial Unicode MS"/>
          <w:sz w:val="18"/>
          <w:szCs w:val="20"/>
          <w:u w:val="none"/>
        </w:rPr>
        <w:t xml:space="preserve">　</w:t>
      </w:r>
      <w:r w:rsidRPr="00E47990">
        <w:rPr>
          <w:rFonts w:ascii="Arial Unicode MS" w:hAnsi="Arial Unicode MS" w:hint="eastAsia"/>
          <w:color w:val="990000"/>
        </w:rPr>
        <w:t>§</w:t>
      </w:r>
      <w:r w:rsidRPr="00E47990">
        <w:rPr>
          <w:rFonts w:ascii="Arial Unicode MS" w:hAnsi="Arial Unicode MS" w:hint="eastAsia"/>
          <w:color w:val="990000"/>
        </w:rPr>
        <w:t>2</w:t>
      </w:r>
    </w:p>
    <w:p w14:paraId="7F18090D" w14:textId="19FE1FCD" w:rsidR="00E47990" w:rsidRPr="00E47990" w:rsidRDefault="00E47990" w:rsidP="00E47990">
      <w:pPr>
        <w:ind w:left="142"/>
        <w:rPr>
          <w:rFonts w:ascii="Arial Unicode MS" w:hAnsi="Arial Unicode MS"/>
          <w:color w:val="990000"/>
        </w:rPr>
      </w:pPr>
      <w:r w:rsidRPr="00E47990">
        <w:rPr>
          <w:rFonts w:ascii="Arial Unicode MS" w:hAnsi="Arial Unicode MS" w:hint="eastAsia"/>
          <w:color w:val="990000"/>
        </w:rPr>
        <w:t>參、</w:t>
      </w:r>
      <w:hyperlink w:anchor="_參、計數_1" w:history="1">
        <w:r w:rsidRPr="005764DB">
          <w:rPr>
            <w:rStyle w:val="a3"/>
            <w:rFonts w:ascii="Arial Unicode MS" w:hAnsi="Arial Unicode MS" w:hint="eastAsia"/>
          </w:rPr>
          <w:t>計數</w:t>
        </w:r>
      </w:hyperlink>
      <w:r w:rsidRPr="005B27E8">
        <w:rPr>
          <w:rStyle w:val="a3"/>
          <w:rFonts w:ascii="Arial Unicode MS" w:hAnsi="Arial Unicode MS"/>
          <w:sz w:val="18"/>
          <w:szCs w:val="20"/>
          <w:u w:val="none"/>
        </w:rPr>
        <w:t xml:space="preserve">　</w:t>
      </w:r>
      <w:r w:rsidRPr="00E47990">
        <w:rPr>
          <w:rFonts w:ascii="Arial Unicode MS" w:hAnsi="Arial Unicode MS" w:hint="eastAsia"/>
          <w:color w:val="990000"/>
        </w:rPr>
        <w:t>§</w:t>
      </w:r>
      <w:r w:rsidRPr="00E47990">
        <w:rPr>
          <w:rFonts w:ascii="Arial Unicode MS" w:hAnsi="Arial Unicode MS" w:hint="eastAsia"/>
          <w:color w:val="990000"/>
        </w:rPr>
        <w:t>5</w:t>
      </w:r>
    </w:p>
    <w:p w14:paraId="58203826" w14:textId="2C2C96B7" w:rsidR="00E47990" w:rsidRPr="00E47990" w:rsidRDefault="00E47990" w:rsidP="00E47990">
      <w:pPr>
        <w:ind w:left="142"/>
        <w:rPr>
          <w:rFonts w:ascii="Arial Unicode MS" w:hAnsi="Arial Unicode MS"/>
          <w:color w:val="990000"/>
        </w:rPr>
      </w:pPr>
      <w:r w:rsidRPr="00E47990">
        <w:rPr>
          <w:rFonts w:ascii="Arial Unicode MS" w:hAnsi="Arial Unicode MS" w:hint="eastAsia"/>
          <w:color w:val="990000"/>
        </w:rPr>
        <w:t>肆、</w:t>
      </w:r>
      <w:hyperlink w:anchor="_肆、分案_1" w:history="1">
        <w:r w:rsidRPr="005764DB">
          <w:rPr>
            <w:rStyle w:val="a3"/>
            <w:rFonts w:ascii="Arial Unicode MS" w:hAnsi="Arial Unicode MS" w:hint="eastAsia"/>
          </w:rPr>
          <w:t>分案</w:t>
        </w:r>
      </w:hyperlink>
      <w:r w:rsidRPr="005B27E8">
        <w:rPr>
          <w:rStyle w:val="a3"/>
          <w:rFonts w:ascii="Arial Unicode MS" w:hAnsi="Arial Unicode MS"/>
          <w:sz w:val="18"/>
          <w:szCs w:val="20"/>
          <w:u w:val="none"/>
        </w:rPr>
        <w:t xml:space="preserve">　</w:t>
      </w:r>
      <w:r w:rsidRPr="00E47990">
        <w:rPr>
          <w:rFonts w:ascii="Arial Unicode MS" w:hAnsi="Arial Unicode MS" w:hint="eastAsia"/>
          <w:color w:val="990000"/>
        </w:rPr>
        <w:t>§</w:t>
      </w:r>
      <w:r w:rsidRPr="00E47990">
        <w:rPr>
          <w:rFonts w:ascii="Arial Unicode MS" w:hAnsi="Arial Unicode MS" w:hint="eastAsia"/>
          <w:color w:val="990000"/>
        </w:rPr>
        <w:t>8</w:t>
      </w:r>
    </w:p>
    <w:p w14:paraId="1541C873" w14:textId="668C7CF8" w:rsidR="00E47990" w:rsidRDefault="00E47990" w:rsidP="00E47990">
      <w:pPr>
        <w:ind w:left="142"/>
        <w:rPr>
          <w:rFonts w:ascii="Arial Unicode MS" w:hAnsi="Arial Unicode MS"/>
          <w:color w:val="990000"/>
        </w:rPr>
      </w:pPr>
      <w:r w:rsidRPr="00E47990">
        <w:rPr>
          <w:rFonts w:ascii="Arial Unicode MS" w:hAnsi="Arial Unicode MS" w:hint="eastAsia"/>
          <w:color w:val="990000"/>
        </w:rPr>
        <w:lastRenderedPageBreak/>
        <w:t>伍、</w:t>
      </w:r>
      <w:hyperlink w:anchor="_伍、報結_1" w:history="1">
        <w:r w:rsidRPr="005764DB">
          <w:rPr>
            <w:rStyle w:val="a3"/>
            <w:rFonts w:ascii="Arial Unicode MS" w:hAnsi="Arial Unicode MS" w:hint="eastAsia"/>
          </w:rPr>
          <w:t>報結</w:t>
        </w:r>
      </w:hyperlink>
      <w:r w:rsidRPr="005B27E8">
        <w:rPr>
          <w:rStyle w:val="a3"/>
          <w:rFonts w:ascii="Arial Unicode MS" w:hAnsi="Arial Unicode MS"/>
          <w:sz w:val="18"/>
          <w:szCs w:val="20"/>
          <w:u w:val="none"/>
        </w:rPr>
        <w:t xml:space="preserve">　</w:t>
      </w:r>
      <w:r w:rsidRPr="00E47990">
        <w:rPr>
          <w:rFonts w:ascii="Arial Unicode MS" w:hAnsi="Arial Unicode MS" w:hint="eastAsia"/>
          <w:color w:val="990000"/>
        </w:rPr>
        <w:t>§</w:t>
      </w:r>
      <w:r w:rsidRPr="00E47990">
        <w:rPr>
          <w:rFonts w:ascii="Arial Unicode MS" w:hAnsi="Arial Unicode MS" w:hint="eastAsia"/>
          <w:color w:val="990000"/>
        </w:rPr>
        <w:t>26</w:t>
      </w:r>
    </w:p>
    <w:p w14:paraId="6F0E962A" w14:textId="77777777" w:rsidR="00E47990" w:rsidRDefault="00E47990" w:rsidP="00E47990">
      <w:pPr>
        <w:ind w:left="142"/>
        <w:rPr>
          <w:rStyle w:val="a3"/>
          <w:rFonts w:ascii="Arial Unicode MS" w:hAnsi="Arial Unicode MS"/>
          <w:sz w:val="18"/>
          <w:szCs w:val="20"/>
          <w:u w:val="none"/>
        </w:rPr>
      </w:pPr>
    </w:p>
    <w:p w14:paraId="71CB18D5" w14:textId="1229BD84" w:rsidR="00941841" w:rsidRDefault="00941841" w:rsidP="00941841">
      <w:pPr>
        <w:pStyle w:val="1"/>
        <w:rPr>
          <w:color w:val="990000"/>
        </w:rPr>
      </w:pPr>
      <w:bookmarkStart w:id="2" w:name="_【法規內容】_1"/>
      <w:bookmarkEnd w:id="2"/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法規內容</w:t>
      </w:r>
      <w:r w:rsidRPr="005D6F38">
        <w:rPr>
          <w:color w:val="990000"/>
        </w:rPr>
        <w:t>】</w:t>
      </w:r>
    </w:p>
    <w:p w14:paraId="66582B3F" w14:textId="5F7FF5DD" w:rsidR="00C376C5" w:rsidRPr="00C376C5" w:rsidRDefault="00C376C5" w:rsidP="00C376C5">
      <w:pPr>
        <w:pStyle w:val="1"/>
      </w:pPr>
      <w:bookmarkStart w:id="3" w:name="_壹、總則_1"/>
      <w:bookmarkEnd w:id="3"/>
      <w:r w:rsidRPr="00E47990">
        <w:rPr>
          <w:rFonts w:hint="eastAsia"/>
        </w:rPr>
        <w:t>壹、總則</w:t>
      </w:r>
    </w:p>
    <w:p w14:paraId="17848C6E" w14:textId="454897E0" w:rsidR="00941841" w:rsidRPr="006C7525" w:rsidRDefault="00941841" w:rsidP="006C7525">
      <w:pPr>
        <w:pStyle w:val="2"/>
      </w:pPr>
      <w:bookmarkStart w:id="4" w:name="b1"/>
      <w:bookmarkEnd w:id="4"/>
      <w:r w:rsidRPr="006C7525">
        <w:t>第</w:t>
      </w:r>
      <w:r w:rsidRPr="006C7525">
        <w:t>1</w:t>
      </w:r>
      <w:r w:rsidRPr="006C7525"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331F16F9" w14:textId="6530BFC4" w:rsidR="007A1EEA" w:rsidRDefault="007A1EEA" w:rsidP="007A1EEA">
      <w:pPr>
        <w:ind w:left="142"/>
      </w:pPr>
      <w:r>
        <w:rPr>
          <w:rFonts w:hint="eastAsia"/>
        </w:rPr>
        <w:t xml:space="preserve">　　本要點依據「民刑事件編號計數分案報結實施要點」第</w:t>
      </w:r>
      <w:hyperlink r:id="rId14" w:anchor="b126" w:history="1">
        <w:r w:rsidRPr="007A1EEA">
          <w:rPr>
            <w:rStyle w:val="a3"/>
            <w:rFonts w:ascii="Times New Roman" w:hAnsi="Times New Roman" w:hint="eastAsia"/>
          </w:rPr>
          <w:t>一百二十六</w:t>
        </w:r>
      </w:hyperlink>
      <w:r>
        <w:rPr>
          <w:rFonts w:hint="eastAsia"/>
        </w:rPr>
        <w:t>點規定訂定之。</w:t>
      </w:r>
    </w:p>
    <w:p w14:paraId="6B346B52" w14:textId="12E361F1" w:rsidR="007A1EEA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15" w:history="1">
        <w:r w:rsidRPr="00A22F73">
          <w:rPr>
            <w:rStyle w:val="a3"/>
          </w:rPr>
          <w:t>比對程式</w:t>
        </w:r>
      </w:hyperlink>
    </w:p>
    <w:p w14:paraId="530C24E9" w14:textId="2F9A3B2B" w:rsidR="00941841" w:rsidRPr="00464958" w:rsidRDefault="00941841" w:rsidP="006C7525">
      <w:pPr>
        <w:ind w:left="142"/>
        <w:rPr>
          <w:color w:val="5F5F5F"/>
        </w:rPr>
      </w:pPr>
      <w:r w:rsidRPr="00464958">
        <w:rPr>
          <w:color w:val="5F5F5F"/>
        </w:rPr>
        <w:t xml:space="preserve">　　本要點依據司法院發布之「民刑事件編號計數分案報結實施要點」</w:t>
      </w:r>
      <w:r w:rsidR="005764DB" w:rsidRPr="00464958">
        <w:rPr>
          <w:rFonts w:ascii="Arial Unicode MS" w:hAnsi="Arial Unicode MS"/>
          <w:color w:val="5F5F5F"/>
        </w:rPr>
        <w:t>第</w:t>
      </w:r>
      <w:hyperlink r:id="rId16" w:anchor="b84" w:history="1">
        <w:r w:rsidR="005764DB" w:rsidRPr="00464958">
          <w:rPr>
            <w:rStyle w:val="a3"/>
            <w:rFonts w:ascii="Arial Unicode MS" w:hAnsi="Arial Unicode MS"/>
            <w:color w:val="5F5F5F"/>
          </w:rPr>
          <w:t>八四</w:t>
        </w:r>
      </w:hyperlink>
      <w:r w:rsidR="005764DB" w:rsidRPr="00464958">
        <w:rPr>
          <w:rFonts w:ascii="Arial Unicode MS" w:hAnsi="Arial Unicode MS"/>
          <w:color w:val="5F5F5F"/>
        </w:rPr>
        <w:t>點</w:t>
      </w:r>
      <w:r w:rsidRPr="00464958">
        <w:rPr>
          <w:color w:val="5F5F5F"/>
        </w:rPr>
        <w:t>規定訂定之。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4F7A2D35" w14:textId="4288D8EA" w:rsidR="00C376C5" w:rsidRDefault="0056633A" w:rsidP="006C7525">
      <w:pPr>
        <w:ind w:left="142"/>
      </w:pPr>
      <w:r>
        <w:rPr>
          <w:rFonts w:ascii="新細明體" w:hAnsi="新細明體"/>
          <w:color w:val="808000"/>
          <w:sz w:val="18"/>
        </w:rPr>
        <w:t xml:space="preserve">　　　　　　　　　　　　　　　　　　　　　　　　　　　　　　　　　　　　　　　　　　　　　　　　　</w:t>
      </w:r>
      <w:hyperlink w:anchor="b章節索引" w:history="1">
        <w:r w:rsidRPr="0018412F">
          <w:rPr>
            <w:rStyle w:val="a3"/>
            <w:rFonts w:hint="eastAsia"/>
            <w:sz w:val="18"/>
          </w:rPr>
          <w:t>回索引</w:t>
        </w:r>
      </w:hyperlink>
      <w:r>
        <w:rPr>
          <w:rFonts w:ascii="新細明體" w:hAnsi="新細明體" w:hint="eastAsia"/>
          <w:color w:val="808000"/>
          <w:sz w:val="18"/>
        </w:rPr>
        <w:t>〉〉</w:t>
      </w:r>
    </w:p>
    <w:p w14:paraId="44D43F54" w14:textId="1D8E450C" w:rsidR="00C376C5" w:rsidRDefault="00C376C5" w:rsidP="00C376C5">
      <w:pPr>
        <w:pStyle w:val="1"/>
      </w:pPr>
      <w:bookmarkStart w:id="5" w:name="_貳、編號_1"/>
      <w:bookmarkEnd w:id="5"/>
      <w:r w:rsidRPr="00E47990">
        <w:rPr>
          <w:rFonts w:hint="eastAsia"/>
        </w:rPr>
        <w:t>貳、編號</w:t>
      </w:r>
    </w:p>
    <w:p w14:paraId="13F0ED64" w14:textId="0CF7556E" w:rsidR="00941841" w:rsidRDefault="00941841" w:rsidP="006C7525">
      <w:pPr>
        <w:pStyle w:val="2"/>
      </w:pPr>
      <w:bookmarkStart w:id="6" w:name="b2"/>
      <w:bookmarkEnd w:id="6"/>
      <w:r>
        <w:t>第</w:t>
      </w:r>
      <w:r>
        <w:t>2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05E9D97E" w14:textId="77777777" w:rsidR="005F1CF0" w:rsidRDefault="005F1CF0" w:rsidP="005F1CF0">
      <w:pPr>
        <w:ind w:left="142"/>
      </w:pPr>
      <w:r>
        <w:rPr>
          <w:rFonts w:hint="eastAsia"/>
        </w:rPr>
        <w:t xml:space="preserve">　　案件繫屬最高法院（下稱本院）時，應於卷面左上角登載收案日期。</w:t>
      </w:r>
    </w:p>
    <w:p w14:paraId="0EEDA784" w14:textId="77496048" w:rsidR="005F1CF0" w:rsidRPr="005F1CF0" w:rsidRDefault="005F1CF0" w:rsidP="005F1CF0">
      <w:pPr>
        <w:ind w:left="142"/>
        <w:rPr>
          <w:color w:val="17365D"/>
        </w:rPr>
      </w:pPr>
      <w:r w:rsidRPr="005F1CF0">
        <w:rPr>
          <w:rFonts w:hint="eastAsia"/>
          <w:color w:val="17365D"/>
        </w:rPr>
        <w:t xml:space="preserve">　　案件分案時，按年度、訴訟種類，依序編列卷宗號數。</w:t>
      </w:r>
    </w:p>
    <w:p w14:paraId="1195B307" w14:textId="0A509E36" w:rsidR="005F1CF0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17" w:history="1">
        <w:r w:rsidRPr="00A22F73">
          <w:rPr>
            <w:rStyle w:val="a3"/>
          </w:rPr>
          <w:t>比對程式</w:t>
        </w:r>
      </w:hyperlink>
    </w:p>
    <w:p w14:paraId="1CCFDAA4" w14:textId="4E403DF5" w:rsidR="00941841" w:rsidRPr="00464958" w:rsidRDefault="00941841" w:rsidP="006C7525">
      <w:pPr>
        <w:ind w:left="142"/>
        <w:rPr>
          <w:color w:val="5F5F5F"/>
        </w:rPr>
      </w:pPr>
      <w:r w:rsidRPr="00464958">
        <w:rPr>
          <w:color w:val="5F5F5F"/>
        </w:rPr>
        <w:t xml:space="preserve">　　案件繫屬最高法院（下稱本院）時，應即於卷面左上角登載收案日期及依序編製識別碼。</w:t>
      </w:r>
    </w:p>
    <w:p w14:paraId="75D9A7F4" w14:textId="7BF25EBD" w:rsidR="00941841" w:rsidRPr="00464958" w:rsidRDefault="00941841" w:rsidP="006C7525">
      <w:pPr>
        <w:ind w:left="142"/>
        <w:rPr>
          <w:rFonts w:ascii="Arial Unicode MS" w:hAnsi="Arial Unicode MS"/>
          <w:color w:val="666699"/>
        </w:rPr>
      </w:pPr>
      <w:r w:rsidRPr="00464958">
        <w:rPr>
          <w:rFonts w:ascii="Arial Unicode MS" w:hAnsi="Arial Unicode MS"/>
          <w:color w:val="666699"/>
        </w:rPr>
        <w:t xml:space="preserve">　　前項識別碼共十碼，其編碼規則為：年度別（</w:t>
      </w:r>
      <w:r w:rsidRPr="00464958">
        <w:rPr>
          <w:rFonts w:ascii="Arial Unicode MS" w:hAnsi="Arial Unicode MS"/>
          <w:color w:val="666699"/>
        </w:rPr>
        <w:t>3</w:t>
      </w:r>
      <w:r w:rsidRPr="00464958">
        <w:rPr>
          <w:rFonts w:ascii="Arial Unicode MS" w:hAnsi="Arial Unicode MS"/>
          <w:color w:val="666699"/>
        </w:rPr>
        <w:t>碼）；分案系統別（</w:t>
      </w:r>
      <w:r w:rsidRPr="00464958">
        <w:rPr>
          <w:rFonts w:ascii="Arial Unicode MS" w:hAnsi="Arial Unicode MS"/>
          <w:color w:val="666699"/>
        </w:rPr>
        <w:t>1</w:t>
      </w:r>
      <w:r w:rsidRPr="00464958">
        <w:rPr>
          <w:rFonts w:ascii="Arial Unicode MS" w:hAnsi="Arial Unicode MS"/>
          <w:color w:val="666699"/>
        </w:rPr>
        <w:t>碼，民事Ｖ，刑事Ｈ，刑補Ｃ）；案件種類別（</w:t>
      </w:r>
      <w:r w:rsidRPr="00464958">
        <w:rPr>
          <w:rFonts w:ascii="Arial Unicode MS" w:hAnsi="Arial Unicode MS"/>
          <w:color w:val="666699"/>
        </w:rPr>
        <w:t>2</w:t>
      </w:r>
      <w:r w:rsidRPr="00464958">
        <w:rPr>
          <w:rFonts w:ascii="Arial Unicode MS" w:hAnsi="Arial Unicode MS"/>
          <w:color w:val="666699"/>
        </w:rPr>
        <w:t>碼）；流水號（</w:t>
      </w:r>
      <w:r w:rsidRPr="00464958">
        <w:rPr>
          <w:rFonts w:ascii="Arial Unicode MS" w:hAnsi="Arial Unicode MS"/>
          <w:color w:val="666699"/>
        </w:rPr>
        <w:t>4</w:t>
      </w:r>
      <w:r w:rsidRPr="00464958">
        <w:rPr>
          <w:rFonts w:ascii="Arial Unicode MS" w:hAnsi="Arial Unicode MS"/>
          <w:color w:val="666699"/>
        </w:rPr>
        <w:t>碼）。</w:t>
      </w:r>
    </w:p>
    <w:p w14:paraId="3A0D3A92" w14:textId="77777777" w:rsidR="00941841" w:rsidRPr="00464958" w:rsidRDefault="00941841" w:rsidP="006C7525">
      <w:pPr>
        <w:ind w:left="142"/>
        <w:rPr>
          <w:color w:val="5F5F5F"/>
        </w:rPr>
      </w:pPr>
      <w:r w:rsidRPr="00464958">
        <w:rPr>
          <w:color w:val="5F5F5F"/>
        </w:rPr>
        <w:t xml:space="preserve">　　案件分案時，按年度、訴訟種類及分案先後，依序分別編列卷宗號數。</w:t>
      </w:r>
    </w:p>
    <w:p w14:paraId="288CC17E" w14:textId="4ADCB836" w:rsidR="00941841" w:rsidRPr="00464958" w:rsidRDefault="00941841" w:rsidP="006C7525">
      <w:pPr>
        <w:ind w:left="142"/>
        <w:rPr>
          <w:color w:val="666699"/>
        </w:rPr>
      </w:pPr>
      <w:r w:rsidRPr="00464958">
        <w:rPr>
          <w:color w:val="666699"/>
        </w:rPr>
        <w:t xml:space="preserve">　　分案當年度之案件於以後之年度終結者，仍沿用原卷宗號數。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3AE7B911" w14:textId="02B5078C" w:rsidR="00941841" w:rsidRPr="00802B93" w:rsidRDefault="00941841" w:rsidP="006C7525">
      <w:pPr>
        <w:pStyle w:val="2"/>
        <w:rPr>
          <w:b w:val="0"/>
        </w:rPr>
      </w:pPr>
      <w:bookmarkStart w:id="7" w:name="b3"/>
      <w:bookmarkEnd w:id="7"/>
      <w:r>
        <w:t>第</w:t>
      </w:r>
      <w:r>
        <w:t>3</w:t>
      </w:r>
      <w:r>
        <w:t>點</w:t>
      </w:r>
      <w:r w:rsidR="00802B93" w:rsidRPr="00802B93">
        <w:rPr>
          <w:rFonts w:ascii="新細明體" w:hAnsi="新細明體" w:hint="eastAsia"/>
          <w:b w:val="0"/>
          <w:bCs w:val="0"/>
          <w:color w:val="FFFFFF" w:themeColor="background1"/>
        </w:rPr>
        <w:t>∵</w:t>
      </w:r>
    </w:p>
    <w:p w14:paraId="3429DEEC" w14:textId="77777777" w:rsidR="005F1CF0" w:rsidRDefault="005F1CF0" w:rsidP="005F1CF0">
      <w:pPr>
        <w:ind w:left="142"/>
      </w:pPr>
      <w:r>
        <w:rPr>
          <w:rFonts w:hint="eastAsia"/>
        </w:rPr>
        <w:t xml:space="preserve">　　民事事件編列卷宗號數，依事件種類，於號數上冠以字別如下：</w:t>
      </w:r>
    </w:p>
    <w:p w14:paraId="4559C778" w14:textId="77777777" w:rsidR="005F1CF0" w:rsidRDefault="005F1CF0" w:rsidP="005F1CF0">
      <w:pPr>
        <w:ind w:left="142"/>
      </w:pPr>
      <w:r>
        <w:rPr>
          <w:rFonts w:hint="eastAsia"/>
        </w:rPr>
        <w:t xml:space="preserve">　　（一）待補正事件：台補</w:t>
      </w:r>
    </w:p>
    <w:p w14:paraId="2046283A" w14:textId="77777777" w:rsidR="005F1CF0" w:rsidRDefault="005F1CF0" w:rsidP="005F1CF0">
      <w:pPr>
        <w:ind w:left="142"/>
      </w:pPr>
      <w:r>
        <w:rPr>
          <w:rFonts w:hint="eastAsia"/>
        </w:rPr>
        <w:t xml:space="preserve">　　（二）上（簡上）訴審查事件：台審（台簡審）</w:t>
      </w:r>
    </w:p>
    <w:p w14:paraId="3E82068C" w14:textId="77777777" w:rsidR="005F1CF0" w:rsidRDefault="005F1CF0" w:rsidP="005F1CF0">
      <w:pPr>
        <w:ind w:left="142"/>
      </w:pPr>
      <w:r>
        <w:rPr>
          <w:rFonts w:hint="eastAsia"/>
        </w:rPr>
        <w:t xml:space="preserve">　　（三）上（簡上）訴事件：台上（台簡上）</w:t>
      </w:r>
    </w:p>
    <w:p w14:paraId="1D41FBA8" w14:textId="77777777" w:rsidR="005F1CF0" w:rsidRDefault="005F1CF0" w:rsidP="005F1CF0">
      <w:pPr>
        <w:ind w:left="142"/>
      </w:pPr>
      <w:r>
        <w:rPr>
          <w:rFonts w:hint="eastAsia"/>
        </w:rPr>
        <w:t xml:space="preserve">　　（四）抗（簡抗）告事件：台抗（台簡抗）</w:t>
      </w:r>
    </w:p>
    <w:p w14:paraId="07602ADC" w14:textId="77777777" w:rsidR="005F1CF0" w:rsidRDefault="005F1CF0" w:rsidP="005F1CF0">
      <w:pPr>
        <w:ind w:left="142"/>
      </w:pPr>
      <w:r>
        <w:rPr>
          <w:rFonts w:hint="eastAsia"/>
        </w:rPr>
        <w:t xml:space="preserve">　　（五）再（簡再）審之訴事件：台再（台簡再）</w:t>
      </w:r>
    </w:p>
    <w:p w14:paraId="0F58F0B3" w14:textId="77777777" w:rsidR="005F1CF0" w:rsidRDefault="005F1CF0" w:rsidP="005F1CF0">
      <w:pPr>
        <w:ind w:left="142"/>
      </w:pPr>
      <w:r>
        <w:rPr>
          <w:rFonts w:hint="eastAsia"/>
        </w:rPr>
        <w:t xml:space="preserve">　　（六）聲（簡聲）請事件：台聲（台簡聲）</w:t>
      </w:r>
    </w:p>
    <w:p w14:paraId="6216AE09" w14:textId="77777777" w:rsidR="005F1CF0" w:rsidRPr="00464958" w:rsidRDefault="005F1CF0" w:rsidP="005F1CF0">
      <w:pPr>
        <w:ind w:left="142"/>
        <w:rPr>
          <w:rFonts w:ascii="Arial Unicode MS" w:hAnsi="Arial Unicode MS"/>
        </w:rPr>
      </w:pPr>
      <w:r w:rsidRPr="00464958">
        <w:rPr>
          <w:rFonts w:ascii="Arial Unicode MS" w:hAnsi="Arial Unicode MS" w:hint="eastAsia"/>
        </w:rPr>
        <w:t xml:space="preserve">　　（七）民事大法庭：</w:t>
      </w:r>
    </w:p>
    <w:p w14:paraId="1B1F7327" w14:textId="77777777" w:rsidR="005F1CF0" w:rsidRPr="00464958" w:rsidRDefault="005F1CF0" w:rsidP="005F1CF0">
      <w:pPr>
        <w:ind w:left="142"/>
        <w:rPr>
          <w:rFonts w:ascii="Arial Unicode MS" w:hAnsi="Arial Unicode MS"/>
        </w:rPr>
      </w:pPr>
      <w:r w:rsidRPr="00464958">
        <w:rPr>
          <w:rFonts w:ascii="Arial Unicode MS" w:hAnsi="Arial Unicode MS" w:hint="eastAsia"/>
        </w:rPr>
        <w:t xml:space="preserve">　　</w:t>
      </w:r>
      <w:r w:rsidRPr="00464958">
        <w:rPr>
          <w:rFonts w:ascii="Arial Unicode MS" w:hAnsi="Arial Unicode MS" w:hint="eastAsia"/>
        </w:rPr>
        <w:t>1.</w:t>
      </w:r>
      <w:r w:rsidRPr="00464958">
        <w:rPr>
          <w:rFonts w:ascii="Arial Unicode MS" w:hAnsi="Arial Unicode MS" w:hint="eastAsia"/>
        </w:rPr>
        <w:t>當事人聲請提案：台聲</w:t>
      </w:r>
    </w:p>
    <w:p w14:paraId="6D1535BD" w14:textId="20915784" w:rsidR="005F1CF0" w:rsidRPr="00464958" w:rsidRDefault="005F1CF0" w:rsidP="005F1CF0">
      <w:pPr>
        <w:ind w:left="142"/>
        <w:rPr>
          <w:rFonts w:ascii="Arial Unicode MS" w:hAnsi="Arial Unicode MS"/>
        </w:rPr>
      </w:pPr>
      <w:r w:rsidRPr="00464958">
        <w:rPr>
          <w:rFonts w:ascii="Arial Unicode MS" w:hAnsi="Arial Unicode MS" w:hint="eastAsia"/>
        </w:rPr>
        <w:t xml:space="preserve">　　</w:t>
      </w:r>
      <w:r w:rsidRPr="00464958">
        <w:rPr>
          <w:rFonts w:ascii="Arial Unicode MS" w:hAnsi="Arial Unicode MS" w:hint="eastAsia"/>
        </w:rPr>
        <w:t>2.</w:t>
      </w:r>
      <w:r w:rsidRPr="00464958">
        <w:rPr>
          <w:rFonts w:ascii="Arial Unicode MS" w:hAnsi="Arial Unicode MS" w:hint="eastAsia"/>
        </w:rPr>
        <w:t>民事大法庭事件：（三）至（六）款事件字別末加「大」</w:t>
      </w:r>
    </w:p>
    <w:p w14:paraId="71BA52C2" w14:textId="52AD91D2" w:rsidR="005F1CF0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18" w:history="1">
        <w:r w:rsidRPr="00A22F73">
          <w:rPr>
            <w:rStyle w:val="a3"/>
          </w:rPr>
          <w:t>比對程式</w:t>
        </w:r>
      </w:hyperlink>
    </w:p>
    <w:p w14:paraId="3EFEC782" w14:textId="61BB83C0" w:rsidR="009057F2" w:rsidRPr="005F1CF0" w:rsidRDefault="009057F2" w:rsidP="009057F2">
      <w:pPr>
        <w:ind w:left="142"/>
        <w:rPr>
          <w:color w:val="5F5F5F"/>
        </w:rPr>
      </w:pPr>
      <w:r w:rsidRPr="005F1CF0">
        <w:rPr>
          <w:rFonts w:hint="eastAsia"/>
          <w:color w:val="5F5F5F"/>
        </w:rPr>
        <w:t xml:space="preserve">　　民事事件編列卷宗號數，依事件種類，於號數上冠以字別如下：</w:t>
      </w:r>
    </w:p>
    <w:p w14:paraId="4F388EAE" w14:textId="77777777" w:rsidR="009057F2" w:rsidRPr="005F1CF0" w:rsidRDefault="009057F2" w:rsidP="009057F2">
      <w:pPr>
        <w:ind w:left="142"/>
        <w:rPr>
          <w:color w:val="5F5F5F"/>
        </w:rPr>
      </w:pPr>
      <w:r w:rsidRPr="005F1CF0">
        <w:rPr>
          <w:rFonts w:hint="eastAsia"/>
          <w:color w:val="5F5F5F"/>
        </w:rPr>
        <w:t xml:space="preserve">　　（一）上（簡上）訴事件：台上（台簡上）</w:t>
      </w:r>
    </w:p>
    <w:p w14:paraId="47C69BDA" w14:textId="77777777" w:rsidR="009057F2" w:rsidRPr="005F1CF0" w:rsidRDefault="009057F2" w:rsidP="009057F2">
      <w:pPr>
        <w:ind w:left="142"/>
        <w:rPr>
          <w:color w:val="5F5F5F"/>
        </w:rPr>
      </w:pPr>
      <w:r w:rsidRPr="005F1CF0">
        <w:rPr>
          <w:rFonts w:hint="eastAsia"/>
          <w:color w:val="5F5F5F"/>
        </w:rPr>
        <w:t xml:space="preserve">　　（二）抗（簡抗）告事件：台抗（台簡抗）</w:t>
      </w:r>
    </w:p>
    <w:p w14:paraId="2955D097" w14:textId="77777777" w:rsidR="009057F2" w:rsidRPr="005F1CF0" w:rsidRDefault="009057F2" w:rsidP="009057F2">
      <w:pPr>
        <w:ind w:left="142"/>
        <w:rPr>
          <w:color w:val="5F5F5F"/>
        </w:rPr>
      </w:pPr>
      <w:r w:rsidRPr="005F1CF0">
        <w:rPr>
          <w:rFonts w:hint="eastAsia"/>
          <w:color w:val="5F5F5F"/>
        </w:rPr>
        <w:t xml:space="preserve">　　（三）再（簡再）審之訴事件：台再（台簡再）</w:t>
      </w:r>
    </w:p>
    <w:p w14:paraId="5C2FF4E4" w14:textId="77777777" w:rsidR="009057F2" w:rsidRPr="005F1CF0" w:rsidRDefault="009057F2" w:rsidP="009057F2">
      <w:pPr>
        <w:ind w:left="142"/>
        <w:rPr>
          <w:color w:val="5F5F5F"/>
        </w:rPr>
      </w:pPr>
      <w:r w:rsidRPr="005F1CF0">
        <w:rPr>
          <w:rFonts w:hint="eastAsia"/>
          <w:color w:val="5F5F5F"/>
        </w:rPr>
        <w:t xml:space="preserve">　　（四）聲（簡聲）請事件：台聲（台簡聲）</w:t>
      </w:r>
    </w:p>
    <w:p w14:paraId="36D2A5F8" w14:textId="77777777" w:rsidR="009057F2" w:rsidRPr="005F1CF0" w:rsidRDefault="009057F2" w:rsidP="009057F2">
      <w:pPr>
        <w:ind w:left="142"/>
        <w:rPr>
          <w:color w:val="5F5F5F"/>
        </w:rPr>
      </w:pPr>
      <w:r w:rsidRPr="005F1CF0">
        <w:rPr>
          <w:rFonts w:hint="eastAsia"/>
          <w:color w:val="5F5F5F"/>
        </w:rPr>
        <w:t xml:space="preserve">　　（五）職權裁定事件：台職</w:t>
      </w:r>
    </w:p>
    <w:p w14:paraId="4A35FE73" w14:textId="77777777" w:rsidR="009057F2" w:rsidRPr="005F1CF0" w:rsidRDefault="009057F2" w:rsidP="009057F2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（六）民事大法庭：</w:t>
      </w:r>
    </w:p>
    <w:p w14:paraId="146F5613" w14:textId="77777777" w:rsidR="009057F2" w:rsidRPr="005F1CF0" w:rsidRDefault="009057F2" w:rsidP="009057F2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</w:t>
      </w:r>
      <w:r w:rsidRPr="005F1CF0">
        <w:rPr>
          <w:rFonts w:ascii="Arial Unicode MS" w:hAnsi="Arial Unicode MS" w:hint="eastAsia"/>
          <w:color w:val="5F5F5F"/>
        </w:rPr>
        <w:t>1.</w:t>
      </w:r>
      <w:r w:rsidRPr="005F1CF0">
        <w:rPr>
          <w:rFonts w:ascii="Arial Unicode MS" w:hAnsi="Arial Unicode MS" w:hint="eastAsia"/>
          <w:color w:val="5F5F5F"/>
        </w:rPr>
        <w:t>當事人聲請提案：台聲</w:t>
      </w:r>
    </w:p>
    <w:p w14:paraId="05BC6D3B" w14:textId="1093D66C" w:rsidR="009057F2" w:rsidRPr="005F1CF0" w:rsidRDefault="009057F2" w:rsidP="009057F2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lastRenderedPageBreak/>
        <w:t xml:space="preserve">　　</w:t>
      </w:r>
      <w:r w:rsidRPr="005F1CF0">
        <w:rPr>
          <w:rFonts w:ascii="Arial Unicode MS" w:hAnsi="Arial Unicode MS" w:hint="eastAsia"/>
          <w:color w:val="5F5F5F"/>
        </w:rPr>
        <w:t>2.</w:t>
      </w:r>
      <w:r w:rsidRPr="005F1CF0">
        <w:rPr>
          <w:rFonts w:ascii="Arial Unicode MS" w:hAnsi="Arial Unicode MS" w:hint="eastAsia"/>
          <w:color w:val="5F5F5F"/>
        </w:rPr>
        <w:t>民事大法庭事件：（一）至（四）款事件字別末加「大」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12E6EA78" w14:textId="1CBFE182" w:rsidR="009057F2" w:rsidRDefault="00370849" w:rsidP="00370849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8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6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19" w:history="1">
        <w:r w:rsidRPr="00A22F73">
          <w:rPr>
            <w:rStyle w:val="a3"/>
          </w:rPr>
          <w:t>比對程式</w:t>
        </w:r>
      </w:hyperlink>
    </w:p>
    <w:p w14:paraId="32DC6FEF" w14:textId="28B71680" w:rsidR="00F96FF7" w:rsidRPr="009057F2" w:rsidRDefault="00F96FF7" w:rsidP="00F96FF7">
      <w:pPr>
        <w:ind w:left="142"/>
        <w:rPr>
          <w:color w:val="5F5F5F"/>
        </w:rPr>
      </w:pPr>
      <w:r w:rsidRPr="009057F2">
        <w:rPr>
          <w:rFonts w:hint="eastAsia"/>
          <w:color w:val="5F5F5F"/>
        </w:rPr>
        <w:t xml:space="preserve">　　民事事件編列卷宗號數，依事件種類，於號數上冠以字別如下：</w:t>
      </w:r>
    </w:p>
    <w:p w14:paraId="4DBEEC48" w14:textId="77777777" w:rsidR="00F96FF7" w:rsidRPr="009057F2" w:rsidRDefault="00F96FF7" w:rsidP="00F96FF7">
      <w:pPr>
        <w:ind w:left="142"/>
        <w:rPr>
          <w:color w:val="5F5F5F"/>
        </w:rPr>
      </w:pPr>
      <w:r w:rsidRPr="009057F2">
        <w:rPr>
          <w:rFonts w:hint="eastAsia"/>
          <w:color w:val="5F5F5F"/>
        </w:rPr>
        <w:t xml:space="preserve">　　（一）上（簡上）訴事件：台上（台簡上）</w:t>
      </w:r>
    </w:p>
    <w:p w14:paraId="307B526F" w14:textId="77777777" w:rsidR="00F96FF7" w:rsidRPr="009057F2" w:rsidRDefault="00F96FF7" w:rsidP="00F96FF7">
      <w:pPr>
        <w:ind w:left="142"/>
        <w:rPr>
          <w:color w:val="5F5F5F"/>
        </w:rPr>
      </w:pPr>
      <w:r w:rsidRPr="009057F2">
        <w:rPr>
          <w:rFonts w:hint="eastAsia"/>
          <w:color w:val="5F5F5F"/>
        </w:rPr>
        <w:t xml:space="preserve">　　（二）抗（簡抗）告事件：台抗（台簡抗）</w:t>
      </w:r>
    </w:p>
    <w:p w14:paraId="061642B8" w14:textId="77777777" w:rsidR="00F96FF7" w:rsidRPr="009057F2" w:rsidRDefault="00F96FF7" w:rsidP="00F96FF7">
      <w:pPr>
        <w:ind w:left="142"/>
        <w:rPr>
          <w:color w:val="5F5F5F"/>
        </w:rPr>
      </w:pPr>
      <w:r w:rsidRPr="009057F2">
        <w:rPr>
          <w:rFonts w:hint="eastAsia"/>
          <w:color w:val="5F5F5F"/>
        </w:rPr>
        <w:t xml:space="preserve">　　（三）再（簡再）審之訴事件：台再（台簡再）</w:t>
      </w:r>
    </w:p>
    <w:p w14:paraId="1F0A50E2" w14:textId="77777777" w:rsidR="00F96FF7" w:rsidRPr="009057F2" w:rsidRDefault="00F96FF7" w:rsidP="00F96FF7">
      <w:pPr>
        <w:ind w:left="142"/>
        <w:rPr>
          <w:color w:val="5F5F5F"/>
        </w:rPr>
      </w:pPr>
      <w:r w:rsidRPr="009057F2">
        <w:rPr>
          <w:rFonts w:hint="eastAsia"/>
          <w:color w:val="5F5F5F"/>
        </w:rPr>
        <w:t xml:space="preserve">　　（四）聲（簡聲）請事件：台聲（台簡聲）</w:t>
      </w:r>
    </w:p>
    <w:p w14:paraId="69CD9EE1" w14:textId="77777777" w:rsidR="00F96FF7" w:rsidRPr="009057F2" w:rsidRDefault="00F96FF7" w:rsidP="00F96FF7">
      <w:pPr>
        <w:ind w:left="142"/>
        <w:rPr>
          <w:rFonts w:ascii="Arial Unicode MS" w:hAnsi="Arial Unicode MS"/>
          <w:color w:val="5F5F5F"/>
        </w:rPr>
      </w:pPr>
      <w:r w:rsidRPr="009057F2">
        <w:rPr>
          <w:rFonts w:ascii="Arial Unicode MS" w:hAnsi="Arial Unicode MS" w:hint="eastAsia"/>
          <w:color w:val="5F5F5F"/>
        </w:rPr>
        <w:t xml:space="preserve">　　（五）民事大法庭：</w:t>
      </w:r>
    </w:p>
    <w:p w14:paraId="10550119" w14:textId="77777777" w:rsidR="00F96FF7" w:rsidRPr="009057F2" w:rsidRDefault="00F96FF7" w:rsidP="00F96FF7">
      <w:pPr>
        <w:ind w:left="142"/>
        <w:rPr>
          <w:rFonts w:ascii="Arial Unicode MS" w:hAnsi="Arial Unicode MS"/>
          <w:color w:val="5F5F5F"/>
        </w:rPr>
      </w:pPr>
      <w:r w:rsidRPr="009057F2">
        <w:rPr>
          <w:rFonts w:ascii="Arial Unicode MS" w:hAnsi="Arial Unicode MS" w:hint="eastAsia"/>
          <w:color w:val="5F5F5F"/>
        </w:rPr>
        <w:t xml:space="preserve">　　</w:t>
      </w:r>
      <w:r w:rsidRPr="009057F2">
        <w:rPr>
          <w:rFonts w:ascii="Arial Unicode MS" w:hAnsi="Arial Unicode MS" w:hint="eastAsia"/>
          <w:color w:val="5F5F5F"/>
        </w:rPr>
        <w:t>1.</w:t>
      </w:r>
      <w:r w:rsidRPr="009057F2">
        <w:rPr>
          <w:rFonts w:ascii="Arial Unicode MS" w:hAnsi="Arial Unicode MS" w:hint="eastAsia"/>
          <w:color w:val="5F5F5F"/>
        </w:rPr>
        <w:t>當事人聲請提案：台聲</w:t>
      </w:r>
    </w:p>
    <w:p w14:paraId="738CC421" w14:textId="1295A8CE" w:rsidR="00F96FF7" w:rsidRPr="009057F2" w:rsidRDefault="00F96FF7" w:rsidP="00F96FF7">
      <w:pPr>
        <w:ind w:left="142"/>
        <w:rPr>
          <w:rFonts w:ascii="Arial Unicode MS" w:hAnsi="Arial Unicode MS"/>
          <w:color w:val="5F5F5F"/>
        </w:rPr>
      </w:pPr>
      <w:r w:rsidRPr="009057F2">
        <w:rPr>
          <w:rFonts w:ascii="Arial Unicode MS" w:hAnsi="Arial Unicode MS" w:hint="eastAsia"/>
          <w:color w:val="5F5F5F"/>
        </w:rPr>
        <w:t xml:space="preserve">　　</w:t>
      </w:r>
      <w:r w:rsidRPr="009057F2">
        <w:rPr>
          <w:rFonts w:ascii="Arial Unicode MS" w:hAnsi="Arial Unicode MS" w:hint="eastAsia"/>
          <w:color w:val="5F5F5F"/>
        </w:rPr>
        <w:t>2.</w:t>
      </w:r>
      <w:r w:rsidRPr="009057F2">
        <w:rPr>
          <w:rFonts w:ascii="Arial Unicode MS" w:hAnsi="Arial Unicode MS" w:hint="eastAsia"/>
          <w:color w:val="5F5F5F"/>
        </w:rPr>
        <w:t>民事大法庭事件：（一）至（四）款事件字別末加「大」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7D76EF44" w14:textId="48415FD8" w:rsidR="00F96FF7" w:rsidRDefault="00171D62" w:rsidP="00171D62">
      <w:pPr>
        <w:pStyle w:val="3"/>
      </w:pPr>
      <w:r w:rsidRPr="003D4637">
        <w:rPr>
          <w:rFonts w:hint="eastAsia"/>
        </w:rPr>
        <w:t>--10</w:t>
      </w:r>
      <w:r>
        <w:t>8</w:t>
      </w:r>
      <w:r w:rsidRPr="003D4637">
        <w:rPr>
          <w:rFonts w:hint="eastAsia"/>
        </w:rPr>
        <w:t>年</w:t>
      </w:r>
      <w:r>
        <w:t>8</w:t>
      </w:r>
      <w:r w:rsidRPr="003D4637">
        <w:rPr>
          <w:rFonts w:hint="eastAsia"/>
        </w:rPr>
        <w:t>月</w:t>
      </w:r>
      <w:r>
        <w:t>12</w:t>
      </w:r>
      <w:r w:rsidRPr="003D4637">
        <w:rPr>
          <w:rFonts w:hint="eastAsia"/>
        </w:rPr>
        <w:t>日修正前條文</w:t>
      </w:r>
      <w:r w:rsidRPr="003D4637">
        <w:rPr>
          <w:rFonts w:hint="eastAsia"/>
        </w:rPr>
        <w:t>--</w:t>
      </w:r>
      <w:hyperlink r:id="rId20" w:history="1">
        <w:r w:rsidRPr="003D4637">
          <w:rPr>
            <w:rStyle w:val="a3"/>
            <w:szCs w:val="20"/>
          </w:rPr>
          <w:t>比對程式</w:t>
        </w:r>
      </w:hyperlink>
    </w:p>
    <w:p w14:paraId="66B3A727" w14:textId="56C60F4B" w:rsidR="00941841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民事事件編列卷宗號數，依事件種類，於號數上冠以字別如下：</w:t>
      </w:r>
    </w:p>
    <w:p w14:paraId="16B6552E" w14:textId="77777777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（一）上（簡上）訴事件：台上（台簡上）</w:t>
      </w:r>
    </w:p>
    <w:p w14:paraId="36C2F713" w14:textId="77777777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（二）抗（簡抗）告事件：台抗（台簡抗）</w:t>
      </w:r>
    </w:p>
    <w:p w14:paraId="7D7B5AE6" w14:textId="77777777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（三）再（簡再）審之訴事件：台再（台簡再）</w:t>
      </w:r>
    </w:p>
    <w:p w14:paraId="4291DDEA" w14:textId="6074C5F6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（四）聲（簡聲）請事件：台聲（台簡聲）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08E7BE8E" w14:textId="0568B52E" w:rsidR="00941841" w:rsidRDefault="00941841" w:rsidP="006C7525">
      <w:pPr>
        <w:pStyle w:val="2"/>
      </w:pPr>
      <w:bookmarkStart w:id="8" w:name="b4"/>
      <w:bookmarkEnd w:id="8"/>
      <w:r>
        <w:t>第</w:t>
      </w:r>
      <w:r>
        <w:t>4</w:t>
      </w:r>
      <w:r>
        <w:t>點</w:t>
      </w:r>
      <w:r w:rsidR="00802B93" w:rsidRPr="00802B93">
        <w:rPr>
          <w:rFonts w:ascii="新細明體" w:hAnsi="新細明體" w:hint="eastAsia"/>
          <w:b w:val="0"/>
          <w:bCs w:val="0"/>
          <w:color w:val="FFFFFF" w:themeColor="background1"/>
        </w:rPr>
        <w:t>∵</w:t>
      </w:r>
    </w:p>
    <w:p w14:paraId="25F9DA7B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刑事案件編列卷宗號數，依案件種類，於號數上冠以字別如下：</w:t>
      </w:r>
    </w:p>
    <w:p w14:paraId="7D3F55BB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（一）待補正案件：台補</w:t>
      </w:r>
    </w:p>
    <w:p w14:paraId="01C8D7DB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（二）上訴審查案件：台審</w:t>
      </w:r>
    </w:p>
    <w:p w14:paraId="110D95D9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（三）上訴案件：台上</w:t>
      </w:r>
    </w:p>
    <w:p w14:paraId="513A5C88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（四）非常上訴案件：台非</w:t>
      </w:r>
    </w:p>
    <w:p w14:paraId="46FCAED0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（五）抗告案件：台抗</w:t>
      </w:r>
    </w:p>
    <w:p w14:paraId="66CB407F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（六）再審案件：台再</w:t>
      </w:r>
    </w:p>
    <w:p w14:paraId="1E76274C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（七）聲請案件：台聲</w:t>
      </w:r>
    </w:p>
    <w:p w14:paraId="35CE5C50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（八）附帶民事訴訟案件：台附</w:t>
      </w:r>
    </w:p>
    <w:p w14:paraId="48B82A66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（九）刑事補償：</w:t>
      </w:r>
    </w:p>
    <w:p w14:paraId="5C3F73E1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</w:t>
      </w:r>
      <w:r w:rsidRPr="005F1CF0">
        <w:rPr>
          <w:rFonts w:ascii="Arial Unicode MS" w:hAnsi="Arial Unicode MS" w:hint="eastAsia"/>
        </w:rPr>
        <w:t>1.</w:t>
      </w:r>
      <w:r w:rsidRPr="005F1CF0">
        <w:rPr>
          <w:rFonts w:ascii="Arial Unicode MS" w:hAnsi="Arial Unicode MS" w:hint="eastAsia"/>
        </w:rPr>
        <w:t>刑事補償事件：台刑補</w:t>
      </w:r>
    </w:p>
    <w:p w14:paraId="094D5D00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</w:t>
      </w:r>
      <w:r w:rsidRPr="005F1CF0">
        <w:rPr>
          <w:rFonts w:ascii="Arial Unicode MS" w:hAnsi="Arial Unicode MS" w:hint="eastAsia"/>
        </w:rPr>
        <w:t>2.</w:t>
      </w:r>
      <w:r w:rsidRPr="005F1CF0">
        <w:rPr>
          <w:rFonts w:ascii="Arial Unicode MS" w:hAnsi="Arial Unicode MS" w:hint="eastAsia"/>
        </w:rPr>
        <w:t>刑事補償更審事件：台刑補更</w:t>
      </w:r>
    </w:p>
    <w:p w14:paraId="77F58FCE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</w:t>
      </w:r>
      <w:r w:rsidRPr="005F1CF0">
        <w:rPr>
          <w:rFonts w:ascii="Arial Unicode MS" w:hAnsi="Arial Unicode MS" w:hint="eastAsia"/>
        </w:rPr>
        <w:t>3.</w:t>
      </w:r>
      <w:r w:rsidRPr="005F1CF0">
        <w:rPr>
          <w:rFonts w:ascii="Arial Unicode MS" w:hAnsi="Arial Unicode MS" w:hint="eastAsia"/>
        </w:rPr>
        <w:t>刑事補償聲請重審事件：台刑補重</w:t>
      </w:r>
    </w:p>
    <w:p w14:paraId="229AC4A1" w14:textId="47E8E969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</w:t>
      </w:r>
      <w:r w:rsidRPr="005F1CF0">
        <w:rPr>
          <w:rFonts w:ascii="Arial Unicode MS" w:hAnsi="Arial Unicode MS" w:hint="eastAsia"/>
        </w:rPr>
        <w:t>4.</w:t>
      </w:r>
      <w:hyperlink r:id="rId21" w:history="1">
        <w:r w:rsidR="00126A2D" w:rsidRPr="00126A2D">
          <w:rPr>
            <w:rStyle w:val="a3"/>
          </w:rPr>
          <w:t>戒嚴時期人民受損權利回復條例</w:t>
        </w:r>
      </w:hyperlink>
      <w:r w:rsidRPr="005F1CF0">
        <w:rPr>
          <w:rFonts w:ascii="Arial Unicode MS" w:hAnsi="Arial Unicode MS" w:hint="eastAsia"/>
        </w:rPr>
        <w:t>聲請刑事補償事件：台戒刑補</w:t>
      </w:r>
    </w:p>
    <w:p w14:paraId="26761275" w14:textId="5886ACBB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</w:t>
      </w:r>
      <w:r w:rsidRPr="005F1CF0">
        <w:rPr>
          <w:rFonts w:ascii="Arial Unicode MS" w:hAnsi="Arial Unicode MS" w:hint="eastAsia"/>
        </w:rPr>
        <w:t>5</w:t>
      </w:r>
      <w:r w:rsidR="00126A2D" w:rsidRPr="005F1CF0">
        <w:rPr>
          <w:rFonts w:ascii="Arial Unicode MS" w:hAnsi="Arial Unicode MS" w:hint="eastAsia"/>
        </w:rPr>
        <w:t>.</w:t>
      </w:r>
      <w:hyperlink r:id="rId22" w:history="1">
        <w:r w:rsidR="00126A2D" w:rsidRPr="00126A2D">
          <w:rPr>
            <w:rStyle w:val="a3"/>
          </w:rPr>
          <w:t>戒嚴時期人民受損權利回復條例</w:t>
        </w:r>
      </w:hyperlink>
      <w:r w:rsidRPr="005F1CF0">
        <w:rPr>
          <w:rFonts w:ascii="Arial Unicode MS" w:hAnsi="Arial Unicode MS" w:hint="eastAsia"/>
        </w:rPr>
        <w:t>聲請刑事補償更審事件：台戒刑補更</w:t>
      </w:r>
    </w:p>
    <w:p w14:paraId="1AAECE4D" w14:textId="4F51D005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</w:t>
      </w:r>
      <w:r w:rsidRPr="005F1CF0">
        <w:rPr>
          <w:rFonts w:ascii="Arial Unicode MS" w:hAnsi="Arial Unicode MS" w:hint="eastAsia"/>
        </w:rPr>
        <w:t>6</w:t>
      </w:r>
      <w:r w:rsidR="00126A2D" w:rsidRPr="005F1CF0">
        <w:rPr>
          <w:rFonts w:ascii="Arial Unicode MS" w:hAnsi="Arial Unicode MS" w:hint="eastAsia"/>
        </w:rPr>
        <w:t>.</w:t>
      </w:r>
      <w:hyperlink r:id="rId23" w:history="1">
        <w:r w:rsidR="00126A2D" w:rsidRPr="00126A2D">
          <w:rPr>
            <w:rStyle w:val="a3"/>
          </w:rPr>
          <w:t>戒嚴時期人民受損權利回復條例</w:t>
        </w:r>
      </w:hyperlink>
      <w:r w:rsidRPr="005F1CF0">
        <w:rPr>
          <w:rFonts w:ascii="Arial Unicode MS" w:hAnsi="Arial Unicode MS" w:hint="eastAsia"/>
        </w:rPr>
        <w:t>聲請刑事補償聲請重審事件：台戒刑補重</w:t>
      </w:r>
    </w:p>
    <w:p w14:paraId="3F2D1180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（十）刑事大法庭：</w:t>
      </w:r>
    </w:p>
    <w:p w14:paraId="3F0537D0" w14:textId="77777777" w:rsidR="005F1CF0" w:rsidRP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</w:t>
      </w:r>
      <w:r w:rsidRPr="005F1CF0">
        <w:rPr>
          <w:rFonts w:ascii="Arial Unicode MS" w:hAnsi="Arial Unicode MS" w:hint="eastAsia"/>
        </w:rPr>
        <w:t>1.</w:t>
      </w:r>
      <w:r w:rsidRPr="005F1CF0">
        <w:rPr>
          <w:rFonts w:ascii="Arial Unicode MS" w:hAnsi="Arial Unicode MS" w:hint="eastAsia"/>
        </w:rPr>
        <w:t>當事人聲請提案：台聲</w:t>
      </w:r>
    </w:p>
    <w:p w14:paraId="13EE2452" w14:textId="670D7A8E" w:rsidR="005F1CF0" w:rsidRDefault="005F1CF0" w:rsidP="005F1CF0">
      <w:pPr>
        <w:ind w:left="142"/>
        <w:rPr>
          <w:rFonts w:ascii="Arial Unicode MS" w:hAnsi="Arial Unicode MS"/>
        </w:rPr>
      </w:pPr>
      <w:r w:rsidRPr="005F1CF0">
        <w:rPr>
          <w:rFonts w:ascii="Arial Unicode MS" w:hAnsi="Arial Unicode MS" w:hint="eastAsia"/>
        </w:rPr>
        <w:t xml:space="preserve">　　</w:t>
      </w:r>
      <w:r w:rsidRPr="005F1CF0">
        <w:rPr>
          <w:rFonts w:ascii="Arial Unicode MS" w:hAnsi="Arial Unicode MS" w:hint="eastAsia"/>
        </w:rPr>
        <w:t>2.</w:t>
      </w:r>
      <w:r w:rsidRPr="005F1CF0">
        <w:rPr>
          <w:rFonts w:ascii="Arial Unicode MS" w:hAnsi="Arial Unicode MS" w:hint="eastAsia"/>
        </w:rPr>
        <w:t>刑事大法庭案件：</w:t>
      </w:r>
      <w:r w:rsidR="00464958">
        <w:rPr>
          <w:rFonts w:ascii="Arial Unicode MS" w:hAnsi="Arial Unicode MS" w:hint="eastAsia"/>
        </w:rPr>
        <w:t>(</w:t>
      </w:r>
      <w:r w:rsidRPr="005F1CF0">
        <w:rPr>
          <w:rFonts w:ascii="Arial Unicode MS" w:hAnsi="Arial Unicode MS" w:hint="eastAsia"/>
        </w:rPr>
        <w:t>三</w:t>
      </w:r>
      <w:r w:rsidR="00464958">
        <w:rPr>
          <w:rFonts w:ascii="Arial Unicode MS" w:hAnsi="Arial Unicode MS" w:hint="eastAsia"/>
        </w:rPr>
        <w:t>)</w:t>
      </w:r>
      <w:r w:rsidRPr="005F1CF0">
        <w:rPr>
          <w:rFonts w:ascii="Arial Unicode MS" w:hAnsi="Arial Unicode MS" w:hint="eastAsia"/>
        </w:rPr>
        <w:t>至</w:t>
      </w:r>
      <w:r w:rsidR="00464958">
        <w:rPr>
          <w:rFonts w:ascii="Arial Unicode MS" w:hAnsi="Arial Unicode MS" w:hint="eastAsia"/>
        </w:rPr>
        <w:t>(</w:t>
      </w:r>
      <w:r w:rsidR="00464958">
        <w:rPr>
          <w:rFonts w:ascii="Arial Unicode MS" w:hAnsi="Arial Unicode MS" w:hint="eastAsia"/>
        </w:rPr>
        <w:t>九</w:t>
      </w:r>
      <w:r w:rsidR="00464958">
        <w:rPr>
          <w:rFonts w:ascii="Arial Unicode MS" w:hAnsi="Arial Unicode MS" w:hint="eastAsia"/>
          <w:lang w:eastAsia="zh-HK"/>
        </w:rPr>
        <w:t>)</w:t>
      </w:r>
      <w:r w:rsidRPr="005F1CF0">
        <w:rPr>
          <w:rFonts w:ascii="Arial Unicode MS" w:hAnsi="Arial Unicode MS" w:hint="eastAsia"/>
        </w:rPr>
        <w:t>款案件字別末加「大」</w:t>
      </w:r>
    </w:p>
    <w:p w14:paraId="5798F0FB" w14:textId="01955336" w:rsidR="005F1CF0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24" w:history="1">
        <w:r w:rsidRPr="00A22F73">
          <w:rPr>
            <w:rStyle w:val="a3"/>
          </w:rPr>
          <w:t>比對程式</w:t>
        </w:r>
      </w:hyperlink>
    </w:p>
    <w:p w14:paraId="06D1BF15" w14:textId="332618FA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刑事案件編列卷宗號數，依案件種類，於號數上冠以字別如下：</w:t>
      </w:r>
    </w:p>
    <w:p w14:paraId="379C49BE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（一）上訴案件：台上</w:t>
      </w:r>
    </w:p>
    <w:p w14:paraId="01C5D1F2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（二）非常上訴案件：台非</w:t>
      </w:r>
    </w:p>
    <w:p w14:paraId="1D13F52D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lastRenderedPageBreak/>
        <w:t xml:space="preserve">　　（三）抗告案件：台抗</w:t>
      </w:r>
    </w:p>
    <w:p w14:paraId="21B18509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（四）再審案件：台再</w:t>
      </w:r>
    </w:p>
    <w:p w14:paraId="324971E7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（五）聲請案件：台聲</w:t>
      </w:r>
    </w:p>
    <w:p w14:paraId="46A37745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（六）附帶民事訴訟案件：台附</w:t>
      </w:r>
    </w:p>
    <w:p w14:paraId="08236F6E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（七）刑事補償：</w:t>
      </w:r>
    </w:p>
    <w:p w14:paraId="52768EE0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</w:t>
      </w:r>
      <w:r w:rsidRPr="005F1CF0">
        <w:rPr>
          <w:rFonts w:ascii="Arial Unicode MS" w:hAnsi="Arial Unicode MS" w:hint="eastAsia"/>
          <w:color w:val="5F5F5F"/>
        </w:rPr>
        <w:t>1.</w:t>
      </w:r>
      <w:r w:rsidRPr="005F1CF0">
        <w:rPr>
          <w:rFonts w:ascii="Arial Unicode MS" w:hAnsi="Arial Unicode MS" w:hint="eastAsia"/>
          <w:color w:val="5F5F5F"/>
        </w:rPr>
        <w:t>刑事補償案件：台刑補</w:t>
      </w:r>
    </w:p>
    <w:p w14:paraId="2953FEE5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</w:t>
      </w:r>
      <w:r w:rsidRPr="005F1CF0">
        <w:rPr>
          <w:rFonts w:ascii="Arial Unicode MS" w:hAnsi="Arial Unicode MS" w:hint="eastAsia"/>
          <w:color w:val="5F5F5F"/>
        </w:rPr>
        <w:t>2.</w:t>
      </w:r>
      <w:r w:rsidRPr="005F1CF0">
        <w:rPr>
          <w:rFonts w:ascii="Arial Unicode MS" w:hAnsi="Arial Unicode MS" w:hint="eastAsia"/>
          <w:color w:val="5F5F5F"/>
        </w:rPr>
        <w:t>刑事補償更審案件：台刑補更</w:t>
      </w:r>
    </w:p>
    <w:p w14:paraId="166650AA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</w:t>
      </w:r>
      <w:r w:rsidRPr="005F1CF0">
        <w:rPr>
          <w:rFonts w:ascii="Arial Unicode MS" w:hAnsi="Arial Unicode MS" w:hint="eastAsia"/>
          <w:color w:val="5F5F5F"/>
        </w:rPr>
        <w:t>3.</w:t>
      </w:r>
      <w:r w:rsidRPr="005F1CF0">
        <w:rPr>
          <w:rFonts w:ascii="Arial Unicode MS" w:hAnsi="Arial Unicode MS" w:hint="eastAsia"/>
          <w:color w:val="5F5F5F"/>
        </w:rPr>
        <w:t>刑事補償聲請重審案件：台刑補重</w:t>
      </w:r>
    </w:p>
    <w:p w14:paraId="6E314972" w14:textId="0127666A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</w:t>
      </w:r>
      <w:r w:rsidRPr="005F1CF0">
        <w:rPr>
          <w:rFonts w:ascii="Arial Unicode MS" w:hAnsi="Arial Unicode MS" w:hint="eastAsia"/>
          <w:color w:val="5F5F5F"/>
        </w:rPr>
        <w:t>4.</w:t>
      </w:r>
      <w:hyperlink r:id="rId25" w:history="1">
        <w:r w:rsidR="00126A2D" w:rsidRPr="005764DB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5F1CF0">
        <w:rPr>
          <w:rFonts w:ascii="Arial Unicode MS" w:hAnsi="Arial Unicode MS" w:hint="eastAsia"/>
          <w:color w:val="5F5F5F"/>
        </w:rPr>
        <w:t>聲請刑事補償案件：台戒刑補</w:t>
      </w:r>
    </w:p>
    <w:p w14:paraId="73DB8363" w14:textId="5F90ADDF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</w:t>
      </w:r>
      <w:r w:rsidRPr="005F1CF0">
        <w:rPr>
          <w:rFonts w:ascii="Arial Unicode MS" w:hAnsi="Arial Unicode MS" w:hint="eastAsia"/>
          <w:color w:val="5F5F5F"/>
        </w:rPr>
        <w:t>5.</w:t>
      </w:r>
      <w:hyperlink r:id="rId26" w:history="1">
        <w:r w:rsidR="00126A2D" w:rsidRPr="005764DB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5F1CF0">
        <w:rPr>
          <w:rFonts w:ascii="Arial Unicode MS" w:hAnsi="Arial Unicode MS" w:hint="eastAsia"/>
          <w:color w:val="5F5F5F"/>
        </w:rPr>
        <w:t>聲請刑事補償更審案件：台戒刑補更</w:t>
      </w:r>
    </w:p>
    <w:p w14:paraId="474C593C" w14:textId="4C6B3B26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</w:t>
      </w:r>
      <w:r w:rsidRPr="005F1CF0">
        <w:rPr>
          <w:rFonts w:ascii="Arial Unicode MS" w:hAnsi="Arial Unicode MS" w:hint="eastAsia"/>
          <w:color w:val="5F5F5F"/>
        </w:rPr>
        <w:t>6.</w:t>
      </w:r>
      <w:hyperlink r:id="rId27" w:history="1">
        <w:r w:rsidR="00126A2D" w:rsidRPr="005764DB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5F1CF0">
        <w:rPr>
          <w:rFonts w:ascii="Arial Unicode MS" w:hAnsi="Arial Unicode MS" w:hint="eastAsia"/>
          <w:color w:val="5F5F5F"/>
        </w:rPr>
        <w:t>聲請刑事補償聲請重審案件：台戒刑補重</w:t>
      </w:r>
    </w:p>
    <w:p w14:paraId="57083EC4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（八）刑事大法庭：</w:t>
      </w:r>
    </w:p>
    <w:p w14:paraId="725CDB96" w14:textId="77777777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</w:t>
      </w:r>
      <w:r w:rsidRPr="005F1CF0">
        <w:rPr>
          <w:rFonts w:ascii="Arial Unicode MS" w:hAnsi="Arial Unicode MS" w:hint="eastAsia"/>
          <w:color w:val="5F5F5F"/>
        </w:rPr>
        <w:t>1.</w:t>
      </w:r>
      <w:r w:rsidRPr="005F1CF0">
        <w:rPr>
          <w:rFonts w:ascii="Arial Unicode MS" w:hAnsi="Arial Unicode MS" w:hint="eastAsia"/>
          <w:color w:val="5F5F5F"/>
        </w:rPr>
        <w:t>當事人聲請提案：台聲</w:t>
      </w:r>
    </w:p>
    <w:p w14:paraId="17E7297B" w14:textId="63C0D392" w:rsidR="00702FAF" w:rsidRPr="005F1CF0" w:rsidRDefault="00702FAF" w:rsidP="00702FAF">
      <w:pPr>
        <w:ind w:left="142"/>
        <w:rPr>
          <w:rFonts w:ascii="Arial Unicode MS" w:hAnsi="Arial Unicode MS"/>
          <w:color w:val="5F5F5F"/>
        </w:rPr>
      </w:pPr>
      <w:r w:rsidRPr="005F1CF0">
        <w:rPr>
          <w:rFonts w:ascii="Arial Unicode MS" w:hAnsi="Arial Unicode MS" w:hint="eastAsia"/>
          <w:color w:val="5F5F5F"/>
        </w:rPr>
        <w:t xml:space="preserve">　　</w:t>
      </w:r>
      <w:r w:rsidRPr="005F1CF0">
        <w:rPr>
          <w:rFonts w:ascii="Arial Unicode MS" w:hAnsi="Arial Unicode MS" w:hint="eastAsia"/>
          <w:color w:val="5F5F5F"/>
        </w:rPr>
        <w:t>2.</w:t>
      </w:r>
      <w:r w:rsidRPr="005F1CF0">
        <w:rPr>
          <w:rFonts w:ascii="Arial Unicode MS" w:hAnsi="Arial Unicode MS" w:hint="eastAsia"/>
          <w:color w:val="5F5F5F"/>
        </w:rPr>
        <w:t>刑事大法庭案件：</w:t>
      </w:r>
      <w:r w:rsidR="00464958">
        <w:rPr>
          <w:rFonts w:ascii="Arial Unicode MS" w:hAnsi="Arial Unicode MS" w:hint="eastAsia"/>
          <w:color w:val="5F5F5F"/>
        </w:rPr>
        <w:t>(</w:t>
      </w:r>
      <w:r w:rsidRPr="005F1CF0">
        <w:rPr>
          <w:rFonts w:ascii="Arial Unicode MS" w:hAnsi="Arial Unicode MS" w:hint="eastAsia"/>
          <w:color w:val="5F5F5F"/>
        </w:rPr>
        <w:t>一</w:t>
      </w:r>
      <w:r w:rsidR="00464958">
        <w:rPr>
          <w:rFonts w:ascii="Arial Unicode MS" w:hAnsi="Arial Unicode MS" w:hint="eastAsia"/>
          <w:color w:val="5F5F5F"/>
        </w:rPr>
        <w:t>)</w:t>
      </w:r>
      <w:r w:rsidRPr="005F1CF0">
        <w:rPr>
          <w:rFonts w:ascii="Arial Unicode MS" w:hAnsi="Arial Unicode MS" w:hint="eastAsia"/>
          <w:color w:val="5F5F5F"/>
        </w:rPr>
        <w:t>至</w:t>
      </w:r>
      <w:r w:rsidR="00464958">
        <w:rPr>
          <w:rFonts w:ascii="Arial Unicode MS" w:hAnsi="Arial Unicode MS" w:hint="eastAsia"/>
          <w:color w:val="5F5F5F"/>
        </w:rPr>
        <w:t>(</w:t>
      </w:r>
      <w:r w:rsidRPr="005F1CF0">
        <w:rPr>
          <w:rFonts w:ascii="Arial Unicode MS" w:hAnsi="Arial Unicode MS" w:hint="eastAsia"/>
          <w:color w:val="5F5F5F"/>
        </w:rPr>
        <w:t>七</w:t>
      </w:r>
      <w:r w:rsidR="00464958">
        <w:rPr>
          <w:rFonts w:ascii="Arial Unicode MS" w:hAnsi="Arial Unicode MS" w:hint="eastAsia"/>
          <w:color w:val="5F5F5F"/>
        </w:rPr>
        <w:t>)</w:t>
      </w:r>
      <w:r w:rsidRPr="005F1CF0">
        <w:rPr>
          <w:rFonts w:ascii="Arial Unicode MS" w:hAnsi="Arial Unicode MS" w:hint="eastAsia"/>
          <w:color w:val="5F5F5F"/>
        </w:rPr>
        <w:t>款案件字別末加「大」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1D6E30D0" w14:textId="3C2A3B55" w:rsidR="00702FAF" w:rsidRDefault="00370849" w:rsidP="00370849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8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6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28" w:history="1">
        <w:r w:rsidRPr="00A22F73">
          <w:rPr>
            <w:rStyle w:val="a3"/>
          </w:rPr>
          <w:t>比對程式</w:t>
        </w:r>
      </w:hyperlink>
    </w:p>
    <w:p w14:paraId="33E9ECAA" w14:textId="1A2F2369" w:rsidR="00F96FF7" w:rsidRPr="00702FAF" w:rsidRDefault="00F96FF7" w:rsidP="00F96FF7">
      <w:pPr>
        <w:ind w:left="142"/>
        <w:rPr>
          <w:rFonts w:ascii="Arial Unicode MS" w:hAnsi="Arial Unicode MS"/>
          <w:color w:val="5F5F5F"/>
        </w:rPr>
      </w:pPr>
      <w:r w:rsidRPr="00702FAF">
        <w:rPr>
          <w:rFonts w:ascii="Arial Unicode MS" w:hAnsi="Arial Unicode MS" w:hint="eastAsia"/>
          <w:color w:val="5F5F5F"/>
        </w:rPr>
        <w:t xml:space="preserve">　　刑事案件編列卷宗號數，依案件種類，於號數上冠以字別如下：</w:t>
      </w:r>
    </w:p>
    <w:p w14:paraId="3028FD04" w14:textId="77777777" w:rsidR="00F96FF7" w:rsidRPr="00702FAF" w:rsidRDefault="00F96FF7" w:rsidP="00F96FF7">
      <w:pPr>
        <w:ind w:left="142"/>
        <w:rPr>
          <w:rFonts w:ascii="Arial Unicode MS" w:hAnsi="Arial Unicode MS"/>
          <w:color w:val="5F5F5F"/>
        </w:rPr>
      </w:pPr>
      <w:r w:rsidRPr="00702FAF">
        <w:rPr>
          <w:rFonts w:ascii="Arial Unicode MS" w:hAnsi="Arial Unicode MS" w:hint="eastAsia"/>
          <w:color w:val="5F5F5F"/>
        </w:rPr>
        <w:t xml:space="preserve">　　（一）上訴案件：台上</w:t>
      </w:r>
    </w:p>
    <w:p w14:paraId="2F7F5DD4" w14:textId="77777777" w:rsidR="00F96FF7" w:rsidRPr="00702FAF" w:rsidRDefault="00F96FF7" w:rsidP="00F96FF7">
      <w:pPr>
        <w:ind w:left="142"/>
        <w:rPr>
          <w:rFonts w:ascii="Arial Unicode MS" w:hAnsi="Arial Unicode MS"/>
          <w:color w:val="5F5F5F"/>
        </w:rPr>
      </w:pPr>
      <w:r w:rsidRPr="00702FAF">
        <w:rPr>
          <w:rFonts w:ascii="Arial Unicode MS" w:hAnsi="Arial Unicode MS" w:hint="eastAsia"/>
          <w:color w:val="5F5F5F"/>
        </w:rPr>
        <w:t xml:space="preserve">　　（二）非常上訴案件：台非</w:t>
      </w:r>
    </w:p>
    <w:p w14:paraId="443F6844" w14:textId="77777777" w:rsidR="00F96FF7" w:rsidRPr="00702FAF" w:rsidRDefault="00F96FF7" w:rsidP="00F96FF7">
      <w:pPr>
        <w:ind w:left="142"/>
        <w:rPr>
          <w:rFonts w:ascii="Arial Unicode MS" w:hAnsi="Arial Unicode MS"/>
          <w:color w:val="5F5F5F"/>
        </w:rPr>
      </w:pPr>
      <w:r w:rsidRPr="00702FAF">
        <w:rPr>
          <w:rFonts w:ascii="Arial Unicode MS" w:hAnsi="Arial Unicode MS" w:hint="eastAsia"/>
          <w:color w:val="5F5F5F"/>
        </w:rPr>
        <w:t xml:space="preserve">　　（三）抗告案件：台抗</w:t>
      </w:r>
    </w:p>
    <w:p w14:paraId="4F8FDD85" w14:textId="77777777" w:rsidR="00F96FF7" w:rsidRPr="00702FAF" w:rsidRDefault="00F96FF7" w:rsidP="00F96FF7">
      <w:pPr>
        <w:ind w:left="142"/>
        <w:rPr>
          <w:rFonts w:ascii="Arial Unicode MS" w:hAnsi="Arial Unicode MS"/>
          <w:color w:val="5F5F5F"/>
        </w:rPr>
      </w:pPr>
      <w:r w:rsidRPr="00702FAF">
        <w:rPr>
          <w:rFonts w:ascii="Arial Unicode MS" w:hAnsi="Arial Unicode MS" w:hint="eastAsia"/>
          <w:color w:val="5F5F5F"/>
        </w:rPr>
        <w:t xml:space="preserve">　　（四）再審案件：台再</w:t>
      </w:r>
    </w:p>
    <w:p w14:paraId="5D320D2F" w14:textId="77777777" w:rsidR="00F96FF7" w:rsidRPr="00702FAF" w:rsidRDefault="00F96FF7" w:rsidP="00F96FF7">
      <w:pPr>
        <w:ind w:left="142"/>
        <w:rPr>
          <w:rFonts w:ascii="Arial Unicode MS" w:hAnsi="Arial Unicode MS"/>
          <w:color w:val="5F5F5F"/>
        </w:rPr>
      </w:pPr>
      <w:r w:rsidRPr="00702FAF">
        <w:rPr>
          <w:rFonts w:ascii="Arial Unicode MS" w:hAnsi="Arial Unicode MS" w:hint="eastAsia"/>
          <w:color w:val="5F5F5F"/>
        </w:rPr>
        <w:t xml:space="preserve">　　（五）聲請案件：台聲</w:t>
      </w:r>
    </w:p>
    <w:p w14:paraId="6430A40E" w14:textId="77777777" w:rsidR="00F96FF7" w:rsidRPr="00702FAF" w:rsidRDefault="00F96FF7" w:rsidP="00F96FF7">
      <w:pPr>
        <w:ind w:left="142"/>
        <w:rPr>
          <w:rFonts w:ascii="Arial Unicode MS" w:hAnsi="Arial Unicode MS"/>
          <w:color w:val="5F5F5F"/>
        </w:rPr>
      </w:pPr>
      <w:r w:rsidRPr="00702FAF">
        <w:rPr>
          <w:rFonts w:ascii="Arial Unicode MS" w:hAnsi="Arial Unicode MS" w:hint="eastAsia"/>
          <w:color w:val="5F5F5F"/>
        </w:rPr>
        <w:t xml:space="preserve">　　（六）附帶民事訴訟案件：台附</w:t>
      </w:r>
    </w:p>
    <w:p w14:paraId="3912A113" w14:textId="77777777" w:rsidR="00F96FF7" w:rsidRPr="00702FAF" w:rsidRDefault="00F96FF7" w:rsidP="00F96FF7">
      <w:pPr>
        <w:ind w:left="142"/>
        <w:rPr>
          <w:rFonts w:ascii="Arial Unicode MS" w:hAnsi="Arial Unicode MS"/>
          <w:color w:val="5F5F5F"/>
        </w:rPr>
      </w:pPr>
      <w:r w:rsidRPr="00702FAF">
        <w:rPr>
          <w:rFonts w:ascii="Arial Unicode MS" w:hAnsi="Arial Unicode MS" w:hint="eastAsia"/>
          <w:color w:val="5F5F5F"/>
        </w:rPr>
        <w:t xml:space="preserve">　　（七）刑事補償：</w:t>
      </w:r>
    </w:p>
    <w:p w14:paraId="1ABA36A3" w14:textId="77777777" w:rsidR="00F96FF7" w:rsidRPr="003A1D71" w:rsidRDefault="00F96FF7" w:rsidP="00F96FF7">
      <w:pPr>
        <w:ind w:left="142"/>
        <w:rPr>
          <w:rFonts w:ascii="Arial Unicode MS" w:hAnsi="Arial Unicode MS"/>
          <w:color w:val="5F5F5F"/>
        </w:rPr>
      </w:pPr>
      <w:r w:rsidRPr="003A1D71">
        <w:rPr>
          <w:rFonts w:ascii="Arial Unicode MS" w:hAnsi="Arial Unicode MS" w:hint="eastAsia"/>
          <w:color w:val="5F5F5F"/>
        </w:rPr>
        <w:t xml:space="preserve">　　</w:t>
      </w:r>
      <w:r w:rsidRPr="003A1D71">
        <w:rPr>
          <w:rFonts w:ascii="Arial Unicode MS" w:hAnsi="Arial Unicode MS" w:hint="eastAsia"/>
          <w:color w:val="5F5F5F"/>
        </w:rPr>
        <w:t>1.</w:t>
      </w:r>
      <w:r w:rsidRPr="003A1D71">
        <w:rPr>
          <w:rFonts w:ascii="Arial Unicode MS" w:hAnsi="Arial Unicode MS" w:hint="eastAsia"/>
          <w:color w:val="5F5F5F"/>
        </w:rPr>
        <w:t>刑事補償案件：台刑補</w:t>
      </w:r>
    </w:p>
    <w:p w14:paraId="74CED1CB" w14:textId="77777777" w:rsidR="00F96FF7" w:rsidRPr="003A1D71" w:rsidRDefault="00F96FF7" w:rsidP="00F96FF7">
      <w:pPr>
        <w:ind w:left="142"/>
        <w:rPr>
          <w:rFonts w:ascii="Arial Unicode MS" w:hAnsi="Arial Unicode MS"/>
          <w:color w:val="5F5F5F"/>
        </w:rPr>
      </w:pPr>
      <w:r w:rsidRPr="003A1D71">
        <w:rPr>
          <w:rFonts w:ascii="Arial Unicode MS" w:hAnsi="Arial Unicode MS" w:hint="eastAsia"/>
          <w:color w:val="5F5F5F"/>
        </w:rPr>
        <w:t xml:space="preserve">　　</w:t>
      </w:r>
      <w:r w:rsidRPr="003A1D71">
        <w:rPr>
          <w:rFonts w:ascii="Arial Unicode MS" w:hAnsi="Arial Unicode MS" w:hint="eastAsia"/>
          <w:color w:val="5F5F5F"/>
        </w:rPr>
        <w:t>2.</w:t>
      </w:r>
      <w:r w:rsidRPr="003A1D71">
        <w:rPr>
          <w:rFonts w:ascii="Arial Unicode MS" w:hAnsi="Arial Unicode MS" w:hint="eastAsia"/>
          <w:color w:val="5F5F5F"/>
        </w:rPr>
        <w:t>刑事補償更審案件：台刑補更</w:t>
      </w:r>
    </w:p>
    <w:p w14:paraId="3D535CFF" w14:textId="77777777" w:rsidR="00F96FF7" w:rsidRPr="003A1D71" w:rsidRDefault="00F96FF7" w:rsidP="00F96FF7">
      <w:pPr>
        <w:ind w:left="142"/>
        <w:rPr>
          <w:rFonts w:ascii="Arial Unicode MS" w:hAnsi="Arial Unicode MS"/>
          <w:color w:val="5F5F5F"/>
        </w:rPr>
      </w:pPr>
      <w:r w:rsidRPr="003A1D71">
        <w:rPr>
          <w:rFonts w:ascii="Arial Unicode MS" w:hAnsi="Arial Unicode MS" w:hint="eastAsia"/>
          <w:color w:val="5F5F5F"/>
        </w:rPr>
        <w:t xml:space="preserve">　　</w:t>
      </w:r>
      <w:r w:rsidRPr="003A1D71">
        <w:rPr>
          <w:rFonts w:ascii="Arial Unicode MS" w:hAnsi="Arial Unicode MS" w:hint="eastAsia"/>
          <w:color w:val="5F5F5F"/>
        </w:rPr>
        <w:t>3.</w:t>
      </w:r>
      <w:r w:rsidRPr="003A1D71">
        <w:rPr>
          <w:rFonts w:ascii="Arial Unicode MS" w:hAnsi="Arial Unicode MS" w:hint="eastAsia"/>
          <w:color w:val="5F5F5F"/>
        </w:rPr>
        <w:t>刑事補償聲請重審案件：台刑補重</w:t>
      </w:r>
    </w:p>
    <w:p w14:paraId="42236D0A" w14:textId="7CBC9917" w:rsidR="00F96FF7" w:rsidRPr="003A1D71" w:rsidRDefault="00F96FF7" w:rsidP="00F96FF7">
      <w:pPr>
        <w:ind w:left="142"/>
        <w:rPr>
          <w:rFonts w:ascii="Arial Unicode MS" w:hAnsi="Arial Unicode MS"/>
          <w:color w:val="5F5F5F"/>
        </w:rPr>
      </w:pPr>
      <w:r w:rsidRPr="003A1D71">
        <w:rPr>
          <w:rFonts w:ascii="Arial Unicode MS" w:hAnsi="Arial Unicode MS" w:hint="eastAsia"/>
          <w:color w:val="5F5F5F"/>
        </w:rPr>
        <w:t xml:space="preserve">　　</w:t>
      </w:r>
      <w:r w:rsidR="00173D59" w:rsidRPr="003A1D71">
        <w:rPr>
          <w:rFonts w:ascii="Arial Unicode MS" w:hAnsi="Arial Unicode MS"/>
          <w:color w:val="5F5F5F"/>
        </w:rPr>
        <w:t>4.</w:t>
      </w:r>
      <w:hyperlink r:id="rId29" w:history="1">
        <w:r w:rsidR="00173D59" w:rsidRPr="003A1D71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3A1D71">
        <w:rPr>
          <w:rFonts w:ascii="Arial Unicode MS" w:hAnsi="Arial Unicode MS" w:hint="eastAsia"/>
          <w:color w:val="5F5F5F"/>
        </w:rPr>
        <w:t>聲請刑事補償案件：台戒刑補</w:t>
      </w:r>
    </w:p>
    <w:p w14:paraId="641B00A2" w14:textId="20D83C13" w:rsidR="00F96FF7" w:rsidRPr="003A1D71" w:rsidRDefault="00F96FF7" w:rsidP="00F96FF7">
      <w:pPr>
        <w:ind w:left="142"/>
        <w:rPr>
          <w:rFonts w:ascii="Arial Unicode MS" w:hAnsi="Arial Unicode MS"/>
          <w:color w:val="5F5F5F"/>
        </w:rPr>
      </w:pPr>
      <w:r w:rsidRPr="003A1D71">
        <w:rPr>
          <w:rFonts w:ascii="Arial Unicode MS" w:hAnsi="Arial Unicode MS" w:hint="eastAsia"/>
          <w:color w:val="5F5F5F"/>
        </w:rPr>
        <w:t xml:space="preserve">　　</w:t>
      </w:r>
      <w:r w:rsidRPr="003A1D71">
        <w:rPr>
          <w:rFonts w:ascii="Arial Unicode MS" w:hAnsi="Arial Unicode MS" w:hint="eastAsia"/>
          <w:color w:val="5F5F5F"/>
        </w:rPr>
        <w:t>5.</w:t>
      </w:r>
      <w:hyperlink r:id="rId30" w:history="1">
        <w:r w:rsidR="00173D59" w:rsidRPr="003A1D71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3A1D71">
        <w:rPr>
          <w:rFonts w:ascii="Arial Unicode MS" w:hAnsi="Arial Unicode MS" w:hint="eastAsia"/>
          <w:color w:val="5F5F5F"/>
        </w:rPr>
        <w:t>聲請刑事補償更審案件：台戒刑補更</w:t>
      </w:r>
    </w:p>
    <w:p w14:paraId="7AF4252F" w14:textId="0F1F7764" w:rsidR="00F96FF7" w:rsidRPr="003A1D71" w:rsidRDefault="00F96FF7" w:rsidP="00F96FF7">
      <w:pPr>
        <w:ind w:left="142"/>
        <w:rPr>
          <w:rFonts w:ascii="Arial Unicode MS" w:hAnsi="Arial Unicode MS"/>
          <w:color w:val="5F5F5F"/>
        </w:rPr>
      </w:pPr>
      <w:r w:rsidRPr="003A1D71">
        <w:rPr>
          <w:rFonts w:ascii="Arial Unicode MS" w:hAnsi="Arial Unicode MS" w:hint="eastAsia"/>
          <w:color w:val="5F5F5F"/>
        </w:rPr>
        <w:t xml:space="preserve">　　</w:t>
      </w:r>
      <w:r w:rsidRPr="003A1D71">
        <w:rPr>
          <w:rFonts w:ascii="Arial Unicode MS" w:hAnsi="Arial Unicode MS" w:hint="eastAsia"/>
          <w:color w:val="5F5F5F"/>
        </w:rPr>
        <w:t>6.</w:t>
      </w:r>
      <w:hyperlink r:id="rId31" w:history="1">
        <w:r w:rsidR="00173D59" w:rsidRPr="003A1D71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3A1D71">
        <w:rPr>
          <w:rFonts w:ascii="Arial Unicode MS" w:hAnsi="Arial Unicode MS" w:hint="eastAsia"/>
          <w:color w:val="5F5F5F"/>
        </w:rPr>
        <w:t>聲請刑事補償聲請重審案件：台戒刑補重</w:t>
      </w:r>
    </w:p>
    <w:p w14:paraId="03437038" w14:textId="77777777" w:rsidR="00F96FF7" w:rsidRPr="003A1D71" w:rsidRDefault="00F96FF7" w:rsidP="00F96FF7">
      <w:pPr>
        <w:ind w:left="142"/>
        <w:rPr>
          <w:rFonts w:ascii="Arial Unicode MS" w:hAnsi="Arial Unicode MS"/>
          <w:color w:val="5F5F5F"/>
        </w:rPr>
      </w:pPr>
      <w:r w:rsidRPr="003A1D71">
        <w:rPr>
          <w:rFonts w:ascii="Arial Unicode MS" w:hAnsi="Arial Unicode MS" w:hint="eastAsia"/>
          <w:color w:val="5F5F5F"/>
        </w:rPr>
        <w:t xml:space="preserve">　　（八）刑事大法庭：</w:t>
      </w:r>
    </w:p>
    <w:p w14:paraId="4D34B670" w14:textId="77777777" w:rsidR="00F96FF7" w:rsidRPr="003A1D71" w:rsidRDefault="00F96FF7" w:rsidP="00F96FF7">
      <w:pPr>
        <w:ind w:left="142"/>
        <w:rPr>
          <w:rFonts w:ascii="Arial Unicode MS" w:hAnsi="Arial Unicode MS"/>
          <w:color w:val="5F5F5F"/>
        </w:rPr>
      </w:pPr>
      <w:r w:rsidRPr="003A1D71">
        <w:rPr>
          <w:rFonts w:ascii="Arial Unicode MS" w:hAnsi="Arial Unicode MS" w:hint="eastAsia"/>
          <w:color w:val="5F5F5F"/>
        </w:rPr>
        <w:t xml:space="preserve">　　</w:t>
      </w:r>
      <w:r w:rsidRPr="003A1D71">
        <w:rPr>
          <w:rFonts w:ascii="Arial Unicode MS" w:hAnsi="Arial Unicode MS" w:hint="eastAsia"/>
          <w:color w:val="5F5F5F"/>
        </w:rPr>
        <w:t>1.</w:t>
      </w:r>
      <w:r w:rsidRPr="003A1D71">
        <w:rPr>
          <w:rFonts w:ascii="Arial Unicode MS" w:hAnsi="Arial Unicode MS" w:hint="eastAsia"/>
          <w:color w:val="5F5F5F"/>
        </w:rPr>
        <w:t>當事人聲請提案：台聲</w:t>
      </w:r>
    </w:p>
    <w:p w14:paraId="0B99D264" w14:textId="4DC09923" w:rsidR="00F96FF7" w:rsidRPr="003A1D71" w:rsidRDefault="00F96FF7" w:rsidP="00F96FF7">
      <w:pPr>
        <w:ind w:left="142"/>
        <w:rPr>
          <w:rFonts w:ascii="Arial Unicode MS" w:hAnsi="Arial Unicode MS"/>
          <w:color w:val="5F5F5F"/>
        </w:rPr>
      </w:pPr>
      <w:r w:rsidRPr="003A1D71">
        <w:rPr>
          <w:rFonts w:ascii="Arial Unicode MS" w:hAnsi="Arial Unicode MS" w:hint="eastAsia"/>
          <w:color w:val="5F5F5F"/>
        </w:rPr>
        <w:t xml:space="preserve">　　</w:t>
      </w:r>
      <w:r w:rsidRPr="003A1D71">
        <w:rPr>
          <w:rFonts w:ascii="Arial Unicode MS" w:hAnsi="Arial Unicode MS" w:hint="eastAsia"/>
          <w:color w:val="5F5F5F"/>
        </w:rPr>
        <w:t>2.</w:t>
      </w:r>
      <w:r w:rsidRPr="003A1D71">
        <w:rPr>
          <w:rFonts w:ascii="Arial Unicode MS" w:hAnsi="Arial Unicode MS" w:hint="eastAsia"/>
          <w:color w:val="5F5F5F"/>
        </w:rPr>
        <w:t>刑事大法庭案件：（一）至（七）款案件字別末加「大」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6C76C950" w14:textId="1EAFD2AE" w:rsidR="00F96FF7" w:rsidRDefault="00171D62" w:rsidP="00171D62">
      <w:pPr>
        <w:pStyle w:val="3"/>
      </w:pPr>
      <w:r w:rsidRPr="003D4637">
        <w:rPr>
          <w:rFonts w:hint="eastAsia"/>
        </w:rPr>
        <w:t>--10</w:t>
      </w:r>
      <w:r>
        <w:t>8</w:t>
      </w:r>
      <w:r w:rsidRPr="003D4637">
        <w:rPr>
          <w:rFonts w:hint="eastAsia"/>
        </w:rPr>
        <w:t>年</w:t>
      </w:r>
      <w:r>
        <w:t>8</w:t>
      </w:r>
      <w:r w:rsidRPr="003D4637">
        <w:rPr>
          <w:rFonts w:hint="eastAsia"/>
        </w:rPr>
        <w:t>月</w:t>
      </w:r>
      <w:r>
        <w:t>12</w:t>
      </w:r>
      <w:r w:rsidRPr="003D4637">
        <w:rPr>
          <w:rFonts w:hint="eastAsia"/>
        </w:rPr>
        <w:t>日修正前條文</w:t>
      </w:r>
      <w:r w:rsidRPr="003D4637">
        <w:rPr>
          <w:rFonts w:hint="eastAsia"/>
        </w:rPr>
        <w:t>--</w:t>
      </w:r>
      <w:hyperlink r:id="rId32" w:history="1">
        <w:r w:rsidRPr="003D4637">
          <w:rPr>
            <w:rStyle w:val="a3"/>
            <w:szCs w:val="20"/>
          </w:rPr>
          <w:t>比對程式</w:t>
        </w:r>
      </w:hyperlink>
    </w:p>
    <w:p w14:paraId="3D8604A9" w14:textId="2415F1C8" w:rsidR="00941841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刑事案件編列卷宗號數，依案件種類，於號數上冠以字別如下：</w:t>
      </w:r>
    </w:p>
    <w:p w14:paraId="720EF439" w14:textId="77777777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（一）上訴案件：台上</w:t>
      </w:r>
    </w:p>
    <w:p w14:paraId="43D166E6" w14:textId="77777777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（二）非常上訴案件：台非</w:t>
      </w:r>
    </w:p>
    <w:p w14:paraId="71CA65B7" w14:textId="77777777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（三）抗告案件：台抗</w:t>
      </w:r>
    </w:p>
    <w:p w14:paraId="17D73A38" w14:textId="77777777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（四）再審案件：台再</w:t>
      </w:r>
    </w:p>
    <w:p w14:paraId="6B470426" w14:textId="7CAD1A4F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（五）聲請案件：台聲</w:t>
      </w:r>
    </w:p>
    <w:p w14:paraId="5C1C6AEC" w14:textId="77777777" w:rsidR="00C376C5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t xml:space="preserve">　　（六）附帶民事訴訟案件：台附</w:t>
      </w:r>
    </w:p>
    <w:p w14:paraId="597909EB" w14:textId="1E7726E9" w:rsidR="00941841" w:rsidRPr="00F96FF7" w:rsidRDefault="00941841" w:rsidP="006C7525">
      <w:pPr>
        <w:ind w:left="142"/>
        <w:rPr>
          <w:color w:val="5F5F5F"/>
        </w:rPr>
      </w:pPr>
      <w:r w:rsidRPr="00F96FF7">
        <w:rPr>
          <w:color w:val="5F5F5F"/>
        </w:rPr>
        <w:lastRenderedPageBreak/>
        <w:t xml:space="preserve">　　（七）刑事補償：</w:t>
      </w:r>
    </w:p>
    <w:p w14:paraId="05B2B5F8" w14:textId="77777777" w:rsidR="00C376C5" w:rsidRPr="00173D59" w:rsidRDefault="00941841" w:rsidP="006C7525">
      <w:pPr>
        <w:ind w:left="142"/>
        <w:rPr>
          <w:rFonts w:ascii="Arial Unicode MS" w:hAnsi="Arial Unicode MS"/>
          <w:color w:val="5F5F5F"/>
        </w:rPr>
      </w:pPr>
      <w:r w:rsidRPr="00173D59">
        <w:rPr>
          <w:rFonts w:ascii="Arial Unicode MS" w:hAnsi="Arial Unicode MS"/>
          <w:color w:val="5F5F5F"/>
        </w:rPr>
        <w:t xml:space="preserve">　　</w:t>
      </w:r>
      <w:r w:rsidRPr="00173D59">
        <w:rPr>
          <w:rFonts w:ascii="Arial Unicode MS" w:hAnsi="Arial Unicode MS"/>
          <w:color w:val="5F5F5F"/>
        </w:rPr>
        <w:t>1.</w:t>
      </w:r>
      <w:r w:rsidRPr="00173D59">
        <w:rPr>
          <w:rFonts w:ascii="Arial Unicode MS" w:hAnsi="Arial Unicode MS"/>
          <w:color w:val="5F5F5F"/>
        </w:rPr>
        <w:t>刑事補償案件：台刑補</w:t>
      </w:r>
    </w:p>
    <w:p w14:paraId="545B971A" w14:textId="77777777" w:rsidR="00C376C5" w:rsidRPr="00173D59" w:rsidRDefault="00941841" w:rsidP="006C7525">
      <w:pPr>
        <w:ind w:left="142"/>
        <w:rPr>
          <w:rFonts w:ascii="Arial Unicode MS" w:hAnsi="Arial Unicode MS"/>
          <w:color w:val="5F5F5F"/>
        </w:rPr>
      </w:pPr>
      <w:r w:rsidRPr="00173D59">
        <w:rPr>
          <w:rFonts w:ascii="Arial Unicode MS" w:hAnsi="Arial Unicode MS"/>
          <w:color w:val="5F5F5F"/>
        </w:rPr>
        <w:t xml:space="preserve">　　</w:t>
      </w:r>
      <w:r w:rsidRPr="00173D59">
        <w:rPr>
          <w:rFonts w:ascii="Arial Unicode MS" w:hAnsi="Arial Unicode MS"/>
          <w:color w:val="5F5F5F"/>
        </w:rPr>
        <w:t>2.</w:t>
      </w:r>
      <w:r w:rsidRPr="00173D59">
        <w:rPr>
          <w:rFonts w:ascii="Arial Unicode MS" w:hAnsi="Arial Unicode MS"/>
          <w:color w:val="5F5F5F"/>
        </w:rPr>
        <w:t>刑事補償更審案件：台刑補更</w:t>
      </w:r>
    </w:p>
    <w:p w14:paraId="7141C4CD" w14:textId="1C298527" w:rsidR="00C376C5" w:rsidRPr="00173D59" w:rsidRDefault="00941841" w:rsidP="005764DB">
      <w:pPr>
        <w:tabs>
          <w:tab w:val="left" w:pos="6354"/>
        </w:tabs>
        <w:ind w:left="142"/>
        <w:rPr>
          <w:rFonts w:ascii="Arial Unicode MS" w:hAnsi="Arial Unicode MS"/>
          <w:color w:val="5F5F5F"/>
        </w:rPr>
      </w:pPr>
      <w:r w:rsidRPr="00173D59">
        <w:rPr>
          <w:rFonts w:ascii="Arial Unicode MS" w:hAnsi="Arial Unicode MS"/>
          <w:color w:val="5F5F5F"/>
        </w:rPr>
        <w:t xml:space="preserve">　　</w:t>
      </w:r>
      <w:r w:rsidRPr="00173D59">
        <w:rPr>
          <w:rFonts w:ascii="Arial Unicode MS" w:hAnsi="Arial Unicode MS"/>
          <w:color w:val="5F5F5F"/>
        </w:rPr>
        <w:t>3.</w:t>
      </w:r>
      <w:r w:rsidRPr="00173D59">
        <w:rPr>
          <w:rFonts w:ascii="Arial Unicode MS" w:hAnsi="Arial Unicode MS"/>
          <w:color w:val="5F5F5F"/>
        </w:rPr>
        <w:t>刑事補償聲請重審案件：台刑補重</w:t>
      </w:r>
    </w:p>
    <w:p w14:paraId="291D8F28" w14:textId="512764C2" w:rsidR="00C376C5" w:rsidRPr="00173D59" w:rsidRDefault="00941841" w:rsidP="006C7525">
      <w:pPr>
        <w:ind w:left="142"/>
        <w:rPr>
          <w:rFonts w:ascii="Arial Unicode MS" w:hAnsi="Arial Unicode MS"/>
          <w:color w:val="5F5F5F"/>
        </w:rPr>
      </w:pPr>
      <w:r w:rsidRPr="00173D59">
        <w:rPr>
          <w:rFonts w:ascii="Arial Unicode MS" w:hAnsi="Arial Unicode MS"/>
          <w:color w:val="5F5F5F"/>
        </w:rPr>
        <w:t xml:space="preserve">　　</w:t>
      </w:r>
      <w:r w:rsidRPr="00173D59">
        <w:rPr>
          <w:rFonts w:ascii="Arial Unicode MS" w:hAnsi="Arial Unicode MS"/>
          <w:color w:val="5F5F5F"/>
        </w:rPr>
        <w:t>4</w:t>
      </w:r>
      <w:r w:rsidR="005764DB" w:rsidRPr="00173D59">
        <w:rPr>
          <w:rFonts w:ascii="Arial Unicode MS" w:hAnsi="Arial Unicode MS"/>
          <w:color w:val="5F5F5F"/>
        </w:rPr>
        <w:t>.</w:t>
      </w:r>
      <w:hyperlink r:id="rId33" w:history="1">
        <w:r w:rsidR="005764DB" w:rsidRPr="00173D59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173D59">
        <w:rPr>
          <w:rFonts w:ascii="Arial Unicode MS" w:hAnsi="Arial Unicode MS"/>
          <w:color w:val="5F5F5F"/>
        </w:rPr>
        <w:t>聲請刑事補償案件：台戒刑補</w:t>
      </w:r>
    </w:p>
    <w:p w14:paraId="071F9776" w14:textId="1A98FB0D" w:rsidR="00C376C5" w:rsidRPr="00173D59" w:rsidRDefault="00941841" w:rsidP="006C7525">
      <w:pPr>
        <w:ind w:left="142"/>
        <w:rPr>
          <w:rFonts w:ascii="Arial Unicode MS" w:hAnsi="Arial Unicode MS"/>
          <w:color w:val="5F5F5F"/>
        </w:rPr>
      </w:pPr>
      <w:r w:rsidRPr="00173D59">
        <w:rPr>
          <w:rFonts w:ascii="Arial Unicode MS" w:hAnsi="Arial Unicode MS"/>
          <w:color w:val="5F5F5F"/>
        </w:rPr>
        <w:t xml:space="preserve">　　</w:t>
      </w:r>
      <w:r w:rsidRPr="00173D59">
        <w:rPr>
          <w:rFonts w:ascii="Arial Unicode MS" w:hAnsi="Arial Unicode MS"/>
          <w:color w:val="5F5F5F"/>
        </w:rPr>
        <w:t>5</w:t>
      </w:r>
      <w:r w:rsidR="005764DB" w:rsidRPr="00173D59">
        <w:rPr>
          <w:rFonts w:ascii="Arial Unicode MS" w:hAnsi="Arial Unicode MS"/>
          <w:color w:val="5F5F5F"/>
        </w:rPr>
        <w:t>.</w:t>
      </w:r>
      <w:hyperlink r:id="rId34" w:history="1">
        <w:r w:rsidR="005764DB" w:rsidRPr="00173D59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173D59">
        <w:rPr>
          <w:rFonts w:ascii="Arial Unicode MS" w:hAnsi="Arial Unicode MS"/>
          <w:color w:val="5F5F5F"/>
        </w:rPr>
        <w:t>聲請刑事補償更審案件：台戒刑補更</w:t>
      </w:r>
    </w:p>
    <w:p w14:paraId="0993BAAE" w14:textId="53F7A665" w:rsidR="00C376C5" w:rsidRPr="00173D59" w:rsidRDefault="00941841" w:rsidP="006C7525">
      <w:pPr>
        <w:ind w:left="142"/>
        <w:rPr>
          <w:rFonts w:ascii="Arial Unicode MS" w:hAnsi="Arial Unicode MS"/>
          <w:color w:val="5F5F5F"/>
        </w:rPr>
      </w:pPr>
      <w:r w:rsidRPr="00173D59">
        <w:rPr>
          <w:rFonts w:ascii="Arial Unicode MS" w:hAnsi="Arial Unicode MS"/>
          <w:color w:val="5F5F5F"/>
        </w:rPr>
        <w:t xml:space="preserve">　　</w:t>
      </w:r>
      <w:r w:rsidRPr="00173D59">
        <w:rPr>
          <w:rFonts w:ascii="Arial Unicode MS" w:hAnsi="Arial Unicode MS"/>
          <w:color w:val="5F5F5F"/>
        </w:rPr>
        <w:t>6</w:t>
      </w:r>
      <w:r w:rsidR="00126A2D" w:rsidRPr="005764DB">
        <w:rPr>
          <w:rFonts w:ascii="Arial Unicode MS" w:hAnsi="Arial Unicode MS"/>
          <w:color w:val="5F5F5F"/>
        </w:rPr>
        <w:t>.</w:t>
      </w:r>
      <w:hyperlink r:id="rId35" w:history="1">
        <w:r w:rsidR="00126A2D" w:rsidRPr="005764DB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173D59">
        <w:rPr>
          <w:rFonts w:ascii="Arial Unicode MS" w:hAnsi="Arial Unicode MS"/>
          <w:color w:val="5F5F5F"/>
        </w:rPr>
        <w:t>聲請刑事補償聲請重審案件：台戒刑補重</w:t>
      </w:r>
      <w:r w:rsidR="00173D59" w:rsidRPr="0022238C">
        <w:rPr>
          <w:rFonts w:ascii="新細明體" w:hAnsi="新細明體" w:hint="eastAsia"/>
          <w:color w:val="FFFFFF" w:themeColor="background1"/>
        </w:rPr>
        <w:t>∴</w:t>
      </w:r>
    </w:p>
    <w:p w14:paraId="2F7001C4" w14:textId="2F7DE6C3" w:rsidR="00C376C5" w:rsidRDefault="0056633A" w:rsidP="006C7525">
      <w:pPr>
        <w:ind w:left="142"/>
        <w:rPr>
          <w:rFonts w:ascii="Arial Unicode MS" w:hAnsi="Arial Unicode MS"/>
        </w:rPr>
      </w:pPr>
      <w:r>
        <w:rPr>
          <w:rFonts w:ascii="新細明體" w:hAnsi="新細明體"/>
          <w:color w:val="808000"/>
          <w:sz w:val="18"/>
        </w:rPr>
        <w:t xml:space="preserve">　　　　　　　　　　　　　　　　　　　　　　　　　　　　　　　　　　　　　　　　　　　　　　　　　</w:t>
      </w:r>
      <w:hyperlink w:anchor="b章節索引" w:history="1">
        <w:r w:rsidRPr="0018412F">
          <w:rPr>
            <w:rStyle w:val="a3"/>
            <w:rFonts w:hint="eastAsia"/>
            <w:sz w:val="18"/>
          </w:rPr>
          <w:t>回索引</w:t>
        </w:r>
      </w:hyperlink>
      <w:r>
        <w:rPr>
          <w:rFonts w:ascii="新細明體" w:hAnsi="新細明體" w:hint="eastAsia"/>
          <w:color w:val="808000"/>
          <w:sz w:val="18"/>
        </w:rPr>
        <w:t>〉〉</w:t>
      </w:r>
    </w:p>
    <w:p w14:paraId="36D75F0A" w14:textId="7F65C34B" w:rsidR="00C376C5" w:rsidRPr="006C7525" w:rsidRDefault="00C376C5" w:rsidP="00C376C5">
      <w:pPr>
        <w:pStyle w:val="1"/>
      </w:pPr>
      <w:bookmarkStart w:id="9" w:name="_參、計數_1"/>
      <w:bookmarkEnd w:id="9"/>
      <w:r w:rsidRPr="00E47990">
        <w:rPr>
          <w:rFonts w:hint="eastAsia"/>
        </w:rPr>
        <w:t>參、計數</w:t>
      </w:r>
    </w:p>
    <w:p w14:paraId="06AF6D2E" w14:textId="77777777" w:rsidR="00941841" w:rsidRDefault="00941841" w:rsidP="006C7525">
      <w:pPr>
        <w:pStyle w:val="2"/>
      </w:pPr>
      <w:bookmarkStart w:id="10" w:name="b5"/>
      <w:bookmarkEnd w:id="10"/>
      <w:r>
        <w:t>第</w:t>
      </w:r>
      <w:r>
        <w:t>5</w:t>
      </w:r>
      <w:r>
        <w:t>點</w:t>
      </w:r>
    </w:p>
    <w:p w14:paraId="12FC2174" w14:textId="77777777" w:rsidR="00941841" w:rsidRDefault="00941841" w:rsidP="006C7525">
      <w:pPr>
        <w:ind w:left="142"/>
      </w:pPr>
      <w:r>
        <w:t xml:space="preserve">　　相關連案件，不得合併為一案，但須於卷面互註所相關連案件之年度、字號。</w:t>
      </w:r>
    </w:p>
    <w:p w14:paraId="6D9C2B44" w14:textId="07950367" w:rsidR="00941841" w:rsidRDefault="00941841" w:rsidP="006C7525">
      <w:pPr>
        <w:pStyle w:val="2"/>
      </w:pPr>
      <w:bookmarkStart w:id="11" w:name="b6"/>
      <w:bookmarkEnd w:id="11"/>
      <w:r>
        <w:t>第</w:t>
      </w:r>
      <w:r>
        <w:t>6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1825A8D8" w14:textId="77777777" w:rsidR="003B6E32" w:rsidRDefault="003B6E32" w:rsidP="003B6E32">
      <w:pPr>
        <w:ind w:left="142"/>
      </w:pPr>
      <w:r>
        <w:rPr>
          <w:rFonts w:hint="eastAsia"/>
        </w:rPr>
        <w:t xml:space="preserve">　　上訴案卷內附有抗告或聲請者，應另編列卷宗號數，併由同一法官辦理。上開聲請或抗告部分有必須先決之情形，應先送裁判；聲請訴訟救助及法官迴避部分，除有特別情事外，應另編列卷宗號數，亦應先送辦理。</w:t>
      </w:r>
    </w:p>
    <w:p w14:paraId="77CB2BC6" w14:textId="77777777" w:rsidR="003B6E32" w:rsidRPr="00681CB6" w:rsidRDefault="003B6E32" w:rsidP="003B6E32">
      <w:pPr>
        <w:ind w:left="142"/>
        <w:rPr>
          <w:color w:val="17365D"/>
        </w:rPr>
      </w:pPr>
      <w:r w:rsidRPr="00681CB6">
        <w:rPr>
          <w:rFonts w:hint="eastAsia"/>
          <w:color w:val="17365D"/>
        </w:rPr>
        <w:t xml:space="preserve">　　下列情形，不另編列卷宗號數，逕以原卷宗號數裁判之：</w:t>
      </w:r>
    </w:p>
    <w:p w14:paraId="485B4BCE" w14:textId="77777777" w:rsidR="003B6E32" w:rsidRPr="00681CB6" w:rsidRDefault="003B6E32" w:rsidP="003B6E32">
      <w:pPr>
        <w:ind w:left="142"/>
        <w:rPr>
          <w:color w:val="17365D"/>
        </w:rPr>
      </w:pPr>
      <w:r w:rsidRPr="00681CB6">
        <w:rPr>
          <w:rFonts w:hint="eastAsia"/>
          <w:color w:val="17365D"/>
        </w:rPr>
        <w:t xml:space="preserve">　　（一）訴訟程序進行中所為之裁判。</w:t>
      </w:r>
    </w:p>
    <w:p w14:paraId="717807DB" w14:textId="77777777" w:rsidR="003B6E32" w:rsidRPr="00681CB6" w:rsidRDefault="003B6E32" w:rsidP="003B6E32">
      <w:pPr>
        <w:ind w:left="142"/>
        <w:rPr>
          <w:color w:val="17365D"/>
        </w:rPr>
      </w:pPr>
      <w:r w:rsidRPr="00681CB6">
        <w:rPr>
          <w:rFonts w:hint="eastAsia"/>
          <w:color w:val="17365D"/>
        </w:rPr>
        <w:t xml:space="preserve">　　（二）中間裁判或一部裁判。</w:t>
      </w:r>
    </w:p>
    <w:p w14:paraId="24D25D96" w14:textId="77777777" w:rsidR="003B6E32" w:rsidRPr="00681CB6" w:rsidRDefault="003B6E32" w:rsidP="003B6E32">
      <w:pPr>
        <w:ind w:left="142"/>
        <w:rPr>
          <w:color w:val="17365D"/>
        </w:rPr>
      </w:pPr>
      <w:r w:rsidRPr="00681CB6">
        <w:rPr>
          <w:rFonts w:hint="eastAsia"/>
          <w:color w:val="17365D"/>
        </w:rPr>
        <w:t xml:space="preserve">　　（三）裁判後依聲請或依職權補充裁判、更正裁判、公示送達、命承受訴訟者。</w:t>
      </w:r>
    </w:p>
    <w:p w14:paraId="355D153D" w14:textId="77777777" w:rsidR="003B6E32" w:rsidRPr="00681CB6" w:rsidRDefault="003B6E32" w:rsidP="003B6E32">
      <w:pPr>
        <w:ind w:left="142"/>
        <w:rPr>
          <w:rFonts w:ascii="Arial Unicode MS" w:hAnsi="Arial Unicode MS"/>
          <w:color w:val="17365D"/>
        </w:rPr>
      </w:pPr>
      <w:r w:rsidRPr="00681CB6">
        <w:rPr>
          <w:rFonts w:ascii="Arial Unicode MS" w:hAnsi="Arial Unicode MS" w:hint="eastAsia"/>
          <w:color w:val="17365D"/>
        </w:rPr>
        <w:t xml:space="preserve">　　（四）一案數裁判者。但下列情形，不在此限：</w:t>
      </w:r>
    </w:p>
    <w:p w14:paraId="4F04A584" w14:textId="77777777" w:rsidR="003B6E32" w:rsidRPr="00681CB6" w:rsidRDefault="003B6E32" w:rsidP="003B6E32">
      <w:pPr>
        <w:ind w:left="142"/>
        <w:rPr>
          <w:rFonts w:ascii="Arial Unicode MS" w:hAnsi="Arial Unicode MS"/>
          <w:color w:val="17365D"/>
        </w:rPr>
      </w:pPr>
      <w:r w:rsidRPr="00681CB6">
        <w:rPr>
          <w:rFonts w:ascii="Arial Unicode MS" w:hAnsi="Arial Unicode MS" w:hint="eastAsia"/>
          <w:color w:val="17365D"/>
        </w:rPr>
        <w:t xml:space="preserve">　　</w:t>
      </w:r>
      <w:r w:rsidRPr="00681CB6">
        <w:rPr>
          <w:rFonts w:ascii="Arial Unicode MS" w:hAnsi="Arial Unicode MS" w:hint="eastAsia"/>
          <w:color w:val="17365D"/>
        </w:rPr>
        <w:t>1.</w:t>
      </w:r>
      <w:r w:rsidRPr="00681CB6">
        <w:rPr>
          <w:rFonts w:ascii="Arial Unicode MS" w:hAnsi="Arial Unicode MS" w:hint="eastAsia"/>
          <w:color w:val="17365D"/>
        </w:rPr>
        <w:t>民事上訴事件加辦上訴、再審、聲請或抗告等事件。</w:t>
      </w:r>
    </w:p>
    <w:p w14:paraId="004EA96D" w14:textId="77777777" w:rsidR="003B6E32" w:rsidRPr="00681CB6" w:rsidRDefault="003B6E32" w:rsidP="003B6E32">
      <w:pPr>
        <w:ind w:left="142"/>
        <w:rPr>
          <w:rFonts w:ascii="Arial Unicode MS" w:hAnsi="Arial Unicode MS"/>
          <w:color w:val="17365D"/>
        </w:rPr>
      </w:pPr>
      <w:r w:rsidRPr="00681CB6">
        <w:rPr>
          <w:rFonts w:ascii="Arial Unicode MS" w:hAnsi="Arial Unicode MS" w:hint="eastAsia"/>
          <w:color w:val="17365D"/>
        </w:rPr>
        <w:t xml:space="preserve">　　</w:t>
      </w:r>
      <w:r w:rsidRPr="00681CB6">
        <w:rPr>
          <w:rFonts w:ascii="Arial Unicode MS" w:hAnsi="Arial Unicode MS" w:hint="eastAsia"/>
          <w:color w:val="17365D"/>
        </w:rPr>
        <w:t>2.</w:t>
      </w:r>
      <w:r w:rsidRPr="00681CB6">
        <w:rPr>
          <w:rFonts w:ascii="Arial Unicode MS" w:hAnsi="Arial Unicode MS" w:hint="eastAsia"/>
          <w:color w:val="17365D"/>
        </w:rPr>
        <w:t>民事抗告事件加辦第三審上訴事件或抗告、聲請等事件。</w:t>
      </w:r>
    </w:p>
    <w:p w14:paraId="5FC8AC44" w14:textId="64C6605C" w:rsidR="003B6E32" w:rsidRPr="00681CB6" w:rsidRDefault="003B6E32" w:rsidP="003B6E32">
      <w:pPr>
        <w:ind w:left="142"/>
        <w:rPr>
          <w:rFonts w:ascii="Arial Unicode MS" w:hAnsi="Arial Unicode MS"/>
          <w:color w:val="17365D"/>
        </w:rPr>
      </w:pPr>
      <w:r w:rsidRPr="00681CB6">
        <w:rPr>
          <w:rFonts w:ascii="Arial Unicode MS" w:hAnsi="Arial Unicode MS" w:hint="eastAsia"/>
          <w:color w:val="17365D"/>
        </w:rPr>
        <w:t xml:space="preserve">　　（五）律師經本院選任為訴訟代理人後，聲請辭去其職務或另行選任者。</w:t>
      </w:r>
    </w:p>
    <w:p w14:paraId="0F2261AD" w14:textId="1F44C240" w:rsidR="003B6E32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36" w:history="1">
        <w:r w:rsidRPr="00A22F73">
          <w:rPr>
            <w:rStyle w:val="a3"/>
          </w:rPr>
          <w:t>比對程式</w:t>
        </w:r>
      </w:hyperlink>
    </w:p>
    <w:p w14:paraId="1B34BE86" w14:textId="30859142" w:rsidR="00941841" w:rsidRPr="003A1D71" w:rsidRDefault="00941841" w:rsidP="006C7525">
      <w:pPr>
        <w:ind w:left="142"/>
        <w:rPr>
          <w:color w:val="5F5F5F"/>
        </w:rPr>
      </w:pPr>
      <w:r w:rsidRPr="003A1D71">
        <w:rPr>
          <w:color w:val="5F5F5F"/>
        </w:rPr>
        <w:t xml:space="preserve">　　上訴案卷內附有抗告或聲請者，應另編列卷宗號數，併由同一法官辦理。上開聲請或抗告部分有必須先決之情形，應先送裁判；聲請訴訟救助及法官迴避部分，除另編列卷宗號數外，亦應先送辦理。</w:t>
      </w:r>
    </w:p>
    <w:p w14:paraId="517DE708" w14:textId="777777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下列情形，不另編列卷宗號數，逕以原卷宗號數裁判之：</w:t>
      </w:r>
    </w:p>
    <w:p w14:paraId="6614FB44" w14:textId="777777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（一）訴訟程序進行中所為之裁判。</w:t>
      </w:r>
    </w:p>
    <w:p w14:paraId="4DF845FB" w14:textId="777777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（二）中間裁判或一部裁判。</w:t>
      </w:r>
    </w:p>
    <w:p w14:paraId="48A185B3" w14:textId="777777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（三）裁判後依聲請或依職權補充裁判、更正裁判、公示送達、命承受訴訟者。</w:t>
      </w:r>
    </w:p>
    <w:p w14:paraId="779303DC" w14:textId="777777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（四）一案數裁判者。但下列情形，不在此限：</w:t>
      </w:r>
    </w:p>
    <w:p w14:paraId="5E07F4F9" w14:textId="77777777" w:rsidR="00941841" w:rsidRPr="003A1D71" w:rsidRDefault="00941841" w:rsidP="006C7525">
      <w:pPr>
        <w:ind w:left="142"/>
        <w:rPr>
          <w:rFonts w:ascii="Arial Unicode MS" w:hAnsi="Arial Unicode MS"/>
          <w:color w:val="666699"/>
        </w:rPr>
      </w:pPr>
      <w:r w:rsidRPr="003A1D71">
        <w:rPr>
          <w:rFonts w:ascii="Arial Unicode MS" w:hAnsi="Arial Unicode MS"/>
          <w:color w:val="666699"/>
        </w:rPr>
        <w:t xml:space="preserve">　　</w:t>
      </w:r>
      <w:r w:rsidRPr="003A1D71">
        <w:rPr>
          <w:rFonts w:ascii="Arial Unicode MS" w:hAnsi="Arial Unicode MS"/>
          <w:color w:val="666699"/>
        </w:rPr>
        <w:t>1.</w:t>
      </w:r>
      <w:r w:rsidRPr="003A1D71">
        <w:rPr>
          <w:rFonts w:ascii="Arial Unicode MS" w:hAnsi="Arial Unicode MS"/>
          <w:color w:val="666699"/>
        </w:rPr>
        <w:t>民事上訴事件加辦再審、聲請或抗告等事件。</w:t>
      </w:r>
    </w:p>
    <w:p w14:paraId="724DDD94" w14:textId="77777777" w:rsidR="00941841" w:rsidRPr="003A1D71" w:rsidRDefault="00941841" w:rsidP="006C7525">
      <w:pPr>
        <w:ind w:left="142"/>
        <w:rPr>
          <w:rFonts w:ascii="Arial Unicode MS" w:hAnsi="Arial Unicode MS"/>
          <w:color w:val="666699"/>
        </w:rPr>
      </w:pPr>
      <w:r w:rsidRPr="003A1D71">
        <w:rPr>
          <w:rFonts w:ascii="Arial Unicode MS" w:hAnsi="Arial Unicode MS"/>
          <w:color w:val="666699"/>
        </w:rPr>
        <w:t xml:space="preserve">　　</w:t>
      </w:r>
      <w:r w:rsidRPr="003A1D71">
        <w:rPr>
          <w:rFonts w:ascii="Arial Unicode MS" w:hAnsi="Arial Unicode MS"/>
          <w:color w:val="666699"/>
        </w:rPr>
        <w:t>2.</w:t>
      </w:r>
      <w:r w:rsidRPr="003A1D71">
        <w:rPr>
          <w:rFonts w:ascii="Arial Unicode MS" w:hAnsi="Arial Unicode MS"/>
          <w:color w:val="666699"/>
        </w:rPr>
        <w:t>民事抗告事件加辦第三審上訴事件或聲請等事件。</w:t>
      </w:r>
    </w:p>
    <w:p w14:paraId="303A70E6" w14:textId="70BF9F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（五）律師經本院選任為訴訟代理人後，聲請辭去其職務或另行選任者。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4D0A0464" w14:textId="77777777" w:rsidR="00941841" w:rsidRDefault="00941841" w:rsidP="006C7525">
      <w:pPr>
        <w:pStyle w:val="2"/>
      </w:pPr>
      <w:bookmarkStart w:id="12" w:name="b7"/>
      <w:bookmarkEnd w:id="12"/>
      <w:r>
        <w:t>第</w:t>
      </w:r>
      <w:r>
        <w:t>7</w:t>
      </w:r>
      <w:r>
        <w:t>點</w:t>
      </w:r>
    </w:p>
    <w:p w14:paraId="14574C31" w14:textId="0DD2199F" w:rsidR="00941841" w:rsidRDefault="00941841" w:rsidP="006C7525">
      <w:pPr>
        <w:ind w:left="142"/>
      </w:pPr>
      <w:r>
        <w:t xml:space="preserve">　　卷宗未經原法院送交本院，而當事人逕向本院提出上訴狀、上訴理由狀、追加理由狀、答辯狀、裁判費收據、閱卷聲請書、委任書、聲請迅速裁判或抗告等文狀時，不另編卷，但依各該文狀情形，移送原審法院，或候卷到院併案，或通知後辦理歸檔。</w:t>
      </w:r>
    </w:p>
    <w:p w14:paraId="502DB0FE" w14:textId="0C0A9E82" w:rsidR="00C376C5" w:rsidRDefault="0056633A" w:rsidP="006C7525">
      <w:pPr>
        <w:ind w:left="142"/>
      </w:pPr>
      <w:r>
        <w:rPr>
          <w:rFonts w:ascii="新細明體" w:hAnsi="新細明體"/>
          <w:color w:val="808000"/>
          <w:sz w:val="18"/>
        </w:rPr>
        <w:t xml:space="preserve">　　　　　　　　　　　　　　　　　　　　　　　　　　　　　　　　　　　　　　　　　　　　　　　　　</w:t>
      </w:r>
      <w:hyperlink w:anchor="b章節索引" w:history="1">
        <w:r w:rsidRPr="0018412F">
          <w:rPr>
            <w:rStyle w:val="a3"/>
            <w:rFonts w:hint="eastAsia"/>
            <w:sz w:val="18"/>
          </w:rPr>
          <w:t>回索引</w:t>
        </w:r>
      </w:hyperlink>
      <w:r>
        <w:rPr>
          <w:rFonts w:ascii="新細明體" w:hAnsi="新細明體" w:hint="eastAsia"/>
          <w:color w:val="808000"/>
          <w:sz w:val="18"/>
        </w:rPr>
        <w:t>〉〉</w:t>
      </w:r>
    </w:p>
    <w:p w14:paraId="59E16554" w14:textId="36F91CC9" w:rsidR="00C376C5" w:rsidRDefault="00C376C5" w:rsidP="00C376C5">
      <w:pPr>
        <w:pStyle w:val="1"/>
      </w:pPr>
      <w:bookmarkStart w:id="13" w:name="_肆、分案_1"/>
      <w:bookmarkEnd w:id="13"/>
      <w:r w:rsidRPr="00E47990">
        <w:rPr>
          <w:rFonts w:hint="eastAsia"/>
        </w:rPr>
        <w:lastRenderedPageBreak/>
        <w:t>肆、分案</w:t>
      </w:r>
    </w:p>
    <w:p w14:paraId="7412C1CC" w14:textId="77777777" w:rsidR="00941841" w:rsidRDefault="00941841" w:rsidP="006C7525">
      <w:pPr>
        <w:pStyle w:val="2"/>
      </w:pPr>
      <w:bookmarkStart w:id="14" w:name="b8"/>
      <w:bookmarkEnd w:id="14"/>
      <w:r>
        <w:t>第</w:t>
      </w:r>
      <w:r>
        <w:t>8</w:t>
      </w:r>
      <w:r>
        <w:t>點</w:t>
      </w:r>
    </w:p>
    <w:p w14:paraId="0EA1B2B0" w14:textId="12B0DE93" w:rsidR="00941841" w:rsidRDefault="00941841" w:rsidP="006C7525">
      <w:pPr>
        <w:ind w:left="142"/>
      </w:pPr>
      <w:r>
        <w:t xml:space="preserve">　　民、刑事案件之分案日、分案方式、案件之停、減、折、抵、補分，依</w:t>
      </w:r>
      <w:hyperlink r:id="rId37" w:history="1">
        <w:r w:rsidRPr="001C736F">
          <w:rPr>
            <w:rStyle w:val="a3"/>
            <w:rFonts w:ascii="Times New Roman" w:hAnsi="Times New Roman"/>
          </w:rPr>
          <w:t>最高法院民事事件分案實施要點</w:t>
        </w:r>
      </w:hyperlink>
      <w:r>
        <w:t>、</w:t>
      </w:r>
      <w:hyperlink r:id="rId38" w:history="1">
        <w:r w:rsidRPr="001C736F">
          <w:rPr>
            <w:rStyle w:val="a3"/>
            <w:rFonts w:ascii="Times New Roman" w:hAnsi="Times New Roman"/>
          </w:rPr>
          <w:t>最高法院刑事案件分案實施要點</w:t>
        </w:r>
      </w:hyperlink>
      <w:r>
        <w:t>（以下合稱分案實施要點）辦理。</w:t>
      </w:r>
    </w:p>
    <w:p w14:paraId="6C50BBEA" w14:textId="7AB040DC" w:rsidR="00941841" w:rsidRDefault="00941841" w:rsidP="006C7525">
      <w:pPr>
        <w:pStyle w:val="2"/>
      </w:pPr>
      <w:bookmarkStart w:id="15" w:name="b9"/>
      <w:bookmarkEnd w:id="15"/>
      <w:r>
        <w:t>第</w:t>
      </w:r>
      <w:r>
        <w:t>9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781A7565" w14:textId="2590E92A" w:rsidR="00AA2EF4" w:rsidRDefault="00AA2EF4" w:rsidP="00AA2EF4">
      <w:pPr>
        <w:ind w:left="142"/>
      </w:pPr>
      <w:r>
        <w:rPr>
          <w:rFonts w:hint="eastAsia"/>
        </w:rPr>
        <w:t xml:space="preserve">　　民、刑事上訴案件，經民、刑事科初步審查認卷證齊全，且符合上訴本院規定者，除不送審查、應即時分案之案件外，送民、刑事審查庭（股）就其上訴是否以原判決違背法令為理由予以審查。經審查未審結之案件，依分案實施要點之規定分案。</w:t>
      </w:r>
    </w:p>
    <w:p w14:paraId="55A345C1" w14:textId="0E319AAD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39" w:history="1">
        <w:r w:rsidRPr="00A22F73">
          <w:rPr>
            <w:rStyle w:val="a3"/>
          </w:rPr>
          <w:t>比對程式</w:t>
        </w:r>
      </w:hyperlink>
    </w:p>
    <w:p w14:paraId="7045DFC3" w14:textId="1128647A" w:rsidR="00941841" w:rsidRPr="003A1D71" w:rsidRDefault="00941841" w:rsidP="006C7525">
      <w:pPr>
        <w:ind w:left="142"/>
        <w:rPr>
          <w:color w:val="5F5F5F"/>
        </w:rPr>
      </w:pPr>
      <w:r w:rsidRPr="003A1D71">
        <w:rPr>
          <w:color w:val="5F5F5F"/>
        </w:rPr>
        <w:t xml:space="preserve">　　民、刑事案件，經民、刑事科初步審查認卷證齊全，且符合上訴本院規定者，除有應即時分案、提前分案之情形外，即將本院卷送民、刑事審查庭（股），就其上訴是否以原判決違背法令為理由予以審查。</w:t>
      </w:r>
    </w:p>
    <w:p w14:paraId="43A64170" w14:textId="777777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經審查未審結之案件，依分案實施要點之規定分案。</w:t>
      </w:r>
    </w:p>
    <w:p w14:paraId="5C293A6E" w14:textId="65B175FB" w:rsidR="00941841" w:rsidRPr="003A1D71" w:rsidRDefault="00941841" w:rsidP="006C7525">
      <w:pPr>
        <w:ind w:left="142"/>
        <w:rPr>
          <w:color w:val="5F5F5F"/>
        </w:rPr>
      </w:pPr>
      <w:r w:rsidRPr="003A1D71">
        <w:rPr>
          <w:color w:val="5F5F5F"/>
        </w:rPr>
        <w:t xml:space="preserve">　　民事簡易程序之上訴、抗告事件及家事非訟抗告事件，經民事科初步審查認卷證齊全後，應將全卷送交民事簡易及家事非訟事件審查庭（股），就</w:t>
      </w:r>
      <w:r w:rsidR="005764DB" w:rsidRPr="003A1D71">
        <w:rPr>
          <w:rFonts w:ascii="Arial Unicode MS" w:hAnsi="Arial Unicode MS"/>
          <w:color w:val="5F5F5F"/>
        </w:rPr>
        <w:t>民事訴訟法第</w:t>
      </w:r>
      <w:hyperlink r:id="rId40" w:anchor="a436b2" w:history="1">
        <w:r w:rsidR="005764DB" w:rsidRPr="003A1D71">
          <w:rPr>
            <w:rStyle w:val="a3"/>
            <w:rFonts w:ascii="Arial Unicode MS" w:hAnsi="Arial Unicode MS"/>
            <w:color w:val="5F5F5F"/>
          </w:rPr>
          <w:t>四百三十六條之二</w:t>
        </w:r>
      </w:hyperlink>
      <w:r w:rsidR="005764DB" w:rsidRPr="003A1D71">
        <w:rPr>
          <w:rFonts w:ascii="Arial Unicode MS" w:hAnsi="Arial Unicode MS"/>
          <w:color w:val="5F5F5F"/>
        </w:rPr>
        <w:t>第一項及第</w:t>
      </w:r>
      <w:hyperlink r:id="rId41" w:anchor="a436b3" w:history="1">
        <w:r w:rsidR="005764DB" w:rsidRPr="003A1D71">
          <w:rPr>
            <w:rStyle w:val="a3"/>
            <w:rFonts w:ascii="Arial Unicode MS" w:hAnsi="Arial Unicode MS"/>
            <w:color w:val="5F5F5F"/>
          </w:rPr>
          <w:t>四百三十六條之三</w:t>
        </w:r>
      </w:hyperlink>
      <w:r w:rsidR="005764DB" w:rsidRPr="003A1D71">
        <w:rPr>
          <w:rFonts w:ascii="Arial Unicode MS" w:hAnsi="Arial Unicode MS"/>
          <w:color w:val="5F5F5F"/>
        </w:rPr>
        <w:t>第二項、家事事件法第</w:t>
      </w:r>
      <w:hyperlink r:id="rId42" w:anchor="a94" w:history="1">
        <w:r w:rsidR="005764DB" w:rsidRPr="003A1D71">
          <w:rPr>
            <w:rStyle w:val="a3"/>
            <w:rFonts w:ascii="Arial Unicode MS" w:hAnsi="Arial Unicode MS"/>
            <w:color w:val="5F5F5F"/>
          </w:rPr>
          <w:t>九十四</w:t>
        </w:r>
      </w:hyperlink>
      <w:r w:rsidR="005764DB" w:rsidRPr="003A1D71">
        <w:rPr>
          <w:rFonts w:ascii="Arial Unicode MS" w:hAnsi="Arial Unicode MS"/>
          <w:color w:val="5F5F5F"/>
        </w:rPr>
        <w:t>條</w:t>
      </w:r>
      <w:r w:rsidRPr="003A1D71">
        <w:rPr>
          <w:color w:val="5F5F5F"/>
        </w:rPr>
        <w:t>第二項所定要件而為審查，經審查未審結之案件，依分案實施要點之規定分案。</w:t>
      </w:r>
    </w:p>
    <w:p w14:paraId="34B37883" w14:textId="02558A93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前二項案件，以識別碼送審，不另編號，俟審結時，按年度、訴訟種類及掛結先後，依序分別編列卷宗號數。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6422F84E" w14:textId="56B52BD6" w:rsidR="00941841" w:rsidRDefault="00941841" w:rsidP="006C7525">
      <w:pPr>
        <w:pStyle w:val="2"/>
      </w:pPr>
      <w:bookmarkStart w:id="16" w:name="b10"/>
      <w:bookmarkEnd w:id="16"/>
      <w:r>
        <w:t>第</w:t>
      </w:r>
      <w:r>
        <w:t>10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4702F3A3" w14:textId="77777777" w:rsidR="00AA2EF4" w:rsidRDefault="00AA2EF4" w:rsidP="00AA2EF4">
      <w:pPr>
        <w:ind w:left="142"/>
      </w:pPr>
      <w:r>
        <w:rPr>
          <w:rFonts w:hint="eastAsia"/>
        </w:rPr>
        <w:t xml:space="preserve">　　不送審查、應即時分案及審查庭（股）退回未審結之案件，分案股以電腦列印清單並傳送分案人員依分案實施要點辦理分案。</w:t>
      </w:r>
    </w:p>
    <w:p w14:paraId="17AE5105" w14:textId="57498EA7" w:rsidR="00AA2EF4" w:rsidRPr="003A1D71" w:rsidRDefault="00AA2EF4" w:rsidP="00AA2EF4">
      <w:pPr>
        <w:ind w:left="142"/>
        <w:rPr>
          <w:color w:val="17365D"/>
        </w:rPr>
      </w:pPr>
      <w:r w:rsidRPr="003A1D71">
        <w:rPr>
          <w:rFonts w:hint="eastAsia"/>
          <w:color w:val="17365D"/>
        </w:rPr>
        <w:t xml:space="preserve">　　分案前案卷由分案股人員保管。</w:t>
      </w:r>
    </w:p>
    <w:p w14:paraId="276F66A5" w14:textId="698166BE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43" w:history="1">
        <w:r w:rsidRPr="00A22F73">
          <w:rPr>
            <w:rStyle w:val="a3"/>
          </w:rPr>
          <w:t>比對程式</w:t>
        </w:r>
      </w:hyperlink>
    </w:p>
    <w:p w14:paraId="2C9CA373" w14:textId="1566E517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待分案件除即時分案、提前分案或有特殊情形經分案庭長核定者外，民、刑事科分案股依識別碼流水號先後次序取案，另編分案序號，依分案實施要點進行分案。</w:t>
      </w:r>
    </w:p>
    <w:p w14:paraId="103747D3" w14:textId="777777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分案序號之首字，以分案月份之首字定之。</w:t>
      </w:r>
    </w:p>
    <w:p w14:paraId="33CB2359" w14:textId="77777777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分案股將分案序號以電腦列印清單並傳送分案人員辦理分案。</w:t>
      </w:r>
    </w:p>
    <w:p w14:paraId="1317E1EE" w14:textId="26B1E413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分案前案卷由分案股人員保管。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16431DB6" w14:textId="77777777" w:rsidR="00941841" w:rsidRDefault="00941841" w:rsidP="006C7525">
      <w:pPr>
        <w:pStyle w:val="2"/>
      </w:pPr>
      <w:bookmarkStart w:id="17" w:name="b11"/>
      <w:bookmarkEnd w:id="17"/>
      <w:r>
        <w:t>第</w:t>
      </w:r>
      <w:r>
        <w:t>11</w:t>
      </w:r>
      <w:r>
        <w:t>點</w:t>
      </w:r>
    </w:p>
    <w:p w14:paraId="27D79613" w14:textId="77777777" w:rsidR="00941841" w:rsidRDefault="00941841" w:rsidP="006C7525">
      <w:pPr>
        <w:ind w:left="142"/>
      </w:pPr>
      <w:r>
        <w:t xml:space="preserve">　　民、刑事案件，有二件以上相關連者，辦理分案時，應於卷面記明相關連案件之卷宗號數，如其中一案已結，應記明卷宗號數、結案日期及庭別，並附入該案裁判正本一份供承辦庭參考。</w:t>
      </w:r>
    </w:p>
    <w:p w14:paraId="14A53145" w14:textId="77777777" w:rsidR="00941841" w:rsidRDefault="00941841" w:rsidP="006C7525">
      <w:pPr>
        <w:pStyle w:val="2"/>
      </w:pPr>
      <w:bookmarkStart w:id="18" w:name="b12"/>
      <w:bookmarkEnd w:id="18"/>
      <w:r>
        <w:t>第</w:t>
      </w:r>
      <w:r>
        <w:t>12</w:t>
      </w:r>
      <w:r>
        <w:t>點</w:t>
      </w:r>
    </w:p>
    <w:p w14:paraId="205FD9CB" w14:textId="77777777" w:rsidR="00941841" w:rsidRDefault="00941841" w:rsidP="006C7525">
      <w:pPr>
        <w:ind w:left="142"/>
      </w:pPr>
      <w:r>
        <w:t xml:space="preserve">　　案件分案前，有關當事人之聲請或其他必須處理事項，由法官會議決議司法事務分配之庭長核決行之；分案或結案後，由主辦法官處理。</w:t>
      </w:r>
    </w:p>
    <w:p w14:paraId="1832FD4A" w14:textId="7F5F8A94" w:rsidR="00941841" w:rsidRDefault="00941841" w:rsidP="006C7525">
      <w:pPr>
        <w:pStyle w:val="2"/>
      </w:pPr>
      <w:bookmarkStart w:id="19" w:name="b13"/>
      <w:bookmarkEnd w:id="19"/>
      <w:r>
        <w:t>第</w:t>
      </w:r>
      <w:r>
        <w:t>13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611ABAFD" w14:textId="5B596550" w:rsidR="00AA2EF4" w:rsidRDefault="00AA2EF4" w:rsidP="00AA2EF4">
      <w:pPr>
        <w:ind w:left="142"/>
      </w:pPr>
      <w:r>
        <w:rPr>
          <w:rFonts w:hint="eastAsia"/>
        </w:rPr>
        <w:t xml:space="preserve">　　分案於分案室公開行之，分別由民、刑事庭分案庭長督同分案人員辦理。</w:t>
      </w:r>
    </w:p>
    <w:p w14:paraId="494FA514" w14:textId="0BA0DCE2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44" w:history="1">
        <w:r w:rsidRPr="00A22F73">
          <w:rPr>
            <w:rStyle w:val="a3"/>
          </w:rPr>
          <w:t>比對程式</w:t>
        </w:r>
      </w:hyperlink>
    </w:p>
    <w:p w14:paraId="772BD0BA" w14:textId="5984737F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分案於分案室公開行之，分別由民、刑事庭分案庭長督同分案人員辦理。</w:t>
      </w:r>
    </w:p>
    <w:p w14:paraId="66F36F65" w14:textId="11876900" w:rsidR="00941841" w:rsidRPr="001840CE" w:rsidRDefault="00941841" w:rsidP="006C7525">
      <w:pPr>
        <w:ind w:left="142"/>
        <w:rPr>
          <w:color w:val="666699"/>
        </w:rPr>
      </w:pPr>
      <w:r w:rsidRPr="001840CE">
        <w:rPr>
          <w:color w:val="666699"/>
        </w:rPr>
        <w:lastRenderedPageBreak/>
        <w:t xml:space="preserve">　　分案人員，由院長指定辦理民、刑事分案之科長及分案股書記官擔任。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24057166" w14:textId="0F5447CE" w:rsidR="00941841" w:rsidRDefault="00941841" w:rsidP="006C7525">
      <w:pPr>
        <w:pStyle w:val="2"/>
      </w:pPr>
      <w:bookmarkStart w:id="20" w:name="b14"/>
      <w:bookmarkEnd w:id="20"/>
      <w:r>
        <w:t>第</w:t>
      </w:r>
      <w:r>
        <w:t>14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2980B555" w14:textId="77777777" w:rsidR="00AA2EF4" w:rsidRDefault="00AA2EF4" w:rsidP="00AA2EF4">
      <w:pPr>
        <w:ind w:left="142"/>
      </w:pPr>
      <w:r>
        <w:rPr>
          <w:rFonts w:hint="eastAsia"/>
        </w:rPr>
        <w:t xml:space="preserve">　　分案人員於分案日依分案作業結果將案卷裝袋，連同法官分案清單置入袋內，分送主辦法官簽收。</w:t>
      </w:r>
    </w:p>
    <w:p w14:paraId="49B95505" w14:textId="77777777" w:rsidR="00AA2EF4" w:rsidRPr="003A1D71" w:rsidRDefault="00AA2EF4" w:rsidP="00AA2EF4">
      <w:pPr>
        <w:ind w:left="142"/>
        <w:rPr>
          <w:color w:val="17365D"/>
        </w:rPr>
      </w:pPr>
      <w:r w:rsidRPr="003A1D71">
        <w:rPr>
          <w:rFonts w:hint="eastAsia"/>
          <w:color w:val="17365D"/>
        </w:rPr>
        <w:t xml:space="preserve">　　案卷裝袋及分送，由事務科慎選適當工友，依分案人員之指揮為之，並於法官簽收後將送卷袋送還民、刑事科分案股。</w:t>
      </w:r>
    </w:p>
    <w:p w14:paraId="3A6F0FEA" w14:textId="65FF842B" w:rsidR="00AA2EF4" w:rsidRDefault="00AA2EF4" w:rsidP="00AA2EF4">
      <w:pPr>
        <w:ind w:left="142"/>
      </w:pPr>
      <w:r>
        <w:rPr>
          <w:rFonts w:hint="eastAsia"/>
        </w:rPr>
        <w:t xml:space="preserve">　　送卷袋以大帆布袋為之，民事用白色，刑事用草綠色，以示區別。</w:t>
      </w:r>
    </w:p>
    <w:p w14:paraId="43CBA8FC" w14:textId="61BDAC60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45" w:history="1">
        <w:r w:rsidRPr="00A22F73">
          <w:rPr>
            <w:rStyle w:val="a3"/>
          </w:rPr>
          <w:t>比對程式</w:t>
        </w:r>
      </w:hyperlink>
    </w:p>
    <w:p w14:paraId="7FDC2B9F" w14:textId="1FB6D30F" w:rsidR="00941841" w:rsidRPr="003A1D71" w:rsidRDefault="00941841" w:rsidP="006C7525">
      <w:pPr>
        <w:ind w:left="142"/>
        <w:rPr>
          <w:color w:val="5F5F5F"/>
        </w:rPr>
      </w:pPr>
      <w:r w:rsidRPr="003A1D71">
        <w:rPr>
          <w:color w:val="5F5F5F"/>
        </w:rPr>
        <w:t xml:space="preserve">　　分案人員於分案日依分案作業結果將案卷裝袋，連同法官收案簿置入袋內，分送主辦法官簽收。</w:t>
      </w:r>
    </w:p>
    <w:p w14:paraId="3C825D3C" w14:textId="777777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案卷裝袋及分送，由事務科慎選適當工友，依分案人員之指揮為之，並於法官簽收後將送卷袋送還民、刑事科分案股。</w:t>
      </w:r>
    </w:p>
    <w:p w14:paraId="703FA4FB" w14:textId="12D3E30B" w:rsidR="00941841" w:rsidRPr="003A1D71" w:rsidRDefault="00941841" w:rsidP="006C7525">
      <w:pPr>
        <w:ind w:left="142"/>
        <w:rPr>
          <w:color w:val="5F5F5F"/>
        </w:rPr>
      </w:pPr>
      <w:r w:rsidRPr="003A1D71">
        <w:rPr>
          <w:color w:val="5F5F5F"/>
        </w:rPr>
        <w:t xml:space="preserve">　　送卷袋以大帆布袋為之，民事用白色，刑事用草綠色，以示區別。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54A91763" w14:textId="2F535D03" w:rsidR="00941841" w:rsidRDefault="00941841" w:rsidP="006C7525">
      <w:pPr>
        <w:pStyle w:val="2"/>
      </w:pPr>
      <w:bookmarkStart w:id="21" w:name="b15"/>
      <w:bookmarkEnd w:id="21"/>
      <w:r>
        <w:t>第</w:t>
      </w:r>
      <w:r>
        <w:t>15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72B6BAEB" w14:textId="77777777" w:rsidR="00AA2EF4" w:rsidRDefault="00AA2EF4" w:rsidP="00AA2EF4">
      <w:pPr>
        <w:ind w:left="142"/>
      </w:pPr>
      <w:r>
        <w:rPr>
          <w:rFonts w:hint="eastAsia"/>
        </w:rPr>
        <w:t xml:space="preserve">　　主辦法官對於新收案件，應即開啟卷袋，逐件查點卷證，如有不符，通知民、刑事科查明處理。</w:t>
      </w:r>
    </w:p>
    <w:p w14:paraId="672DC35A" w14:textId="77777777" w:rsidR="00AA2EF4" w:rsidRPr="003A1D71" w:rsidRDefault="00AA2EF4" w:rsidP="00AA2EF4">
      <w:pPr>
        <w:ind w:left="142"/>
        <w:rPr>
          <w:color w:val="17365D"/>
        </w:rPr>
      </w:pPr>
      <w:r w:rsidRPr="003A1D71">
        <w:rPr>
          <w:rFonts w:hint="eastAsia"/>
          <w:color w:val="17365D"/>
        </w:rPr>
        <w:t xml:space="preserve">　　民、刑事案件其證物價值貴重、數量龐大或過於沉重者，得寄放民、刑事科保管，註記於本院卷證標目，並製作保管條黏貼於其上，隨卷移送。</w:t>
      </w:r>
    </w:p>
    <w:p w14:paraId="09406AE6" w14:textId="61AC48CE" w:rsidR="00AA2EF4" w:rsidRDefault="00AA2EF4" w:rsidP="00AA2EF4">
      <w:pPr>
        <w:ind w:left="142"/>
      </w:pPr>
      <w:r>
        <w:rPr>
          <w:rFonts w:hint="eastAsia"/>
        </w:rPr>
        <w:t xml:space="preserve">　　主辦法官有調閱前項證物之必要時，應以卷證標目上之保管條向民、刑事科調取之。案件終結發卷時，民、刑事庭書記科書記官應憑條向民、刑事科提取併送文書科發文股。</w:t>
      </w:r>
    </w:p>
    <w:p w14:paraId="630BE1B7" w14:textId="252CDE03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46" w:history="1">
        <w:r w:rsidRPr="00A22F73">
          <w:rPr>
            <w:rStyle w:val="a3"/>
          </w:rPr>
          <w:t>比對程式</w:t>
        </w:r>
      </w:hyperlink>
    </w:p>
    <w:p w14:paraId="75F30183" w14:textId="59DF13A7" w:rsidR="00941841" w:rsidRPr="003A1D71" w:rsidRDefault="00941841" w:rsidP="006C7525">
      <w:pPr>
        <w:ind w:left="142"/>
        <w:rPr>
          <w:color w:val="5F5F5F"/>
        </w:rPr>
      </w:pPr>
      <w:r w:rsidRPr="003A1D71">
        <w:rPr>
          <w:color w:val="5F5F5F"/>
        </w:rPr>
        <w:t xml:space="preserve">　　主辦法官對於新收案件，應即開啟卷袋，逐件查點卷證，如有不符，迅以書面說明，將該案卷退還民、刑事科查明處理。</w:t>
      </w:r>
    </w:p>
    <w:p w14:paraId="068DE28C" w14:textId="77777777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民、刑事案件其證物價值貴重、數量龐大或過於沉重者，得寄放民、刑事科保管，註記於本院卷證標目，並製作保管條黏貼於其上，隨卷移送。</w:t>
      </w:r>
    </w:p>
    <w:p w14:paraId="0C38D454" w14:textId="65B9DFC1" w:rsidR="00941841" w:rsidRPr="003A1D71" w:rsidRDefault="00941841" w:rsidP="006C7525">
      <w:pPr>
        <w:ind w:left="142"/>
        <w:rPr>
          <w:color w:val="5F5F5F"/>
        </w:rPr>
      </w:pPr>
      <w:r w:rsidRPr="003A1D71">
        <w:rPr>
          <w:color w:val="5F5F5F"/>
        </w:rPr>
        <w:t xml:space="preserve">　　主辦法官有調閱前項證物之必要時，應以卷證標目上之保管條向民、刑事科調取之。案件終結發卷時，民、刑事庭書記科書記官應憑條向民、刑事科提取併送文書科發文股。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7B364838" w14:textId="2C241841" w:rsidR="00941841" w:rsidRDefault="00941841" w:rsidP="006C7525">
      <w:pPr>
        <w:pStyle w:val="2"/>
      </w:pPr>
      <w:bookmarkStart w:id="22" w:name="b16"/>
      <w:bookmarkEnd w:id="22"/>
      <w:r>
        <w:t>第</w:t>
      </w:r>
      <w:r>
        <w:t>16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10D87123" w14:textId="77777777" w:rsidR="00AA2EF4" w:rsidRDefault="00AA2EF4" w:rsidP="00AA2EF4">
      <w:pPr>
        <w:ind w:left="142"/>
      </w:pPr>
      <w:r>
        <w:rPr>
          <w:rFonts w:hint="eastAsia"/>
        </w:rPr>
        <w:t xml:space="preserve">　　已分未結案件文狀之併案，每日由民、刑事科隨時分送各庭書記科轉陳主辦法官。</w:t>
      </w:r>
    </w:p>
    <w:p w14:paraId="15F802A5" w14:textId="5A790C87" w:rsidR="00AA2EF4" w:rsidRPr="003A1D71" w:rsidRDefault="00AA2EF4" w:rsidP="00AA2EF4">
      <w:pPr>
        <w:ind w:left="142"/>
        <w:rPr>
          <w:color w:val="17365D"/>
        </w:rPr>
      </w:pPr>
      <w:r w:rsidRPr="003A1D71">
        <w:rPr>
          <w:rFonts w:hint="eastAsia"/>
          <w:color w:val="17365D"/>
        </w:rPr>
        <w:t xml:space="preserve">　　法官收受併案文狀，遇有非本股承辦之案件時，應即附條箋說明退還民、刑事科另行查明改併。</w:t>
      </w:r>
    </w:p>
    <w:p w14:paraId="5E89D4DC" w14:textId="2C9CAADF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47" w:history="1">
        <w:r w:rsidRPr="00A22F73">
          <w:rPr>
            <w:rStyle w:val="a3"/>
          </w:rPr>
          <w:t>比對程式</w:t>
        </w:r>
      </w:hyperlink>
    </w:p>
    <w:p w14:paraId="6C7D84E7" w14:textId="668A3115" w:rsidR="00941841" w:rsidRPr="003A1D71" w:rsidRDefault="00941841" w:rsidP="006C7525">
      <w:pPr>
        <w:ind w:left="142"/>
        <w:rPr>
          <w:color w:val="5F5F5F"/>
        </w:rPr>
      </w:pPr>
      <w:r w:rsidRPr="003A1D71">
        <w:rPr>
          <w:color w:val="5F5F5F"/>
        </w:rPr>
        <w:t xml:space="preserve">　　已分未結案件文狀之併案，每日由民、刑事科分案股隨時分送各庭書記科轉陳主辦法官。</w:t>
      </w:r>
    </w:p>
    <w:p w14:paraId="266075CD" w14:textId="26C9E940" w:rsidR="00941841" w:rsidRPr="003A1D71" w:rsidRDefault="00941841" w:rsidP="006C7525">
      <w:pPr>
        <w:ind w:left="142"/>
        <w:rPr>
          <w:color w:val="666699"/>
        </w:rPr>
      </w:pPr>
      <w:r w:rsidRPr="003A1D71">
        <w:rPr>
          <w:color w:val="666699"/>
        </w:rPr>
        <w:t xml:space="preserve">　　法官收受併案文狀，遇有非本股承辦之案件時，應即附條箋說明退還民、刑事科另行查明改併。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5D93F1E4" w14:textId="47CFA855" w:rsidR="00941841" w:rsidRPr="005C32B0" w:rsidRDefault="00941841" w:rsidP="006C7525">
      <w:pPr>
        <w:pStyle w:val="2"/>
        <w:rPr>
          <w:b w:val="0"/>
        </w:rPr>
      </w:pPr>
      <w:bookmarkStart w:id="23" w:name="b17"/>
      <w:bookmarkEnd w:id="23"/>
      <w:r>
        <w:t>第</w:t>
      </w:r>
      <w:r>
        <w:t>17</w:t>
      </w:r>
      <w:r>
        <w:t>點</w:t>
      </w:r>
      <w:r w:rsidR="005C32B0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07633126" w14:textId="77777777" w:rsidR="006C7525" w:rsidRDefault="006C7525" w:rsidP="006C7525">
      <w:pPr>
        <w:ind w:leftChars="71" w:left="142"/>
      </w:pPr>
      <w:r>
        <w:t xml:space="preserve">　　案件分案後，應於本院院外網站將分案日期、原審及本院案號、主辦法官股符公告。</w:t>
      </w:r>
    </w:p>
    <w:p w14:paraId="036140F8" w14:textId="77777777" w:rsidR="006C7525" w:rsidRPr="006C7525" w:rsidRDefault="006C7525" w:rsidP="006C7525">
      <w:pPr>
        <w:ind w:leftChars="71" w:left="142"/>
        <w:rPr>
          <w:color w:val="17365D"/>
        </w:rPr>
      </w:pPr>
      <w:r w:rsidRPr="006C7525">
        <w:rPr>
          <w:rFonts w:hint="eastAsia"/>
          <w:color w:val="17365D"/>
        </w:rPr>
        <w:t xml:space="preserve">　　依訴訟法規定之當事人、被害人、告訴人、告發人、辯護人、輔佐人、訴訟代理人或受裁定之非當事人等訴訟關係人，得以書面聲請查詢主辦法官，由主辦法官所屬審判庭函復之。</w:t>
      </w:r>
    </w:p>
    <w:p w14:paraId="2E5C35BA" w14:textId="60C5E4B6" w:rsidR="006C7525" w:rsidRDefault="00D57E11" w:rsidP="00D57E11">
      <w:pPr>
        <w:pStyle w:val="3"/>
      </w:pPr>
      <w:r w:rsidRPr="007E3FD8">
        <w:rPr>
          <w:rFonts w:hint="eastAsia"/>
        </w:rPr>
        <w:t>--108</w:t>
      </w:r>
      <w:r w:rsidRPr="007E3FD8">
        <w:rPr>
          <w:rFonts w:hint="eastAsia"/>
        </w:rPr>
        <w:t>年</w:t>
      </w:r>
      <w:r>
        <w:rPr>
          <w:rFonts w:hint="eastAsia"/>
        </w:rPr>
        <w:t>5</w:t>
      </w:r>
      <w:r w:rsidRPr="007E3FD8">
        <w:rPr>
          <w:rFonts w:hint="eastAsia"/>
        </w:rPr>
        <w:t>月</w:t>
      </w:r>
      <w:r w:rsidRPr="007E3FD8">
        <w:t>15</w:t>
      </w:r>
      <w:r w:rsidRPr="007E3FD8">
        <w:rPr>
          <w:rFonts w:hint="eastAsia"/>
        </w:rPr>
        <w:t>日修正前條文</w:t>
      </w:r>
      <w:r w:rsidRPr="007E3FD8">
        <w:rPr>
          <w:rFonts w:hint="eastAsia"/>
        </w:rPr>
        <w:t>--</w:t>
      </w:r>
      <w:hyperlink r:id="rId48" w:history="1">
        <w:r w:rsidRPr="007E3FD8">
          <w:rPr>
            <w:rStyle w:val="a3"/>
          </w:rPr>
          <w:t>比對程式</w:t>
        </w:r>
      </w:hyperlink>
    </w:p>
    <w:p w14:paraId="0FB3AF6B" w14:textId="1A3D89E5" w:rsidR="00941841" w:rsidRPr="006C7525" w:rsidRDefault="00941841" w:rsidP="006C7525">
      <w:pPr>
        <w:ind w:left="142"/>
        <w:rPr>
          <w:color w:val="5F5F5F"/>
        </w:rPr>
      </w:pPr>
      <w:r w:rsidRPr="006C7525">
        <w:rPr>
          <w:color w:val="5F5F5F"/>
        </w:rPr>
        <w:t xml:space="preserve">　　依訴訟法規定之當事人、被害人、告訴人、告發人、辯護人、輔佐人、訴訟代理人或受裁定之非當事人等訴訟關係人，得以書面聲請查詢主辦法官，由主辦法官所屬審判庭函復之。</w:t>
      </w:r>
      <w:r w:rsidR="005C32B0" w:rsidRPr="0022238C">
        <w:rPr>
          <w:rFonts w:ascii="新細明體" w:hAnsi="新細明體" w:hint="eastAsia"/>
          <w:color w:val="FFFFFF" w:themeColor="background1"/>
        </w:rPr>
        <w:t>∴</w:t>
      </w:r>
    </w:p>
    <w:p w14:paraId="7B5D4B73" w14:textId="7FC3391F" w:rsidR="00941841" w:rsidRDefault="00941841" w:rsidP="006C7525">
      <w:pPr>
        <w:pStyle w:val="2"/>
      </w:pPr>
      <w:bookmarkStart w:id="24" w:name="b18"/>
      <w:bookmarkEnd w:id="24"/>
      <w:r>
        <w:lastRenderedPageBreak/>
        <w:t>第</w:t>
      </w:r>
      <w:r>
        <w:t>18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3AC0B7E3" w14:textId="617BF461" w:rsidR="00AA2EF4" w:rsidRDefault="00AA2EF4" w:rsidP="00AA2EF4">
      <w:pPr>
        <w:ind w:left="142"/>
      </w:pPr>
      <w:r>
        <w:rPr>
          <w:rFonts w:hint="eastAsia"/>
        </w:rPr>
        <w:t xml:space="preserve">　　主辦法官對已分受之案件，關於訴訟進行中文稿之撰擬、閱卷、調卷、繕本送達及其他應命補正等事項，除有其他情事外，由所配屬之書記官辦理。</w:t>
      </w:r>
    </w:p>
    <w:p w14:paraId="5E41FC41" w14:textId="1FA772B1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49" w:history="1">
        <w:r w:rsidRPr="00A22F73">
          <w:rPr>
            <w:rStyle w:val="a3"/>
          </w:rPr>
          <w:t>比對程式</w:t>
        </w:r>
      </w:hyperlink>
    </w:p>
    <w:p w14:paraId="452461BB" w14:textId="2B05F293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主辦法官對已配受之案件，關於訴訟進行中文稿之撰擬、閱卷、調卷、繕本送達及其他應命補正等事項，逕由所配屬之書記官辦理。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1FC60C97" w14:textId="77777777" w:rsidR="00941841" w:rsidRDefault="00941841" w:rsidP="006C7525">
      <w:pPr>
        <w:pStyle w:val="2"/>
      </w:pPr>
      <w:bookmarkStart w:id="25" w:name="b19"/>
      <w:bookmarkEnd w:id="25"/>
      <w:r>
        <w:t>第</w:t>
      </w:r>
      <w:r>
        <w:t>19</w:t>
      </w:r>
      <w:r>
        <w:t>點</w:t>
      </w:r>
    </w:p>
    <w:p w14:paraId="0BDDC58A" w14:textId="77777777" w:rsidR="00941841" w:rsidRDefault="00941841" w:rsidP="006C7525">
      <w:pPr>
        <w:ind w:left="142"/>
      </w:pPr>
      <w:r>
        <w:t xml:space="preserve">　　案件分案後之續件，由民、刑事科於卷面記明卷宗號數，送由民、刑事分案人員，追分於主辦法官。</w:t>
      </w:r>
    </w:p>
    <w:p w14:paraId="55EFF9F3" w14:textId="77777777" w:rsidR="00941841" w:rsidRDefault="00941841" w:rsidP="006C7525">
      <w:pPr>
        <w:pStyle w:val="2"/>
      </w:pPr>
      <w:bookmarkStart w:id="26" w:name="b20"/>
      <w:bookmarkEnd w:id="26"/>
      <w:r>
        <w:t>第</w:t>
      </w:r>
      <w:r>
        <w:t>20</w:t>
      </w:r>
      <w:r>
        <w:t>點</w:t>
      </w:r>
    </w:p>
    <w:p w14:paraId="7254CFAB" w14:textId="77777777" w:rsidR="00941841" w:rsidRDefault="00941841" w:rsidP="006C7525">
      <w:pPr>
        <w:ind w:left="142"/>
      </w:pPr>
      <w:r>
        <w:t xml:space="preserve">　　案件於分案後有下列情形之一者，由主辦法官逕行將卷宗交所屬書記科以原卷宗號數報結，不另編號：</w:t>
      </w:r>
    </w:p>
    <w:p w14:paraId="3AAFBEA5" w14:textId="77777777" w:rsidR="00941841" w:rsidRDefault="00941841" w:rsidP="006C7525">
      <w:pPr>
        <w:ind w:left="142"/>
      </w:pPr>
      <w:r>
        <w:t xml:space="preserve">　　（一）案件當事人全部撤回上訴、抗告或聲請。</w:t>
      </w:r>
    </w:p>
    <w:p w14:paraId="03318C99" w14:textId="1C271DB6" w:rsidR="00941841" w:rsidRDefault="00941841" w:rsidP="006C7525">
      <w:pPr>
        <w:ind w:left="142"/>
      </w:pPr>
      <w:r>
        <w:t xml:space="preserve">　　（二）民事事件有</w:t>
      </w:r>
      <w:r w:rsidR="005764DB" w:rsidRPr="00534109">
        <w:rPr>
          <w:rFonts w:ascii="Arial Unicode MS" w:hAnsi="Arial Unicode MS"/>
        </w:rPr>
        <w:t>家事事件法第</w:t>
      </w:r>
      <w:hyperlink r:id="rId50" w:anchor="a59" w:history="1">
        <w:r w:rsidR="005764DB" w:rsidRPr="005E6D71">
          <w:rPr>
            <w:rStyle w:val="a3"/>
            <w:rFonts w:ascii="Arial Unicode MS" w:hAnsi="Arial Unicode MS"/>
          </w:rPr>
          <w:t>五十九</w:t>
        </w:r>
      </w:hyperlink>
      <w:r w:rsidR="005764DB" w:rsidRPr="00534109">
        <w:rPr>
          <w:rFonts w:ascii="Arial Unicode MS" w:hAnsi="Arial Unicode MS"/>
        </w:rPr>
        <w:t>條</w:t>
      </w:r>
      <w:r>
        <w:t>規定或準用之情事。</w:t>
      </w:r>
    </w:p>
    <w:p w14:paraId="1EEB7617" w14:textId="5934C224" w:rsidR="00941841" w:rsidRDefault="00941841" w:rsidP="006C7525">
      <w:pPr>
        <w:pStyle w:val="2"/>
      </w:pPr>
      <w:bookmarkStart w:id="27" w:name="b21"/>
      <w:bookmarkEnd w:id="27"/>
      <w:r>
        <w:t>第</w:t>
      </w:r>
      <w:r>
        <w:t>21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2E1F12A7" w14:textId="77777777" w:rsidR="00AA2EF4" w:rsidRDefault="00AA2EF4" w:rsidP="00AA2EF4">
      <w:pPr>
        <w:ind w:left="142"/>
      </w:pPr>
      <w:r>
        <w:rPr>
          <w:rFonts w:hint="eastAsia"/>
        </w:rPr>
        <w:t xml:space="preserve">　　案件有下列原因之一者，主辦法官應以書面報由該庭庭長同意後，交所屬書記科退還民、刑事科辦理。</w:t>
      </w:r>
    </w:p>
    <w:p w14:paraId="791B5AFE" w14:textId="77777777" w:rsidR="00AA2EF4" w:rsidRDefault="00AA2EF4" w:rsidP="00AA2EF4">
      <w:pPr>
        <w:ind w:left="142"/>
      </w:pPr>
      <w:r>
        <w:rPr>
          <w:rFonts w:hint="eastAsia"/>
        </w:rPr>
        <w:t xml:space="preserve">　　（一）卷宗不齊或應隨卷附送之證物漏未移送者。</w:t>
      </w:r>
    </w:p>
    <w:p w14:paraId="297EC9AC" w14:textId="77777777" w:rsidR="00AA2EF4" w:rsidRDefault="00AA2EF4" w:rsidP="00AA2EF4">
      <w:pPr>
        <w:ind w:left="142"/>
      </w:pPr>
      <w:r>
        <w:rPr>
          <w:rFonts w:hint="eastAsia"/>
        </w:rPr>
        <w:t xml:space="preserve">　　（二）案件誤分者。</w:t>
      </w:r>
    </w:p>
    <w:p w14:paraId="1E7338B5" w14:textId="000B87A8" w:rsidR="00AA2EF4" w:rsidRDefault="00AA2EF4" w:rsidP="00AA2EF4">
      <w:pPr>
        <w:ind w:left="142"/>
      </w:pPr>
      <w:r>
        <w:rPr>
          <w:rFonts w:hint="eastAsia"/>
        </w:rPr>
        <w:t xml:space="preserve">　　（三）應自行迴避者。</w:t>
      </w:r>
    </w:p>
    <w:p w14:paraId="246EB3EF" w14:textId="39D35F70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51" w:history="1">
        <w:r w:rsidRPr="00A22F73">
          <w:rPr>
            <w:rStyle w:val="a3"/>
          </w:rPr>
          <w:t>比對程式</w:t>
        </w:r>
      </w:hyperlink>
    </w:p>
    <w:p w14:paraId="4A1E2627" w14:textId="455336EB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案件有下列原因之一者，主辦法官應以書面報由庭長同意後，交所屬書記科登簿退還民、刑事科辦理。</w:t>
      </w:r>
    </w:p>
    <w:p w14:paraId="01AA6FD4" w14:textId="77777777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（一）本案卷宗不齊或應隨卷附送之證物漏未移送者。</w:t>
      </w:r>
    </w:p>
    <w:p w14:paraId="0290BA56" w14:textId="77777777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（二）案件誤分者。</w:t>
      </w:r>
    </w:p>
    <w:p w14:paraId="05493011" w14:textId="1C3621F1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（三）主辦法官應自行迴避者。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63C5B6D7" w14:textId="5808B5D8" w:rsidR="00941841" w:rsidRDefault="00941841" w:rsidP="006C7525">
      <w:pPr>
        <w:pStyle w:val="2"/>
      </w:pPr>
      <w:bookmarkStart w:id="28" w:name="b22"/>
      <w:bookmarkEnd w:id="28"/>
      <w:r>
        <w:t>第</w:t>
      </w:r>
      <w:r>
        <w:t>22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2CBFDADA" w14:textId="30A5AA15" w:rsidR="00AA2EF4" w:rsidRDefault="00AA2EF4" w:rsidP="00AA2EF4">
      <w:pPr>
        <w:ind w:left="142"/>
      </w:pPr>
      <w:r>
        <w:rPr>
          <w:rFonts w:hint="eastAsia"/>
        </w:rPr>
        <w:t xml:space="preserve">　　案件有下列原因之一者，主辦法官應以書面敘明原因，簽請該庭庭長並會民事第一庭庭長或刑事第一庭庭長，轉陳院長批可後，再行檢卷交所屬書記科退還民、刑事科辦理。</w:t>
      </w:r>
    </w:p>
    <w:p w14:paraId="573B9EE8" w14:textId="77777777" w:rsidR="00AA2EF4" w:rsidRDefault="00AA2EF4" w:rsidP="00AA2EF4">
      <w:pPr>
        <w:ind w:left="142"/>
      </w:pPr>
      <w:r>
        <w:rPr>
          <w:rFonts w:hint="eastAsia"/>
        </w:rPr>
        <w:t xml:space="preserve">　　（一）有自行迴避之必要者。</w:t>
      </w:r>
    </w:p>
    <w:p w14:paraId="5B08D557" w14:textId="254C0F96" w:rsidR="00AA2EF4" w:rsidRDefault="00AA2EF4" w:rsidP="00AA2EF4">
      <w:pPr>
        <w:ind w:left="142"/>
      </w:pPr>
      <w:r>
        <w:rPr>
          <w:rFonts w:hint="eastAsia"/>
        </w:rPr>
        <w:t xml:space="preserve">　　（二）有其他特殊原因，認有退交民、刑事科處理之必要者。</w:t>
      </w:r>
    </w:p>
    <w:p w14:paraId="3678AECD" w14:textId="44210AE5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52" w:history="1">
        <w:r w:rsidRPr="00A22F73">
          <w:rPr>
            <w:rStyle w:val="a3"/>
          </w:rPr>
          <w:t>比對程式</w:t>
        </w:r>
      </w:hyperlink>
    </w:p>
    <w:p w14:paraId="330430EF" w14:textId="7CED4B8F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案件有下列原因之一者，應以書面敘明其原因（不附送卷宗），經庭長轉陳院長同意後，再行檢卷交所屬書記科登簿退還民、刑事科辦理。</w:t>
      </w:r>
    </w:p>
    <w:p w14:paraId="42D610D9" w14:textId="77777777" w:rsidR="00941841" w:rsidRPr="00464958" w:rsidRDefault="00941841" w:rsidP="006C7525">
      <w:pPr>
        <w:ind w:left="142"/>
        <w:rPr>
          <w:color w:val="5F5F5F"/>
        </w:rPr>
      </w:pPr>
      <w:r w:rsidRPr="00464958">
        <w:rPr>
          <w:color w:val="5F5F5F"/>
        </w:rPr>
        <w:t xml:space="preserve">　　（一）主辦法官認為有自行迴避之必要者。</w:t>
      </w:r>
    </w:p>
    <w:p w14:paraId="29512E60" w14:textId="1E37BF55" w:rsidR="00941841" w:rsidRPr="00464958" w:rsidRDefault="00941841" w:rsidP="006C7525">
      <w:pPr>
        <w:ind w:left="142"/>
        <w:rPr>
          <w:color w:val="5F5F5F"/>
        </w:rPr>
      </w:pPr>
      <w:r w:rsidRPr="00464958">
        <w:rPr>
          <w:color w:val="5F5F5F"/>
        </w:rPr>
        <w:t xml:space="preserve">　　（二）除第</w:t>
      </w:r>
      <w:hyperlink w:anchor="b20" w:history="1">
        <w:r w:rsidRPr="00464958">
          <w:rPr>
            <w:rStyle w:val="a3"/>
            <w:rFonts w:ascii="Times New Roman" w:hAnsi="Times New Roman"/>
            <w:color w:val="5F5F5F"/>
          </w:rPr>
          <w:t>二十</w:t>
        </w:r>
      </w:hyperlink>
      <w:r w:rsidRPr="00464958">
        <w:rPr>
          <w:color w:val="5F5F5F"/>
        </w:rPr>
        <w:t>點、第</w:t>
      </w:r>
      <w:hyperlink w:anchor="b21" w:history="1">
        <w:r w:rsidRPr="00464958">
          <w:rPr>
            <w:rStyle w:val="a3"/>
            <w:rFonts w:ascii="Times New Roman" w:hAnsi="Times New Roman"/>
            <w:color w:val="5F5F5F"/>
          </w:rPr>
          <w:t>二一</w:t>
        </w:r>
      </w:hyperlink>
      <w:r w:rsidRPr="00464958">
        <w:rPr>
          <w:color w:val="5F5F5F"/>
        </w:rPr>
        <w:t>點所列原因外之其他理由，認有退交民、刑事科處理之必要者。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2A6CCEAD" w14:textId="61350658" w:rsidR="00941841" w:rsidRDefault="00941841" w:rsidP="006C7525">
      <w:pPr>
        <w:pStyle w:val="2"/>
      </w:pPr>
      <w:bookmarkStart w:id="29" w:name="b23"/>
      <w:bookmarkEnd w:id="29"/>
      <w:r>
        <w:t>第</w:t>
      </w:r>
      <w:r>
        <w:t>23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73646CA2" w14:textId="22AE14B0" w:rsidR="00AA2EF4" w:rsidRDefault="00AA2EF4" w:rsidP="00AA2EF4">
      <w:pPr>
        <w:ind w:left="142"/>
      </w:pPr>
      <w:r>
        <w:rPr>
          <w:rFonts w:hint="eastAsia"/>
        </w:rPr>
        <w:t xml:space="preserve">　　主辦法官分受之案件，因迴避或其他原因退科重分者，於下次分案時補分。補分案件，由民、刑事科於分案前，列表送分案庭長查明補分。</w:t>
      </w:r>
    </w:p>
    <w:p w14:paraId="53C4F57C" w14:textId="534F98A3" w:rsidR="00AA2EF4" w:rsidRPr="00464958" w:rsidRDefault="00AA2EF4" w:rsidP="00AA2EF4">
      <w:pPr>
        <w:ind w:left="142"/>
        <w:rPr>
          <w:color w:val="17365D"/>
        </w:rPr>
      </w:pPr>
      <w:r w:rsidRPr="00464958">
        <w:rPr>
          <w:rFonts w:hint="eastAsia"/>
          <w:color w:val="17365D"/>
        </w:rPr>
        <w:t xml:space="preserve">　　法官因公、病繼續請假者，得經民、刑事法官司法事務分配小組議決，將其未結案退科重分；銷假後，因公請假退科者全數補回；因病請假退科者，由民、刑事法官司法事務分配小組議決其補回件數。</w:t>
      </w:r>
    </w:p>
    <w:p w14:paraId="1A929C35" w14:textId="7EAF5EB3" w:rsidR="00AA2EF4" w:rsidRDefault="00681CB6" w:rsidP="00681CB6">
      <w:pPr>
        <w:pStyle w:val="3"/>
      </w:pPr>
      <w:r w:rsidRPr="00A22F73">
        <w:rPr>
          <w:rFonts w:hint="eastAsia"/>
        </w:rPr>
        <w:lastRenderedPageBreak/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53" w:history="1">
        <w:r w:rsidRPr="00A22F73">
          <w:rPr>
            <w:rStyle w:val="a3"/>
          </w:rPr>
          <w:t>比對程式</w:t>
        </w:r>
      </w:hyperlink>
    </w:p>
    <w:p w14:paraId="2B41865C" w14:textId="460A7761" w:rsidR="00941841" w:rsidRPr="00AA2EF4" w:rsidRDefault="00941841" w:rsidP="006C7525">
      <w:pPr>
        <w:ind w:left="142"/>
        <w:rPr>
          <w:color w:val="5F5F5F"/>
        </w:rPr>
      </w:pPr>
      <w:r w:rsidRPr="00AA2EF4">
        <w:rPr>
          <w:color w:val="5F5F5F"/>
        </w:rPr>
        <w:t xml:space="preserve">　　主辦法官配受之案件，因迴避或其他原因退科重分者，於下次分案時補分。補分案件，由民、刑事科於分案前，列表送分案庭長查明補分。</w:t>
      </w:r>
    </w:p>
    <w:p w14:paraId="0BCC4427" w14:textId="5BB3CFC2" w:rsidR="00941841" w:rsidRPr="00464958" w:rsidRDefault="00941841" w:rsidP="006C7525">
      <w:pPr>
        <w:ind w:left="142"/>
        <w:rPr>
          <w:color w:val="666699"/>
        </w:rPr>
      </w:pPr>
      <w:r w:rsidRPr="00464958">
        <w:rPr>
          <w:color w:val="666699"/>
        </w:rPr>
        <w:t xml:space="preserve">　　法官因公、病繼續請假二個月以上者，得經民、刑事法官司法事務分配小組議決，將其未結案退科重分；銷假後，因公請假退科者全數補回；因病請假退科者，由民、刑事法官司法事務分配小組議決其補回件數。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365F3FA5" w14:textId="77777777" w:rsidR="00941841" w:rsidRDefault="00941841" w:rsidP="006C7525">
      <w:pPr>
        <w:pStyle w:val="2"/>
      </w:pPr>
      <w:bookmarkStart w:id="30" w:name="b24"/>
      <w:bookmarkEnd w:id="30"/>
      <w:r>
        <w:t>第</w:t>
      </w:r>
      <w:r>
        <w:t>24</w:t>
      </w:r>
      <w:r>
        <w:t>點</w:t>
      </w:r>
    </w:p>
    <w:p w14:paraId="7F196E9C" w14:textId="6E9B4F62" w:rsidR="00941841" w:rsidRDefault="00941841" w:rsidP="006C7525">
      <w:pPr>
        <w:ind w:left="142"/>
      </w:pPr>
      <w:r>
        <w:t xml:space="preserve">　　民、刑事科應設專簿將各股退科案件及其原因等，詳為登載，並按月於次月五日前，另行列冊陳報（如附件）。</w:t>
      </w:r>
    </w:p>
    <w:p w14:paraId="0DB5566E" w14:textId="77777777" w:rsidR="00941841" w:rsidRDefault="00941841" w:rsidP="006C7525">
      <w:pPr>
        <w:pStyle w:val="2"/>
      </w:pPr>
      <w:bookmarkStart w:id="31" w:name="b25"/>
      <w:bookmarkEnd w:id="31"/>
      <w:r>
        <w:t>第</w:t>
      </w:r>
      <w:r>
        <w:t>25</w:t>
      </w:r>
      <w:r>
        <w:t>點</w:t>
      </w:r>
    </w:p>
    <w:p w14:paraId="00C161E7" w14:textId="57414D00" w:rsidR="00941841" w:rsidRDefault="00941841" w:rsidP="006C7525">
      <w:pPr>
        <w:ind w:left="142"/>
      </w:pPr>
      <w:r>
        <w:t xml:space="preserve">　　分案人員於該年度終結後，應按月將分案清單裝訂成冊，辦理歸檔。</w:t>
      </w:r>
    </w:p>
    <w:p w14:paraId="53759EF5" w14:textId="0E6FA8A3" w:rsidR="00C376C5" w:rsidRDefault="0056633A" w:rsidP="006C7525">
      <w:pPr>
        <w:ind w:left="142"/>
      </w:pPr>
      <w:r>
        <w:rPr>
          <w:rFonts w:ascii="新細明體" w:hAnsi="新細明體"/>
          <w:color w:val="808000"/>
          <w:sz w:val="18"/>
        </w:rPr>
        <w:t xml:space="preserve">　　　　　　　　　　　　　　　　　　　　　　　　　　　　　　　　　　　　　　　　　　　　　　　　　</w:t>
      </w:r>
      <w:hyperlink w:anchor="b章節索引" w:history="1">
        <w:r w:rsidRPr="0018412F">
          <w:rPr>
            <w:rStyle w:val="a3"/>
            <w:rFonts w:hint="eastAsia"/>
            <w:sz w:val="18"/>
          </w:rPr>
          <w:t>回索引</w:t>
        </w:r>
      </w:hyperlink>
      <w:r>
        <w:rPr>
          <w:rFonts w:ascii="新細明體" w:hAnsi="新細明體" w:hint="eastAsia"/>
          <w:color w:val="808000"/>
          <w:sz w:val="18"/>
        </w:rPr>
        <w:t>〉〉</w:t>
      </w:r>
    </w:p>
    <w:p w14:paraId="799670B5" w14:textId="1B6ECA90" w:rsidR="00C376C5" w:rsidRDefault="00C376C5" w:rsidP="00C376C5">
      <w:pPr>
        <w:pStyle w:val="1"/>
      </w:pPr>
      <w:bookmarkStart w:id="32" w:name="_伍、報結_1"/>
      <w:bookmarkEnd w:id="32"/>
      <w:r w:rsidRPr="00E47990">
        <w:rPr>
          <w:rFonts w:hint="eastAsia"/>
        </w:rPr>
        <w:t>伍、報結</w:t>
      </w:r>
    </w:p>
    <w:p w14:paraId="15D58747" w14:textId="4A4146DE" w:rsidR="00941841" w:rsidRDefault="00941841" w:rsidP="006C7525">
      <w:pPr>
        <w:pStyle w:val="2"/>
      </w:pPr>
      <w:bookmarkStart w:id="33" w:name="b26"/>
      <w:bookmarkEnd w:id="33"/>
      <w:r>
        <w:t>第</w:t>
      </w:r>
      <w:r>
        <w:t>26</w:t>
      </w:r>
      <w:r>
        <w:t>點</w:t>
      </w:r>
      <w:r w:rsidR="001840CE" w:rsidRPr="005C32B0">
        <w:rPr>
          <w:rFonts w:ascii="新細明體" w:hAnsi="新細明體" w:hint="eastAsia"/>
          <w:b w:val="0"/>
          <w:color w:val="FFFFFF" w:themeColor="background1"/>
        </w:rPr>
        <w:t>∵</w:t>
      </w:r>
    </w:p>
    <w:p w14:paraId="7F5D1257" w14:textId="77777777" w:rsidR="00AA2EF4" w:rsidRDefault="00AA2EF4" w:rsidP="00AA2EF4">
      <w:pPr>
        <w:ind w:leftChars="71" w:left="142"/>
      </w:pPr>
      <w:r>
        <w:rPr>
          <w:rFonts w:hint="eastAsia"/>
        </w:rPr>
        <w:t xml:space="preserve">　　民、刑事案件全部裁判終結後，應以原卷宗號數報結，不另編號。</w:t>
      </w:r>
    </w:p>
    <w:p w14:paraId="3095837A" w14:textId="2F9F77DD" w:rsidR="00AA2EF4" w:rsidRPr="00AA2EF4" w:rsidRDefault="00AA2EF4" w:rsidP="00AA2EF4">
      <w:pPr>
        <w:ind w:leftChars="71" w:left="142"/>
        <w:rPr>
          <w:color w:val="17365D"/>
        </w:rPr>
      </w:pPr>
      <w:r w:rsidRPr="00AA2EF4">
        <w:rPr>
          <w:rFonts w:hint="eastAsia"/>
          <w:color w:val="17365D"/>
        </w:rPr>
        <w:t xml:space="preserve">　　審查案件於結案時，按年度、訴訟種類依序分別編列卷宗號數如下：</w:t>
      </w:r>
    </w:p>
    <w:p w14:paraId="72E19A23" w14:textId="77777777" w:rsidR="00AA2EF4" w:rsidRPr="00AA2EF4" w:rsidRDefault="00AA2EF4" w:rsidP="00AA2EF4">
      <w:pPr>
        <w:ind w:leftChars="71" w:left="142"/>
        <w:rPr>
          <w:color w:val="17365D"/>
        </w:rPr>
      </w:pPr>
      <w:r w:rsidRPr="00AA2EF4">
        <w:rPr>
          <w:rFonts w:hint="eastAsia"/>
          <w:color w:val="17365D"/>
        </w:rPr>
        <w:t xml:space="preserve">　　（一）民、刑事上訴事件：○年度台上字第○號。</w:t>
      </w:r>
    </w:p>
    <w:p w14:paraId="53E3211B" w14:textId="77777777" w:rsidR="00AA2EF4" w:rsidRPr="00AA2EF4" w:rsidRDefault="00AA2EF4" w:rsidP="00AA2EF4">
      <w:pPr>
        <w:ind w:leftChars="71" w:left="142"/>
        <w:rPr>
          <w:color w:val="17365D"/>
        </w:rPr>
      </w:pPr>
      <w:r w:rsidRPr="00AA2EF4">
        <w:rPr>
          <w:rFonts w:hint="eastAsia"/>
          <w:color w:val="17365D"/>
        </w:rPr>
        <w:t xml:space="preserve">　　（二）民事簡易上訴事件：○年度台簡上字第○號。</w:t>
      </w:r>
    </w:p>
    <w:p w14:paraId="75DE72A7" w14:textId="13C61A2D" w:rsidR="00AA2EF4" w:rsidRDefault="00AA2EF4" w:rsidP="00AA2EF4">
      <w:pPr>
        <w:ind w:leftChars="71" w:left="142"/>
      </w:pPr>
      <w:r>
        <w:rPr>
          <w:rFonts w:hint="eastAsia"/>
        </w:rPr>
        <w:t xml:space="preserve">　　新收案件因誤編、函退原審或其他事由報結者，按年度依序編列台他或台銷字案號。</w:t>
      </w:r>
    </w:p>
    <w:p w14:paraId="695B52B4" w14:textId="3A6E36C0" w:rsidR="00AA2EF4" w:rsidRDefault="00681CB6" w:rsidP="00681CB6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9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20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54" w:history="1">
        <w:r w:rsidRPr="00A22F73">
          <w:rPr>
            <w:rStyle w:val="a3"/>
          </w:rPr>
          <w:t>比對程式</w:t>
        </w:r>
      </w:hyperlink>
    </w:p>
    <w:p w14:paraId="6D36859A" w14:textId="36475381" w:rsidR="00702FAF" w:rsidRPr="00AA2EF4" w:rsidRDefault="00702FAF" w:rsidP="00702FAF">
      <w:pPr>
        <w:ind w:leftChars="71" w:left="142"/>
        <w:rPr>
          <w:color w:val="5F5F5F"/>
        </w:rPr>
      </w:pPr>
      <w:r w:rsidRPr="00AA2EF4">
        <w:rPr>
          <w:rFonts w:hint="eastAsia"/>
          <w:color w:val="5F5F5F"/>
        </w:rPr>
        <w:t xml:space="preserve">　　民、刑事案件全部裁判終結後，應以原卷宗號數報結，不另編號。</w:t>
      </w:r>
    </w:p>
    <w:p w14:paraId="5FB05F60" w14:textId="77777777" w:rsidR="00702FAF" w:rsidRPr="00AA2EF4" w:rsidRDefault="00702FAF" w:rsidP="00702FAF">
      <w:pPr>
        <w:ind w:leftChars="71" w:left="142"/>
        <w:rPr>
          <w:color w:val="666699"/>
        </w:rPr>
      </w:pPr>
      <w:r w:rsidRPr="00AA2EF4">
        <w:rPr>
          <w:rFonts w:hint="eastAsia"/>
          <w:color w:val="666699"/>
        </w:rPr>
        <w:t xml:space="preserve">　　審查案件於結案時，按年度、訴訟種類依序分別編列卷宗號數如下：</w:t>
      </w:r>
    </w:p>
    <w:p w14:paraId="0C47DE97" w14:textId="77777777" w:rsidR="00702FAF" w:rsidRPr="00AA2EF4" w:rsidRDefault="00702FAF" w:rsidP="00702FAF">
      <w:pPr>
        <w:ind w:leftChars="71" w:left="142"/>
        <w:rPr>
          <w:color w:val="666699"/>
        </w:rPr>
      </w:pPr>
      <w:r w:rsidRPr="00AA2EF4">
        <w:rPr>
          <w:rFonts w:hint="eastAsia"/>
          <w:color w:val="666699"/>
        </w:rPr>
        <w:t xml:space="preserve">　　（一）民、刑事上訴事件：○年度台上字第○號。</w:t>
      </w:r>
    </w:p>
    <w:p w14:paraId="3C32EBDF" w14:textId="77777777" w:rsidR="00702FAF" w:rsidRPr="00AA2EF4" w:rsidRDefault="00702FAF" w:rsidP="00702FAF">
      <w:pPr>
        <w:ind w:leftChars="71" w:left="142"/>
        <w:rPr>
          <w:color w:val="666699"/>
        </w:rPr>
      </w:pPr>
      <w:r w:rsidRPr="00AA2EF4">
        <w:rPr>
          <w:rFonts w:hint="eastAsia"/>
          <w:color w:val="666699"/>
        </w:rPr>
        <w:t xml:space="preserve">　　（二）民事簡易上訴事件：○年度台簡上字第○號。</w:t>
      </w:r>
    </w:p>
    <w:p w14:paraId="088F9984" w14:textId="77777777" w:rsidR="00702FAF" w:rsidRPr="00AA2EF4" w:rsidRDefault="00702FAF" w:rsidP="00702FAF">
      <w:pPr>
        <w:ind w:leftChars="71" w:left="142"/>
        <w:rPr>
          <w:color w:val="666699"/>
        </w:rPr>
      </w:pPr>
      <w:r w:rsidRPr="00AA2EF4">
        <w:rPr>
          <w:rFonts w:hint="eastAsia"/>
          <w:color w:val="666699"/>
        </w:rPr>
        <w:t xml:space="preserve">　　（三）民事簡易抗告、家事非訟抗告事件：○年度台簡抗字第○號。</w:t>
      </w:r>
    </w:p>
    <w:p w14:paraId="69E4CC03" w14:textId="5508044F" w:rsidR="00702FAF" w:rsidRPr="00AA2EF4" w:rsidRDefault="00702FAF" w:rsidP="00702FAF">
      <w:pPr>
        <w:ind w:leftChars="71" w:left="142"/>
        <w:rPr>
          <w:color w:val="5F5F5F"/>
        </w:rPr>
      </w:pPr>
      <w:r w:rsidRPr="00AA2EF4">
        <w:rPr>
          <w:rFonts w:hint="eastAsia"/>
          <w:color w:val="5F5F5F"/>
        </w:rPr>
        <w:t xml:space="preserve">　　存科待分案件因誤編、退原審補正或其他事由報結者，按年度依序編列台他或台銷字案號。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2FC61382" w14:textId="5F2196B0" w:rsidR="00702FAF" w:rsidRDefault="00370849" w:rsidP="00370849">
      <w:pPr>
        <w:pStyle w:val="3"/>
      </w:pPr>
      <w:r w:rsidRPr="00A22F73">
        <w:rPr>
          <w:rFonts w:hint="eastAsia"/>
        </w:rPr>
        <w:t>--10</w:t>
      </w:r>
      <w:r>
        <w:rPr>
          <w:rFonts w:hint="eastAsia"/>
        </w:rPr>
        <w:t>8</w:t>
      </w:r>
      <w:r w:rsidRPr="00A22F73">
        <w:rPr>
          <w:rFonts w:hint="eastAsia"/>
        </w:rPr>
        <w:t>年</w:t>
      </w:r>
      <w:r>
        <w:rPr>
          <w:rFonts w:hint="eastAsia"/>
        </w:rPr>
        <w:t>11</w:t>
      </w:r>
      <w:r w:rsidRPr="00A22F73">
        <w:rPr>
          <w:rFonts w:hint="eastAsia"/>
        </w:rPr>
        <w:t>月</w:t>
      </w:r>
      <w:r>
        <w:rPr>
          <w:rFonts w:hint="eastAsia"/>
        </w:rPr>
        <w:t>6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55" w:history="1">
        <w:r w:rsidRPr="00A22F73">
          <w:rPr>
            <w:rStyle w:val="a3"/>
          </w:rPr>
          <w:t>比對程式</w:t>
        </w:r>
      </w:hyperlink>
    </w:p>
    <w:p w14:paraId="3BB376A7" w14:textId="5CE72CA1" w:rsidR="00941841" w:rsidRPr="00702FAF" w:rsidRDefault="00941841" w:rsidP="006C7525">
      <w:pPr>
        <w:ind w:leftChars="71" w:left="142"/>
        <w:rPr>
          <w:color w:val="5F5F5F"/>
        </w:rPr>
      </w:pPr>
      <w:r w:rsidRPr="00702FAF">
        <w:rPr>
          <w:color w:val="5F5F5F"/>
        </w:rPr>
        <w:t xml:space="preserve">　　民、刑事案件全部裁判終結後，應以原卷宗號數報結，不另編號。審查案件於結案時，按年度、訴訟種類依序分別編列卷宗號數如下：</w:t>
      </w:r>
    </w:p>
    <w:p w14:paraId="6EDBAB10" w14:textId="77777777" w:rsidR="00941841" w:rsidRPr="00702FAF" w:rsidRDefault="00941841" w:rsidP="006C7525">
      <w:pPr>
        <w:ind w:leftChars="71" w:left="142"/>
        <w:rPr>
          <w:color w:val="5F5F5F"/>
        </w:rPr>
      </w:pPr>
      <w:r w:rsidRPr="00702FAF">
        <w:rPr>
          <w:color w:val="5F5F5F"/>
        </w:rPr>
        <w:t xml:space="preserve">　　（一）民、刑事上訴事件：</w:t>
      </w:r>
      <w:r w:rsidRPr="00702FAF">
        <w:rPr>
          <w:color w:val="5F5F5F"/>
        </w:rPr>
        <w:t>○</w:t>
      </w:r>
      <w:r w:rsidRPr="00702FAF">
        <w:rPr>
          <w:color w:val="5F5F5F"/>
        </w:rPr>
        <w:t>年度台上字第</w:t>
      </w:r>
      <w:r w:rsidRPr="00702FAF">
        <w:rPr>
          <w:color w:val="5F5F5F"/>
        </w:rPr>
        <w:t>○</w:t>
      </w:r>
      <w:r w:rsidRPr="00702FAF">
        <w:rPr>
          <w:color w:val="5F5F5F"/>
        </w:rPr>
        <w:t>號。</w:t>
      </w:r>
    </w:p>
    <w:p w14:paraId="7C3E646B" w14:textId="77777777" w:rsidR="00941841" w:rsidRPr="00702FAF" w:rsidRDefault="00941841" w:rsidP="006C7525">
      <w:pPr>
        <w:ind w:leftChars="71" w:left="142"/>
        <w:rPr>
          <w:color w:val="5F5F5F"/>
        </w:rPr>
      </w:pPr>
      <w:r w:rsidRPr="00702FAF">
        <w:rPr>
          <w:color w:val="5F5F5F"/>
        </w:rPr>
        <w:t xml:space="preserve">　　（二）民事簡易上訴事件：</w:t>
      </w:r>
      <w:r w:rsidRPr="00702FAF">
        <w:rPr>
          <w:color w:val="5F5F5F"/>
        </w:rPr>
        <w:t>○</w:t>
      </w:r>
      <w:r w:rsidRPr="00702FAF">
        <w:rPr>
          <w:color w:val="5F5F5F"/>
        </w:rPr>
        <w:t>年度台簡上字第</w:t>
      </w:r>
      <w:r w:rsidRPr="00702FAF">
        <w:rPr>
          <w:color w:val="5F5F5F"/>
        </w:rPr>
        <w:t>○</w:t>
      </w:r>
      <w:r w:rsidRPr="00702FAF">
        <w:rPr>
          <w:color w:val="5F5F5F"/>
        </w:rPr>
        <w:t>號。</w:t>
      </w:r>
    </w:p>
    <w:p w14:paraId="009F5463" w14:textId="77777777" w:rsidR="00941841" w:rsidRPr="00702FAF" w:rsidRDefault="00941841" w:rsidP="006C7525">
      <w:pPr>
        <w:ind w:leftChars="71" w:left="142"/>
        <w:rPr>
          <w:color w:val="5F5F5F"/>
        </w:rPr>
      </w:pPr>
      <w:r w:rsidRPr="00702FAF">
        <w:rPr>
          <w:color w:val="5F5F5F"/>
        </w:rPr>
        <w:t xml:space="preserve">　　（三）民事簡易抗告、家事非訟抗告事件：</w:t>
      </w:r>
      <w:r w:rsidRPr="00702FAF">
        <w:rPr>
          <w:color w:val="5F5F5F"/>
        </w:rPr>
        <w:t>○</w:t>
      </w:r>
      <w:r w:rsidRPr="00702FAF">
        <w:rPr>
          <w:color w:val="5F5F5F"/>
        </w:rPr>
        <w:t>年度台簡抗字第</w:t>
      </w:r>
      <w:r w:rsidRPr="00702FAF">
        <w:rPr>
          <w:color w:val="5F5F5F"/>
        </w:rPr>
        <w:t>○</w:t>
      </w:r>
      <w:r w:rsidRPr="00702FAF">
        <w:rPr>
          <w:color w:val="5F5F5F"/>
        </w:rPr>
        <w:t>號。</w:t>
      </w:r>
    </w:p>
    <w:p w14:paraId="7B7502A6" w14:textId="01C4D870" w:rsidR="00941841" w:rsidRPr="00702FAF" w:rsidRDefault="00941841" w:rsidP="006C7525">
      <w:pPr>
        <w:ind w:leftChars="71" w:left="142"/>
        <w:rPr>
          <w:color w:val="666699"/>
        </w:rPr>
      </w:pPr>
      <w:r w:rsidRPr="00702FAF">
        <w:rPr>
          <w:color w:val="666699"/>
        </w:rPr>
        <w:t xml:space="preserve">　　存科待分案件因全部撤回而報結者，按年度、訴訟種類，依序分別編列卷宗號數。</w:t>
      </w:r>
    </w:p>
    <w:p w14:paraId="52F38C59" w14:textId="7F734D59" w:rsidR="00941841" w:rsidRPr="001840CE" w:rsidRDefault="00941841" w:rsidP="006C7525">
      <w:pPr>
        <w:ind w:leftChars="71" w:left="142"/>
        <w:rPr>
          <w:color w:val="5F5F5F"/>
        </w:rPr>
      </w:pPr>
      <w:r w:rsidRPr="00702FAF">
        <w:rPr>
          <w:color w:val="5F5F5F"/>
        </w:rPr>
        <w:t xml:space="preserve">　　存科待分案件因誤編、退原審補正或其他事由報結者，按年度依序編列台他或台銷字案號。</w:t>
      </w:r>
      <w:r w:rsidR="001840CE" w:rsidRPr="001840CE">
        <w:rPr>
          <w:rFonts w:ascii="新細明體" w:hAnsi="新細明體" w:hint="eastAsia"/>
          <w:color w:val="FFFFFF" w:themeColor="background1"/>
        </w:rPr>
        <w:t>∴</w:t>
      </w:r>
    </w:p>
    <w:p w14:paraId="38E755B2" w14:textId="4C34979B" w:rsidR="00941841" w:rsidRDefault="00941841" w:rsidP="006C7525">
      <w:pPr>
        <w:ind w:leftChars="71" w:left="142"/>
        <w:rPr>
          <w:rFonts w:ascii="Arial Unicode MS" w:hAnsi="Arial Unicode MS"/>
        </w:rPr>
      </w:pPr>
    </w:p>
    <w:p w14:paraId="18A8FD3D" w14:textId="1CAC7D77" w:rsidR="006C7525" w:rsidRDefault="006C7525" w:rsidP="00534109">
      <w:pPr>
        <w:ind w:leftChars="71" w:left="142"/>
        <w:rPr>
          <w:rFonts w:ascii="Arial Unicode MS" w:hAnsi="Arial Unicode MS"/>
        </w:rPr>
      </w:pPr>
    </w:p>
    <w:p w14:paraId="427F9B53" w14:textId="77777777" w:rsidR="006C7525" w:rsidRPr="00C1655B" w:rsidRDefault="006C7525" w:rsidP="006C7525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34768F8D" w14:textId="056C7227" w:rsidR="006C7525" w:rsidRDefault="006C7525" w:rsidP="006C7525">
      <w:pPr>
        <w:ind w:leftChars="71" w:left="142"/>
        <w:jc w:val="both"/>
        <w:rPr>
          <w:color w:val="5F5F5F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D352FB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56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56701D43" w14:textId="77777777" w:rsidR="00E47990" w:rsidRDefault="00E47990" w:rsidP="006C7525">
      <w:pPr>
        <w:ind w:leftChars="71" w:left="142"/>
        <w:jc w:val="both"/>
        <w:rPr>
          <w:rFonts w:ascii="Arial Unicode MS" w:hAnsi="Arial Unicode MS"/>
          <w:color w:val="808080"/>
          <w:sz w:val="18"/>
          <w:szCs w:val="20"/>
        </w:rPr>
      </w:pPr>
    </w:p>
    <w:p w14:paraId="409C5FFF" w14:textId="7F5DC787" w:rsidR="006C7525" w:rsidRPr="006C7525" w:rsidRDefault="005764DB" w:rsidP="00E47990">
      <w:pPr>
        <w:pStyle w:val="1"/>
      </w:pPr>
      <w:bookmarkStart w:id="34" w:name="_:::民國一百零八年一月十一日公布條文:::"/>
      <w:bookmarkEnd w:id="34"/>
      <w:r w:rsidRPr="003D4637">
        <w:rPr>
          <w:rFonts w:hint="eastAsia"/>
        </w:rPr>
        <w:lastRenderedPageBreak/>
        <w:t>:::</w:t>
      </w:r>
      <w:r w:rsidR="00E47990" w:rsidRPr="006C7525">
        <w:rPr>
          <w:rFonts w:hint="eastAsia"/>
        </w:rPr>
        <w:t>民國一百零八年一月十一日</w:t>
      </w:r>
      <w:r w:rsidR="004635E5">
        <w:rPr>
          <w:rFonts w:hint="eastAsia"/>
        </w:rPr>
        <w:t>發</w:t>
      </w:r>
      <w:r w:rsidRPr="003D4637">
        <w:rPr>
          <w:rFonts w:hint="eastAsia"/>
        </w:rPr>
        <w:t>布條文</w:t>
      </w:r>
      <w:r w:rsidRPr="003D4637">
        <w:rPr>
          <w:rFonts w:hint="eastAsia"/>
        </w:rPr>
        <w:t>:::</w:t>
      </w:r>
      <w:r w:rsidR="0056633A" w:rsidRPr="0056633A">
        <w:rPr>
          <w:color w:val="FFFFFF" w:themeColor="background1"/>
        </w:rPr>
        <w:t>a</w:t>
      </w:r>
    </w:p>
    <w:p w14:paraId="1DCF4CFB" w14:textId="77777777" w:rsidR="00EC7AEC" w:rsidRPr="005D6F38" w:rsidRDefault="00EC7AEC" w:rsidP="00E47990">
      <w:pPr>
        <w:pStyle w:val="1"/>
        <w:rPr>
          <w:color w:val="990000"/>
        </w:rPr>
      </w:pPr>
      <w:bookmarkStart w:id="35" w:name="a章節索引"/>
      <w:bookmarkStart w:id="36" w:name="_【章節索引】"/>
      <w:bookmarkEnd w:id="35"/>
      <w:bookmarkEnd w:id="36"/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章節索引</w:t>
      </w:r>
      <w:r w:rsidRPr="005D6F38">
        <w:rPr>
          <w:color w:val="990000"/>
        </w:rPr>
        <w:t>】</w:t>
      </w:r>
    </w:p>
    <w:p w14:paraId="34C8FF51" w14:textId="77777777" w:rsidR="00534109" w:rsidRPr="00534109" w:rsidRDefault="00534109" w:rsidP="00534109">
      <w:pPr>
        <w:ind w:left="142"/>
        <w:jc w:val="both"/>
        <w:rPr>
          <w:rFonts w:ascii="Arial Unicode MS" w:hAnsi="Arial Unicode MS"/>
          <w:bCs/>
          <w:color w:val="990000"/>
        </w:rPr>
      </w:pPr>
      <w:r w:rsidRPr="00534109">
        <w:rPr>
          <w:rFonts w:ascii="Arial Unicode MS" w:hAnsi="Arial Unicode MS" w:hint="eastAsia"/>
          <w:bCs/>
          <w:color w:val="990000"/>
        </w:rPr>
        <w:t>壹、</w:t>
      </w:r>
      <w:hyperlink w:anchor="_壹、總則" w:history="1">
        <w:r w:rsidRPr="00E92DC0">
          <w:rPr>
            <w:rStyle w:val="a3"/>
            <w:rFonts w:ascii="Arial Unicode MS" w:hAnsi="Arial Unicode MS" w:hint="eastAsia"/>
            <w:bCs/>
          </w:rPr>
          <w:t>總則</w:t>
        </w:r>
      </w:hyperlink>
      <w:r w:rsidRPr="00534109">
        <w:rPr>
          <w:rFonts w:ascii="新細明體" w:hAnsi="新細明體"/>
          <w:color w:val="808000"/>
          <w:sz w:val="18"/>
        </w:rPr>
        <w:t xml:space="preserve">　</w:t>
      </w:r>
      <w:r w:rsidRPr="00534109">
        <w:rPr>
          <w:rFonts w:ascii="Arial Unicode MS" w:hAnsi="Arial Unicode MS" w:hint="eastAsia"/>
          <w:bCs/>
          <w:color w:val="990000"/>
        </w:rPr>
        <w:t>§</w:t>
      </w:r>
      <w:r w:rsidRPr="00534109">
        <w:rPr>
          <w:rFonts w:ascii="Arial Unicode MS" w:hAnsi="Arial Unicode MS" w:hint="eastAsia"/>
          <w:bCs/>
          <w:color w:val="990000"/>
        </w:rPr>
        <w:t>1</w:t>
      </w:r>
    </w:p>
    <w:p w14:paraId="1DF7A0DE" w14:textId="77777777" w:rsidR="00534109" w:rsidRPr="00534109" w:rsidRDefault="00534109" w:rsidP="00534109">
      <w:pPr>
        <w:ind w:left="142"/>
        <w:jc w:val="both"/>
        <w:rPr>
          <w:rFonts w:ascii="Arial Unicode MS" w:hAnsi="Arial Unicode MS"/>
          <w:bCs/>
          <w:color w:val="990000"/>
        </w:rPr>
      </w:pPr>
      <w:r w:rsidRPr="00534109">
        <w:rPr>
          <w:rFonts w:ascii="Arial Unicode MS" w:hAnsi="Arial Unicode MS" w:hint="eastAsia"/>
          <w:bCs/>
          <w:color w:val="990000"/>
        </w:rPr>
        <w:t>貳、</w:t>
      </w:r>
      <w:hyperlink w:anchor="_貳、編號" w:history="1">
        <w:r w:rsidRPr="00E92DC0">
          <w:rPr>
            <w:rStyle w:val="a3"/>
            <w:rFonts w:ascii="Arial Unicode MS" w:hAnsi="Arial Unicode MS" w:hint="eastAsia"/>
            <w:bCs/>
          </w:rPr>
          <w:t>編號</w:t>
        </w:r>
      </w:hyperlink>
      <w:r w:rsidRPr="00534109">
        <w:rPr>
          <w:rFonts w:ascii="新細明體" w:hAnsi="新細明體"/>
          <w:color w:val="808000"/>
          <w:sz w:val="18"/>
        </w:rPr>
        <w:t xml:space="preserve">　</w:t>
      </w:r>
      <w:r w:rsidRPr="00534109">
        <w:rPr>
          <w:rFonts w:ascii="Arial Unicode MS" w:hAnsi="Arial Unicode MS" w:hint="eastAsia"/>
          <w:bCs/>
          <w:color w:val="990000"/>
        </w:rPr>
        <w:t>§</w:t>
      </w:r>
      <w:r w:rsidRPr="00534109">
        <w:rPr>
          <w:rFonts w:ascii="Arial Unicode MS" w:hAnsi="Arial Unicode MS" w:hint="eastAsia"/>
          <w:bCs/>
          <w:color w:val="990000"/>
        </w:rPr>
        <w:t>2</w:t>
      </w:r>
    </w:p>
    <w:p w14:paraId="3FE32157" w14:textId="77777777" w:rsidR="00534109" w:rsidRPr="00534109" w:rsidRDefault="00534109" w:rsidP="00534109">
      <w:pPr>
        <w:ind w:left="142"/>
        <w:jc w:val="both"/>
        <w:rPr>
          <w:rFonts w:ascii="Arial Unicode MS" w:hAnsi="Arial Unicode MS"/>
          <w:bCs/>
          <w:color w:val="990000"/>
        </w:rPr>
      </w:pPr>
      <w:r w:rsidRPr="00534109">
        <w:rPr>
          <w:rFonts w:ascii="Arial Unicode MS" w:hAnsi="Arial Unicode MS" w:hint="eastAsia"/>
          <w:bCs/>
          <w:color w:val="990000"/>
        </w:rPr>
        <w:t>參、</w:t>
      </w:r>
      <w:hyperlink w:anchor="_參、計數" w:history="1">
        <w:r w:rsidRPr="00C4634F">
          <w:rPr>
            <w:rStyle w:val="a3"/>
            <w:rFonts w:ascii="Arial Unicode MS" w:hAnsi="Arial Unicode MS" w:hint="eastAsia"/>
            <w:bCs/>
          </w:rPr>
          <w:t>計數</w:t>
        </w:r>
      </w:hyperlink>
      <w:r w:rsidRPr="00534109">
        <w:rPr>
          <w:rFonts w:ascii="新細明體" w:hAnsi="新細明體"/>
          <w:color w:val="808000"/>
          <w:sz w:val="18"/>
        </w:rPr>
        <w:t xml:space="preserve">　</w:t>
      </w:r>
      <w:r w:rsidRPr="00534109">
        <w:rPr>
          <w:rFonts w:ascii="Arial Unicode MS" w:hAnsi="Arial Unicode MS" w:hint="eastAsia"/>
          <w:bCs/>
          <w:color w:val="990000"/>
        </w:rPr>
        <w:t>§</w:t>
      </w:r>
      <w:r w:rsidRPr="00534109">
        <w:rPr>
          <w:rFonts w:ascii="Arial Unicode MS" w:hAnsi="Arial Unicode MS" w:hint="eastAsia"/>
          <w:bCs/>
          <w:color w:val="990000"/>
        </w:rPr>
        <w:t>5</w:t>
      </w:r>
    </w:p>
    <w:p w14:paraId="0782E565" w14:textId="77777777" w:rsidR="00534109" w:rsidRPr="00534109" w:rsidRDefault="00534109" w:rsidP="00534109">
      <w:pPr>
        <w:ind w:left="142"/>
        <w:jc w:val="both"/>
        <w:rPr>
          <w:rFonts w:ascii="Arial Unicode MS" w:hAnsi="Arial Unicode MS"/>
          <w:bCs/>
          <w:color w:val="990000"/>
        </w:rPr>
      </w:pPr>
      <w:r w:rsidRPr="00534109">
        <w:rPr>
          <w:rFonts w:ascii="Arial Unicode MS" w:hAnsi="Arial Unicode MS" w:hint="eastAsia"/>
          <w:bCs/>
          <w:color w:val="990000"/>
        </w:rPr>
        <w:t>肆、</w:t>
      </w:r>
      <w:hyperlink w:anchor="_肆、分案" w:history="1">
        <w:r w:rsidRPr="00C4634F">
          <w:rPr>
            <w:rStyle w:val="a3"/>
            <w:rFonts w:ascii="Arial Unicode MS" w:hAnsi="Arial Unicode MS" w:hint="eastAsia"/>
            <w:bCs/>
          </w:rPr>
          <w:t>分案</w:t>
        </w:r>
      </w:hyperlink>
      <w:r w:rsidRPr="00534109">
        <w:rPr>
          <w:rFonts w:ascii="新細明體" w:hAnsi="新細明體"/>
          <w:color w:val="808000"/>
          <w:sz w:val="18"/>
        </w:rPr>
        <w:t xml:space="preserve">　</w:t>
      </w:r>
      <w:r w:rsidRPr="00534109">
        <w:rPr>
          <w:rFonts w:ascii="Arial Unicode MS" w:hAnsi="Arial Unicode MS" w:hint="eastAsia"/>
          <w:bCs/>
          <w:color w:val="990000"/>
        </w:rPr>
        <w:t>§</w:t>
      </w:r>
      <w:r w:rsidRPr="00534109">
        <w:rPr>
          <w:rFonts w:ascii="Arial Unicode MS" w:hAnsi="Arial Unicode MS" w:hint="eastAsia"/>
          <w:bCs/>
          <w:color w:val="990000"/>
        </w:rPr>
        <w:t>8</w:t>
      </w:r>
    </w:p>
    <w:p w14:paraId="43A6FE8D" w14:textId="2607BE2A" w:rsidR="00941841" w:rsidRDefault="00534109" w:rsidP="00534109">
      <w:pPr>
        <w:ind w:left="142"/>
        <w:jc w:val="both"/>
        <w:rPr>
          <w:rFonts w:ascii="Arial Unicode MS" w:hAnsi="Arial Unicode MS"/>
          <w:bCs/>
          <w:color w:val="990000"/>
        </w:rPr>
      </w:pPr>
      <w:r w:rsidRPr="00534109">
        <w:rPr>
          <w:rFonts w:ascii="Arial Unicode MS" w:hAnsi="Arial Unicode MS" w:hint="eastAsia"/>
          <w:bCs/>
          <w:color w:val="990000"/>
        </w:rPr>
        <w:t>伍、</w:t>
      </w:r>
      <w:hyperlink w:anchor="_伍、報結" w:history="1">
        <w:r w:rsidRPr="00C4634F">
          <w:rPr>
            <w:rStyle w:val="a3"/>
            <w:rFonts w:ascii="Arial Unicode MS" w:hAnsi="Arial Unicode MS" w:hint="eastAsia"/>
            <w:bCs/>
          </w:rPr>
          <w:t>報結</w:t>
        </w:r>
      </w:hyperlink>
      <w:r w:rsidRPr="00534109">
        <w:rPr>
          <w:rFonts w:ascii="新細明體" w:hAnsi="新細明體"/>
          <w:color w:val="808000"/>
          <w:sz w:val="18"/>
        </w:rPr>
        <w:t xml:space="preserve">　</w:t>
      </w:r>
      <w:r w:rsidRPr="00534109">
        <w:rPr>
          <w:rFonts w:ascii="Arial Unicode MS" w:hAnsi="Arial Unicode MS" w:hint="eastAsia"/>
          <w:bCs/>
          <w:color w:val="990000"/>
        </w:rPr>
        <w:t>§</w:t>
      </w:r>
      <w:r w:rsidRPr="00534109">
        <w:rPr>
          <w:rFonts w:ascii="Arial Unicode MS" w:hAnsi="Arial Unicode MS" w:hint="eastAsia"/>
          <w:bCs/>
          <w:color w:val="990000"/>
        </w:rPr>
        <w:t>28</w:t>
      </w:r>
    </w:p>
    <w:p w14:paraId="12172328" w14:textId="77777777" w:rsidR="006C7525" w:rsidRDefault="006C7525" w:rsidP="00534109">
      <w:pPr>
        <w:ind w:left="142"/>
        <w:jc w:val="both"/>
        <w:rPr>
          <w:rFonts w:ascii="新細明體" w:hAnsi="新細明體"/>
          <w:b/>
          <w:bCs/>
          <w:color w:val="990000"/>
        </w:rPr>
      </w:pPr>
    </w:p>
    <w:p w14:paraId="78803D2A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法規內容</w:t>
      </w:r>
      <w:r w:rsidRPr="005D6F38">
        <w:rPr>
          <w:color w:val="990000"/>
        </w:rPr>
        <w:t>】</w:t>
      </w:r>
    </w:p>
    <w:p w14:paraId="6AB75B35" w14:textId="77777777" w:rsidR="00534109" w:rsidRPr="00534109" w:rsidRDefault="00534109" w:rsidP="00534109">
      <w:pPr>
        <w:pStyle w:val="1"/>
        <w:rPr>
          <w:szCs w:val="24"/>
        </w:rPr>
      </w:pPr>
      <w:bookmarkStart w:id="37" w:name="_壹、總則"/>
      <w:bookmarkEnd w:id="37"/>
      <w:r w:rsidRPr="00534109">
        <w:t>壹、總則</w:t>
      </w:r>
    </w:p>
    <w:p w14:paraId="1732F046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38" w:name="a1"/>
      <w:bookmarkEnd w:id="38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</w:t>
      </w:r>
      <w:r w:rsidRPr="00126A2D">
        <w:rPr>
          <w:color w:val="548DD4" w:themeColor="text2" w:themeTint="99"/>
        </w:rPr>
        <w:t>點</w:t>
      </w:r>
    </w:p>
    <w:p w14:paraId="1838761D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本要點依據司法院發布之「民刑事件編號計數分案報結實施要點」第</w:t>
      </w:r>
      <w:hyperlink r:id="rId57" w:anchor="b84" w:history="1">
        <w:r w:rsidRPr="005764DB">
          <w:rPr>
            <w:rStyle w:val="a3"/>
            <w:rFonts w:ascii="Arial Unicode MS" w:hAnsi="Arial Unicode MS"/>
            <w:color w:val="5F5F5F"/>
          </w:rPr>
          <w:t>八四</w:t>
        </w:r>
      </w:hyperlink>
      <w:r w:rsidRPr="005764DB">
        <w:rPr>
          <w:rFonts w:ascii="Arial Unicode MS" w:hAnsi="Arial Unicode MS"/>
          <w:color w:val="5F5F5F"/>
        </w:rPr>
        <w:t>點規定訂定之。</w:t>
      </w:r>
    </w:p>
    <w:p w14:paraId="4917F15B" w14:textId="77777777" w:rsidR="00B8146A" w:rsidRDefault="00FD45A4" w:rsidP="00534109">
      <w:pPr>
        <w:ind w:left="142"/>
        <w:rPr>
          <w:rFonts w:ascii="Arial Unicode MS" w:hAnsi="Arial Unicode MS"/>
        </w:rPr>
      </w:pPr>
      <w:r>
        <w:rPr>
          <w:rFonts w:ascii="新細明體" w:hAnsi="新細明體"/>
          <w:color w:val="808000"/>
          <w:sz w:val="18"/>
        </w:rPr>
        <w:t xml:space="preserve">　　　　　　　　　　　　　　　　　　　　　　　　　　　　　　　　　　　　　　　　　　　　　　　　　</w:t>
      </w:r>
      <w:hyperlink w:anchor="a章節索引" w:history="1">
        <w:r w:rsidRPr="0018412F">
          <w:rPr>
            <w:rStyle w:val="a3"/>
            <w:rFonts w:hint="eastAsia"/>
            <w:sz w:val="18"/>
          </w:rPr>
          <w:t>回索引</w:t>
        </w:r>
      </w:hyperlink>
      <w:r>
        <w:rPr>
          <w:rFonts w:ascii="新細明體" w:hAnsi="新細明體" w:hint="eastAsia"/>
          <w:color w:val="808000"/>
          <w:sz w:val="18"/>
        </w:rPr>
        <w:t>〉〉</w:t>
      </w:r>
    </w:p>
    <w:p w14:paraId="3692FA17" w14:textId="77777777" w:rsidR="00534109" w:rsidRPr="00534109" w:rsidRDefault="00534109" w:rsidP="00534109">
      <w:pPr>
        <w:pStyle w:val="1"/>
      </w:pPr>
      <w:bookmarkStart w:id="39" w:name="_貳、編號"/>
      <w:bookmarkEnd w:id="39"/>
      <w:r w:rsidRPr="00534109">
        <w:t>貳、編號</w:t>
      </w:r>
    </w:p>
    <w:p w14:paraId="3F910984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40" w:name="a2"/>
      <w:bookmarkEnd w:id="40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</w:t>
      </w:r>
      <w:r w:rsidRPr="00126A2D">
        <w:rPr>
          <w:color w:val="548DD4" w:themeColor="text2" w:themeTint="99"/>
        </w:rPr>
        <w:t>點</w:t>
      </w:r>
    </w:p>
    <w:p w14:paraId="3A26D988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案件繫屬最高法院（下稱本院）時，應即於卷面左上角登載收案日期及識別碼；俟分案時，再按年度、訴訟種類及分案先後，依序分別編列卷宗號數。</w:t>
      </w:r>
    </w:p>
    <w:p w14:paraId="7F74024E" w14:textId="77777777" w:rsidR="00534109" w:rsidRPr="005764DB" w:rsidRDefault="00534109" w:rsidP="00534109">
      <w:pPr>
        <w:ind w:left="142"/>
        <w:rPr>
          <w:rFonts w:ascii="Arial Unicode MS" w:hAnsi="Arial Unicode MS"/>
          <w:color w:val="666699"/>
        </w:rPr>
      </w:pPr>
      <w:r w:rsidRPr="005764DB">
        <w:rPr>
          <w:rFonts w:ascii="Arial Unicode MS" w:hAnsi="Arial Unicode MS"/>
          <w:color w:val="666699"/>
        </w:rPr>
        <w:t xml:space="preserve">　　前項識別碼共十碼，其編碼規則為：年度別（</w:t>
      </w:r>
      <w:r w:rsidRPr="005764DB">
        <w:rPr>
          <w:rFonts w:ascii="Arial Unicode MS" w:hAnsi="Arial Unicode MS"/>
          <w:color w:val="666699"/>
        </w:rPr>
        <w:t>3</w:t>
      </w:r>
      <w:r w:rsidRPr="005764DB">
        <w:rPr>
          <w:rFonts w:ascii="Arial Unicode MS" w:hAnsi="Arial Unicode MS"/>
          <w:color w:val="666699"/>
        </w:rPr>
        <w:t>碼）；分案系統別（</w:t>
      </w:r>
      <w:r w:rsidRPr="005764DB">
        <w:rPr>
          <w:rFonts w:ascii="Arial Unicode MS" w:hAnsi="Arial Unicode MS"/>
          <w:color w:val="666699"/>
        </w:rPr>
        <w:t>1</w:t>
      </w:r>
      <w:r w:rsidRPr="005764DB">
        <w:rPr>
          <w:rFonts w:ascii="Arial Unicode MS" w:hAnsi="Arial Unicode MS"/>
          <w:color w:val="666699"/>
        </w:rPr>
        <w:t>碼，民事Ｖ，刑事Ｈ，刑補Ｃ）；案件種類別（</w:t>
      </w:r>
      <w:r w:rsidRPr="005764DB">
        <w:rPr>
          <w:rFonts w:ascii="Arial Unicode MS" w:hAnsi="Arial Unicode MS"/>
          <w:color w:val="666699"/>
        </w:rPr>
        <w:t>2</w:t>
      </w:r>
      <w:r w:rsidRPr="005764DB">
        <w:rPr>
          <w:rFonts w:ascii="Arial Unicode MS" w:hAnsi="Arial Unicode MS"/>
          <w:color w:val="666699"/>
        </w:rPr>
        <w:t>碼）；流水號（</w:t>
      </w:r>
      <w:r w:rsidRPr="005764DB">
        <w:rPr>
          <w:rFonts w:ascii="Arial Unicode MS" w:hAnsi="Arial Unicode MS"/>
          <w:color w:val="666699"/>
        </w:rPr>
        <w:t>4</w:t>
      </w:r>
      <w:r w:rsidRPr="005764DB">
        <w:rPr>
          <w:rFonts w:ascii="Arial Unicode MS" w:hAnsi="Arial Unicode MS"/>
          <w:color w:val="666699"/>
        </w:rPr>
        <w:t>碼）。</w:t>
      </w:r>
    </w:p>
    <w:p w14:paraId="20896A9E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分案當年度之案件於以後之年度終結者，仍沿用原卷宗號數。</w:t>
      </w:r>
    </w:p>
    <w:p w14:paraId="52CBE1AD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41" w:name="a3"/>
      <w:bookmarkEnd w:id="41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3</w:t>
      </w:r>
      <w:r w:rsidRPr="00126A2D">
        <w:rPr>
          <w:color w:val="548DD4" w:themeColor="text2" w:themeTint="99"/>
        </w:rPr>
        <w:t>點</w:t>
      </w:r>
    </w:p>
    <w:p w14:paraId="729D7F1D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民事事件卷宗編號，依事件種類，於號數上冠以字別如下：</w:t>
      </w:r>
    </w:p>
    <w:p w14:paraId="1F227080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（一）上（簡上）訴事件：台上（台簡上）</w:t>
      </w:r>
    </w:p>
    <w:p w14:paraId="0742A6CF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（二）抗（簡抗）告事件：台抗（台簡抗）</w:t>
      </w:r>
    </w:p>
    <w:p w14:paraId="2306118B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（三）再（簡再）審之訴事件：台再（台簡再）</w:t>
      </w:r>
    </w:p>
    <w:p w14:paraId="3ADBB9C5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（四）聲（簡聲）請事件：台聲（台簡聲）</w:t>
      </w:r>
    </w:p>
    <w:p w14:paraId="1A727DDB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42" w:name="a4"/>
      <w:bookmarkEnd w:id="42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4</w:t>
      </w:r>
      <w:r w:rsidRPr="00126A2D">
        <w:rPr>
          <w:color w:val="548DD4" w:themeColor="text2" w:themeTint="99"/>
        </w:rPr>
        <w:t>點</w:t>
      </w:r>
    </w:p>
    <w:p w14:paraId="3552F262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刑事案件卷宗編號，依案件種類，於號數上冠以字別如下：</w:t>
      </w:r>
    </w:p>
    <w:p w14:paraId="4A295971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（一）上訴案件：台上</w:t>
      </w:r>
    </w:p>
    <w:p w14:paraId="2F59149A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（二）非常上訴案件：台非</w:t>
      </w:r>
    </w:p>
    <w:p w14:paraId="0778158A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（三）抗告案件：台抗</w:t>
      </w:r>
    </w:p>
    <w:p w14:paraId="24DF0E73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（四）再審案件：台再</w:t>
      </w:r>
    </w:p>
    <w:p w14:paraId="1C3A17EA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（五）聲請案件：台聲</w:t>
      </w:r>
    </w:p>
    <w:p w14:paraId="7BB42014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（六）附帶民事訴訟案件：台附</w:t>
      </w:r>
    </w:p>
    <w:p w14:paraId="483FA8AF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（七）刑事補償：</w:t>
      </w:r>
    </w:p>
    <w:p w14:paraId="4D372082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</w:t>
      </w:r>
      <w:r w:rsidRPr="005764DB">
        <w:rPr>
          <w:rFonts w:ascii="Arial Unicode MS" w:hAnsi="Arial Unicode MS"/>
          <w:color w:val="5F5F5F"/>
        </w:rPr>
        <w:t>1.</w:t>
      </w:r>
      <w:r w:rsidRPr="005764DB">
        <w:rPr>
          <w:rFonts w:ascii="Arial Unicode MS" w:hAnsi="Arial Unicode MS"/>
          <w:color w:val="5F5F5F"/>
        </w:rPr>
        <w:t>刑事補償案件：台刑補</w:t>
      </w:r>
    </w:p>
    <w:p w14:paraId="56E6FA62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</w:t>
      </w:r>
      <w:r w:rsidRPr="005764DB">
        <w:rPr>
          <w:rFonts w:ascii="Arial Unicode MS" w:hAnsi="Arial Unicode MS"/>
          <w:color w:val="5F5F5F"/>
        </w:rPr>
        <w:t>2.</w:t>
      </w:r>
      <w:r w:rsidRPr="005764DB">
        <w:rPr>
          <w:rFonts w:ascii="Arial Unicode MS" w:hAnsi="Arial Unicode MS"/>
          <w:color w:val="5F5F5F"/>
        </w:rPr>
        <w:t>刑事補償更審案件：台刑補更</w:t>
      </w:r>
    </w:p>
    <w:p w14:paraId="762075AA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</w:t>
      </w:r>
      <w:r w:rsidRPr="005764DB">
        <w:rPr>
          <w:rFonts w:ascii="Arial Unicode MS" w:hAnsi="Arial Unicode MS"/>
          <w:color w:val="5F5F5F"/>
        </w:rPr>
        <w:t>3.</w:t>
      </w:r>
      <w:r w:rsidRPr="005764DB">
        <w:rPr>
          <w:rFonts w:ascii="Arial Unicode MS" w:hAnsi="Arial Unicode MS"/>
          <w:color w:val="5F5F5F"/>
        </w:rPr>
        <w:t>刑事補償聲請重審案件：台刑補重</w:t>
      </w:r>
    </w:p>
    <w:p w14:paraId="564EE275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lastRenderedPageBreak/>
        <w:t xml:space="preserve">　　</w:t>
      </w:r>
      <w:r w:rsidRPr="005764DB">
        <w:rPr>
          <w:rFonts w:ascii="Arial Unicode MS" w:hAnsi="Arial Unicode MS"/>
          <w:color w:val="5F5F5F"/>
        </w:rPr>
        <w:t>4.</w:t>
      </w:r>
      <w:hyperlink r:id="rId58" w:history="1">
        <w:r w:rsidRPr="005764DB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5764DB">
        <w:rPr>
          <w:rFonts w:ascii="Arial Unicode MS" w:hAnsi="Arial Unicode MS"/>
          <w:color w:val="5F5F5F"/>
        </w:rPr>
        <w:t>聲請刑事補償案件：台戒刑補</w:t>
      </w:r>
    </w:p>
    <w:p w14:paraId="2B528B55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</w:t>
      </w:r>
      <w:r w:rsidRPr="005764DB">
        <w:rPr>
          <w:rFonts w:ascii="Arial Unicode MS" w:hAnsi="Arial Unicode MS"/>
          <w:color w:val="5F5F5F"/>
        </w:rPr>
        <w:t>5</w:t>
      </w:r>
      <w:r w:rsidR="00C4634F" w:rsidRPr="005764DB">
        <w:rPr>
          <w:rFonts w:ascii="Arial Unicode MS" w:hAnsi="Arial Unicode MS"/>
          <w:color w:val="5F5F5F"/>
        </w:rPr>
        <w:t>.</w:t>
      </w:r>
      <w:hyperlink r:id="rId59" w:history="1">
        <w:r w:rsidR="00C4634F" w:rsidRPr="005764DB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5764DB">
        <w:rPr>
          <w:rFonts w:ascii="Arial Unicode MS" w:hAnsi="Arial Unicode MS"/>
          <w:color w:val="5F5F5F"/>
        </w:rPr>
        <w:t>聲請刑事補償更審案件：台戒刑補更</w:t>
      </w:r>
    </w:p>
    <w:p w14:paraId="18B7F3C7" w14:textId="77777777" w:rsidR="00E92DC0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</w:t>
      </w:r>
      <w:r w:rsidRPr="005764DB">
        <w:rPr>
          <w:rFonts w:ascii="Arial Unicode MS" w:hAnsi="Arial Unicode MS"/>
          <w:color w:val="5F5F5F"/>
        </w:rPr>
        <w:t>6</w:t>
      </w:r>
      <w:r w:rsidR="00C4634F" w:rsidRPr="005764DB">
        <w:rPr>
          <w:rFonts w:ascii="Arial Unicode MS" w:hAnsi="Arial Unicode MS"/>
          <w:color w:val="5F5F5F"/>
        </w:rPr>
        <w:t>.</w:t>
      </w:r>
      <w:hyperlink r:id="rId60" w:history="1">
        <w:r w:rsidR="00C4634F" w:rsidRPr="005764DB">
          <w:rPr>
            <w:rStyle w:val="a3"/>
            <w:rFonts w:ascii="Arial Unicode MS" w:hAnsi="Arial Unicode MS"/>
            <w:color w:val="5F5F5F"/>
          </w:rPr>
          <w:t>戒嚴時期人民受損權利回復條例</w:t>
        </w:r>
      </w:hyperlink>
      <w:r w:rsidRPr="005764DB">
        <w:rPr>
          <w:rFonts w:ascii="Arial Unicode MS" w:hAnsi="Arial Unicode MS"/>
          <w:color w:val="5F5F5F"/>
        </w:rPr>
        <w:t>聲請刑事補償聲請重審案件：台戒刑補重</w:t>
      </w:r>
    </w:p>
    <w:p w14:paraId="640FE019" w14:textId="77777777" w:rsidR="00E92DC0" w:rsidRDefault="00C4634F" w:rsidP="00534109">
      <w:pPr>
        <w:ind w:left="142"/>
        <w:rPr>
          <w:rFonts w:ascii="Arial Unicode MS" w:hAnsi="Arial Unicode MS"/>
        </w:rPr>
      </w:pPr>
      <w:r>
        <w:rPr>
          <w:rFonts w:ascii="新細明體" w:hAnsi="新細明體"/>
          <w:color w:val="808000"/>
          <w:sz w:val="18"/>
        </w:rPr>
        <w:t xml:space="preserve">　　　　　　　　　　　　　　　　　　　　　　　　　　　　　　　　　　　　　　　　　　　　　　　　　</w:t>
      </w:r>
      <w:hyperlink w:anchor="a章節索引" w:history="1">
        <w:r w:rsidRPr="0018412F">
          <w:rPr>
            <w:rStyle w:val="a3"/>
            <w:rFonts w:hint="eastAsia"/>
            <w:sz w:val="18"/>
          </w:rPr>
          <w:t>回索引</w:t>
        </w:r>
      </w:hyperlink>
      <w:r>
        <w:rPr>
          <w:rFonts w:ascii="新細明體" w:hAnsi="新細明體" w:hint="eastAsia"/>
          <w:color w:val="808000"/>
          <w:sz w:val="18"/>
        </w:rPr>
        <w:t>〉〉</w:t>
      </w:r>
    </w:p>
    <w:p w14:paraId="501511DF" w14:textId="77777777" w:rsidR="00534109" w:rsidRPr="00534109" w:rsidRDefault="00534109" w:rsidP="00E92DC0">
      <w:pPr>
        <w:pStyle w:val="1"/>
      </w:pPr>
      <w:bookmarkStart w:id="43" w:name="_參、計數"/>
      <w:bookmarkEnd w:id="43"/>
      <w:r w:rsidRPr="00534109">
        <w:t>參、計數</w:t>
      </w:r>
    </w:p>
    <w:p w14:paraId="535B7C57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44" w:name="a5"/>
      <w:bookmarkEnd w:id="44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5</w:t>
      </w:r>
      <w:r w:rsidRPr="00126A2D">
        <w:rPr>
          <w:color w:val="548DD4" w:themeColor="text2" w:themeTint="99"/>
        </w:rPr>
        <w:t>點</w:t>
      </w:r>
    </w:p>
    <w:p w14:paraId="77BDF7C2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相關案件，不得合併為一案，但須於卷面互註所相關案件之年度、字號。</w:t>
      </w:r>
    </w:p>
    <w:p w14:paraId="4DD6CBBB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45" w:name="a6"/>
      <w:bookmarkEnd w:id="45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6</w:t>
      </w:r>
      <w:r w:rsidRPr="00126A2D">
        <w:rPr>
          <w:color w:val="548DD4" w:themeColor="text2" w:themeTint="99"/>
        </w:rPr>
        <w:t>點</w:t>
      </w:r>
    </w:p>
    <w:p w14:paraId="4452A152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上訴案卷內附有抗告或聲請者，應另編卷，併由同一法官辦理。上開聲請或抗告部分有必須先決之情形，應先送裁判；聲請訴訟救助及法官迴避部分，除另編卷外，亦應先送辦理。</w:t>
      </w:r>
    </w:p>
    <w:p w14:paraId="31039F35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下列情形，不另編卷或另掛裁判號，逕以原卷宗號數裁判之：</w:t>
      </w:r>
    </w:p>
    <w:p w14:paraId="72FF749D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（一）訴訟程序進行中所為之裁判。</w:t>
      </w:r>
    </w:p>
    <w:p w14:paraId="4D29AC5C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（二）中間裁判或一部裁判。</w:t>
      </w:r>
    </w:p>
    <w:p w14:paraId="52C6330B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（三）裁判後依聲請或依職權補充裁判、更正裁判、公示送達、命承受訴訟者。</w:t>
      </w:r>
    </w:p>
    <w:p w14:paraId="18A0FCDF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（四）一案數裁判者。但不包括</w:t>
      </w:r>
      <w:hyperlink w:anchor="a12" w:history="1">
        <w:r w:rsidRPr="0056633A">
          <w:rPr>
            <w:rStyle w:val="a3"/>
            <w:rFonts w:ascii="Arial Unicode MS" w:hAnsi="Arial Unicode MS"/>
            <w:color w:val="666699"/>
          </w:rPr>
          <w:t>第</w:t>
        </w:r>
        <w:r w:rsidRPr="0056633A">
          <w:rPr>
            <w:rStyle w:val="a3"/>
            <w:rFonts w:ascii="Arial Unicode MS" w:hAnsi="Arial Unicode MS"/>
            <w:color w:val="666699"/>
          </w:rPr>
          <w:t>12</w:t>
        </w:r>
        <w:r w:rsidRPr="0056633A">
          <w:rPr>
            <w:rStyle w:val="a3"/>
            <w:rFonts w:ascii="Arial Unicode MS" w:hAnsi="Arial Unicode MS"/>
            <w:color w:val="666699"/>
          </w:rPr>
          <w:t>點</w:t>
        </w:r>
      </w:hyperlink>
      <w:r w:rsidRPr="0056633A">
        <w:rPr>
          <w:rFonts w:ascii="Arial Unicode MS" w:hAnsi="Arial Unicode MS"/>
          <w:color w:val="666699"/>
        </w:rPr>
        <w:t>第</w:t>
      </w:r>
      <w:r w:rsidRPr="0056633A">
        <w:rPr>
          <w:rFonts w:ascii="Arial Unicode MS" w:hAnsi="Arial Unicode MS"/>
          <w:color w:val="666699"/>
        </w:rPr>
        <w:t>3</w:t>
      </w:r>
      <w:r w:rsidRPr="0056633A">
        <w:rPr>
          <w:rFonts w:ascii="Arial Unicode MS" w:hAnsi="Arial Unicode MS"/>
          <w:color w:val="666699"/>
        </w:rPr>
        <w:t>項所列之情形。</w:t>
      </w:r>
    </w:p>
    <w:p w14:paraId="7311C29D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（五）律師經本院選任為訴訟代理人後，聲請辭去其職務或另行選任者。</w:t>
      </w:r>
    </w:p>
    <w:p w14:paraId="0B63E571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46" w:name="a7"/>
      <w:bookmarkEnd w:id="46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7</w:t>
      </w:r>
      <w:r w:rsidRPr="00126A2D">
        <w:rPr>
          <w:color w:val="548DD4" w:themeColor="text2" w:themeTint="99"/>
        </w:rPr>
        <w:t>點</w:t>
      </w:r>
    </w:p>
    <w:p w14:paraId="1265E2D1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卷宗未經原法院送交本院，而當事人逕向本院提出上訴狀、上訴理由狀、追加理由狀、答辯狀、裁判費收據、閱卷聲請書、委任書、聲請迅速裁判或抗告等文狀時，不另編卷，但依各該文狀情形，移送原審法院，或候卷到院併案，或通知後辦理歸檔。</w:t>
      </w:r>
    </w:p>
    <w:p w14:paraId="69BB1955" w14:textId="77777777" w:rsidR="002D0AE9" w:rsidRDefault="00C4634F" w:rsidP="00534109">
      <w:pPr>
        <w:ind w:left="142"/>
        <w:rPr>
          <w:rFonts w:ascii="Arial Unicode MS" w:hAnsi="Arial Unicode MS"/>
        </w:rPr>
      </w:pPr>
      <w:r>
        <w:rPr>
          <w:rFonts w:ascii="新細明體" w:hAnsi="新細明體"/>
          <w:color w:val="808000"/>
          <w:sz w:val="18"/>
        </w:rPr>
        <w:t xml:space="preserve">　　　　　　　　　　　　　　　　　　　　　　　　　　　　　　　　　　　　　　　　　　　　　　　　　</w:t>
      </w:r>
      <w:hyperlink w:anchor="a章節索引" w:history="1">
        <w:r w:rsidRPr="0018412F">
          <w:rPr>
            <w:rStyle w:val="a3"/>
            <w:rFonts w:hint="eastAsia"/>
            <w:sz w:val="18"/>
          </w:rPr>
          <w:t>回索引</w:t>
        </w:r>
      </w:hyperlink>
      <w:r>
        <w:rPr>
          <w:rFonts w:ascii="新細明體" w:hAnsi="新細明體" w:hint="eastAsia"/>
          <w:color w:val="808000"/>
          <w:sz w:val="18"/>
        </w:rPr>
        <w:t>〉〉</w:t>
      </w:r>
    </w:p>
    <w:p w14:paraId="49C7AE91" w14:textId="77777777" w:rsidR="00534109" w:rsidRPr="00534109" w:rsidRDefault="00534109" w:rsidP="002D0AE9">
      <w:pPr>
        <w:pStyle w:val="1"/>
      </w:pPr>
      <w:bookmarkStart w:id="47" w:name="_肆、分案"/>
      <w:bookmarkEnd w:id="47"/>
      <w:r w:rsidRPr="00534109">
        <w:t>肆、分案</w:t>
      </w:r>
    </w:p>
    <w:p w14:paraId="0C80BE9B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48" w:name="a8"/>
      <w:bookmarkEnd w:id="48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8</w:t>
      </w:r>
      <w:r w:rsidRPr="00126A2D">
        <w:rPr>
          <w:color w:val="548DD4" w:themeColor="text2" w:themeTint="99"/>
        </w:rPr>
        <w:t>點</w:t>
      </w:r>
    </w:p>
    <w:p w14:paraId="421CF030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民、刑事案件之分案方式如下：</w:t>
      </w:r>
    </w:p>
    <w:p w14:paraId="6B373DE6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（一）一般分案：合法之上訴、非以原判決違背法令為理由之上訴、非常上訴、再審（聲請再審）、抗告、聲請訴訟救助、聲請迴避等案件屬之。</w:t>
      </w:r>
    </w:p>
    <w:p w14:paraId="414E7FF0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（二）按庭輪分：非以原判決違背法令為理由以外之不合法上訴、再審、抗告、聲請指定或移轉管轄及因原承辦股裁撤後之聲請案件等屬之。</w:t>
      </w:r>
    </w:p>
    <w:p w14:paraId="7B8EFCDD" w14:textId="77777777" w:rsidR="00534109" w:rsidRPr="005764DB" w:rsidRDefault="00534109" w:rsidP="00534109">
      <w:pPr>
        <w:ind w:left="142"/>
        <w:rPr>
          <w:rFonts w:ascii="Arial Unicode MS" w:hAnsi="Arial Unicode MS"/>
          <w:color w:val="5F5F5F"/>
        </w:rPr>
      </w:pPr>
      <w:r w:rsidRPr="005764DB">
        <w:rPr>
          <w:rFonts w:ascii="Arial Unicode MS" w:hAnsi="Arial Unicode MS"/>
          <w:color w:val="5F5F5F"/>
        </w:rPr>
        <w:t xml:space="preserve">　　（三）分原承辦股：上開二款以外之聲請案件，均屬之。</w:t>
      </w:r>
    </w:p>
    <w:p w14:paraId="3787B2F5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民事特殊專業類型案件，應分歸專庭辦理，不足數再分普通案件。</w:t>
      </w:r>
    </w:p>
    <w:p w14:paraId="6BE92077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民、刑事案件，經民、刑事科初步審查認卷證齊全，且符合上訴本院規定者，即將卷送民、刑事審查庭（股），就其上訴是否以原判決違背法令為理由予以審查。經審查庭（股）審查後未審結之案件，再依一般分案程序分案。但未設審查庭（股），或案件有本要點</w:t>
      </w:r>
      <w:hyperlink w:anchor="a10" w:history="1">
        <w:r w:rsidRPr="0056633A">
          <w:rPr>
            <w:rStyle w:val="a3"/>
            <w:rFonts w:ascii="Arial Unicode MS" w:hAnsi="Arial Unicode MS"/>
            <w:color w:val="5F5F5F"/>
          </w:rPr>
          <w:t>第十點</w:t>
        </w:r>
      </w:hyperlink>
      <w:r w:rsidRPr="0056633A">
        <w:rPr>
          <w:rFonts w:ascii="Arial Unicode MS" w:hAnsi="Arial Unicode MS"/>
          <w:color w:val="5F5F5F"/>
        </w:rPr>
        <w:t>所列情形之一者，逕依一般分案程序辦理。」民事簡易程序之上訴、抗告事件及家事非訟抗告事件，經民事科初步審查認卷證齊全後，應將卷送交民事簡易事件承辦專股法官，就民事訴訟法第</w:t>
      </w:r>
      <w:hyperlink r:id="rId61" w:anchor="a436b2" w:history="1">
        <w:r w:rsidRPr="0056633A">
          <w:rPr>
            <w:rStyle w:val="a3"/>
            <w:rFonts w:ascii="Arial Unicode MS" w:hAnsi="Arial Unicode MS"/>
            <w:color w:val="5F5F5F"/>
          </w:rPr>
          <w:t>四百三十六條之二</w:t>
        </w:r>
      </w:hyperlink>
      <w:r w:rsidRPr="0056633A">
        <w:rPr>
          <w:rFonts w:ascii="Arial Unicode MS" w:hAnsi="Arial Unicode MS"/>
          <w:color w:val="5F5F5F"/>
        </w:rPr>
        <w:t>第一項及第</w:t>
      </w:r>
      <w:hyperlink r:id="rId62" w:anchor="a436b3" w:history="1">
        <w:r w:rsidRPr="0056633A">
          <w:rPr>
            <w:rStyle w:val="a3"/>
            <w:rFonts w:ascii="Arial Unicode MS" w:hAnsi="Arial Unicode MS"/>
            <w:color w:val="5F5F5F"/>
          </w:rPr>
          <w:t>四百三十六條之三</w:t>
        </w:r>
      </w:hyperlink>
      <w:r w:rsidRPr="0056633A">
        <w:rPr>
          <w:rFonts w:ascii="Arial Unicode MS" w:hAnsi="Arial Unicode MS"/>
          <w:color w:val="5F5F5F"/>
        </w:rPr>
        <w:t>第二項、家事事件法第</w:t>
      </w:r>
      <w:hyperlink r:id="rId63" w:anchor="a94" w:history="1">
        <w:r w:rsidRPr="0056633A">
          <w:rPr>
            <w:rStyle w:val="a3"/>
            <w:rFonts w:ascii="Arial Unicode MS" w:hAnsi="Arial Unicode MS"/>
            <w:color w:val="5F5F5F"/>
          </w:rPr>
          <w:t>九十四</w:t>
        </w:r>
      </w:hyperlink>
      <w:r w:rsidRPr="0056633A">
        <w:rPr>
          <w:rFonts w:ascii="Arial Unicode MS" w:hAnsi="Arial Unicode MS"/>
          <w:color w:val="5F5F5F"/>
        </w:rPr>
        <w:t>條第二項所定要件而為審查，審查後未審結之案件，依一般分案程序辦理。未設承辦專股者，逕依一般分案程序辦理。</w:t>
      </w:r>
    </w:p>
    <w:p w14:paraId="698F6FA9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前二項案件，以識別碼送審，不另編號，俟審結時，始為裁判總掛號。</w:t>
      </w:r>
    </w:p>
    <w:p w14:paraId="3EBB9F1B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49" w:name="a9"/>
      <w:bookmarkEnd w:id="49"/>
      <w:r w:rsidRPr="00126A2D">
        <w:rPr>
          <w:color w:val="548DD4" w:themeColor="text2" w:themeTint="99"/>
        </w:rPr>
        <w:lastRenderedPageBreak/>
        <w:t>第</w:t>
      </w:r>
      <w:r w:rsidRPr="00126A2D">
        <w:rPr>
          <w:color w:val="548DD4" w:themeColor="text2" w:themeTint="99"/>
        </w:rPr>
        <w:t>9</w:t>
      </w:r>
      <w:r w:rsidRPr="00126A2D">
        <w:rPr>
          <w:color w:val="548DD4" w:themeColor="text2" w:themeTint="99"/>
        </w:rPr>
        <w:t>點</w:t>
      </w:r>
    </w:p>
    <w:p w14:paraId="3ED39A30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民、刑事案件之分案日，依下列規定：</w:t>
      </w:r>
    </w:p>
    <w:p w14:paraId="56CEF2EF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一）一般分案案件：原則上每月分案二次；民事於每月第一、二週，刑事於每月第一週及第三週之星期一為之；星期一如為例假日，則順延至次日；當月第一日在星期四以前者，得提前在上月最後一週之星期一為之，但分案日期仍填寫當月一日。</w:t>
      </w:r>
    </w:p>
    <w:p w14:paraId="5C4AB04F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（二）按庭輪分、分原承辦股案件：民事原則上每月分案三次，於每月第一週至第三週之星期一為之；刑事原則上每月分案四次，於每週之星期一為之。</w:t>
      </w:r>
    </w:p>
    <w:p w14:paraId="385ABFB6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三）審查案件：民、刑事上訴案件，原則上每月分案四次，於星期一為之；為預留審查時間，得提前一至二週送案。民事簡易程序上訴、抗告及家事非訟抗告事件，每月分案三次，於第一週至第三週之星期一為之。</w:t>
      </w:r>
    </w:p>
    <w:p w14:paraId="0C796A02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前項分案日，於必要時，得機動調整之。</w:t>
      </w:r>
    </w:p>
    <w:p w14:paraId="28E48DBE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0" w:name="a10"/>
      <w:bookmarkEnd w:id="50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10</w:t>
      </w:r>
      <w:r w:rsidRPr="00126A2D">
        <w:rPr>
          <w:color w:val="548DD4" w:themeColor="text2" w:themeTint="99"/>
        </w:rPr>
        <w:t>點</w:t>
      </w:r>
    </w:p>
    <w:p w14:paraId="631E82A5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提前分案：</w:t>
      </w:r>
    </w:p>
    <w:p w14:paraId="2486DEDE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（一）民事事件有下列情形者，應提前分案：</w:t>
      </w:r>
    </w:p>
    <w:p w14:paraId="6520A5D7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1.</w:t>
      </w:r>
      <w:r w:rsidRPr="0056633A">
        <w:rPr>
          <w:rFonts w:ascii="Arial Unicode MS" w:hAnsi="Arial Unicode MS"/>
          <w:color w:val="5F5F5F"/>
        </w:rPr>
        <w:t>更二以後事件（經本院第二次發回，原審字號為更三）。</w:t>
      </w:r>
    </w:p>
    <w:p w14:paraId="308715FA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2.</w:t>
      </w:r>
      <w:r w:rsidRPr="0056633A">
        <w:rPr>
          <w:rFonts w:ascii="Arial Unicode MS" w:hAnsi="Arial Unicode MS"/>
          <w:color w:val="5F5F5F"/>
        </w:rPr>
        <w:t>久懸事件（本院收案時，繫屬法院已逾五年未結）。</w:t>
      </w:r>
    </w:p>
    <w:p w14:paraId="4962EEBD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3.</w:t>
      </w:r>
      <w:r w:rsidRPr="0056633A">
        <w:rPr>
          <w:rFonts w:ascii="Arial Unicode MS" w:hAnsi="Arial Unicode MS"/>
          <w:color w:val="5F5F5F"/>
        </w:rPr>
        <w:t>重大事件（訴訟標的價額逾新臺幣一億元或重大金融、經濟、選舉及社會矚目之事件）。</w:t>
      </w:r>
    </w:p>
    <w:p w14:paraId="736D971B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4.</w:t>
      </w:r>
      <w:r w:rsidRPr="0056633A">
        <w:rPr>
          <w:rFonts w:ascii="Arial Unicode MS" w:hAnsi="Arial Unicode MS"/>
          <w:color w:val="5F5F5F"/>
        </w:rPr>
        <w:t>停止執行事件。</w:t>
      </w:r>
    </w:p>
    <w:p w14:paraId="4E4AEDD4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5.</w:t>
      </w:r>
      <w:r w:rsidRPr="0056633A">
        <w:rPr>
          <w:rFonts w:ascii="Arial Unicode MS" w:hAnsi="Arial Unicode MS"/>
          <w:color w:val="5F5F5F"/>
        </w:rPr>
        <w:t>假扣押、假處分等保全事件。</w:t>
      </w:r>
    </w:p>
    <w:p w14:paraId="2B92C425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6.</w:t>
      </w:r>
      <w:r w:rsidRPr="0056633A">
        <w:rPr>
          <w:rFonts w:ascii="Arial Unicode MS" w:hAnsi="Arial Unicode MS"/>
          <w:color w:val="5F5F5F"/>
        </w:rPr>
        <w:t>移轉管轄事件。</w:t>
      </w:r>
    </w:p>
    <w:p w14:paraId="387B8906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7.</w:t>
      </w:r>
      <w:r w:rsidRPr="0056633A">
        <w:rPr>
          <w:rFonts w:ascii="Arial Unicode MS" w:hAnsi="Arial Unicode MS"/>
          <w:color w:val="5F5F5F"/>
        </w:rPr>
        <w:t>提起上訴同時聲請訴訟救助或選任訴訟代理人事件。</w:t>
      </w:r>
    </w:p>
    <w:p w14:paraId="76446CE4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8.</w:t>
      </w:r>
      <w:r w:rsidRPr="0056633A">
        <w:rPr>
          <w:rFonts w:ascii="Arial Unicode MS" w:hAnsi="Arial Unicode MS"/>
          <w:color w:val="5F5F5F"/>
        </w:rPr>
        <w:t>抗告、聲請事件及與之相關之上訴事件。</w:t>
      </w:r>
    </w:p>
    <w:p w14:paraId="3A124C22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9.</w:t>
      </w:r>
      <w:r w:rsidRPr="0056633A">
        <w:rPr>
          <w:rFonts w:ascii="Arial Unicode MS" w:hAnsi="Arial Unicode MS"/>
          <w:color w:val="5F5F5F"/>
        </w:rPr>
        <w:t>再字事件。</w:t>
      </w:r>
    </w:p>
    <w:p w14:paraId="6AFF7E01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10.</w:t>
      </w:r>
      <w:r w:rsidRPr="0056633A">
        <w:rPr>
          <w:rFonts w:ascii="Arial Unicode MS" w:hAnsi="Arial Unicode MS"/>
          <w:color w:val="5F5F5F"/>
        </w:rPr>
        <w:t>簡易事件。</w:t>
      </w:r>
    </w:p>
    <w:p w14:paraId="6691DB68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11.</w:t>
      </w:r>
      <w:r w:rsidRPr="0056633A">
        <w:rPr>
          <w:rFonts w:ascii="Arial Unicode MS" w:hAnsi="Arial Unicode MS"/>
          <w:color w:val="5F5F5F"/>
        </w:rPr>
        <w:t>法官因優遇、離職或留職進修等所退之事件。</w:t>
      </w:r>
    </w:p>
    <w:p w14:paraId="049B061E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（二）刑事案件有下列情形者，應提前分案：</w:t>
      </w:r>
    </w:p>
    <w:p w14:paraId="4A465E80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1.</w:t>
      </w:r>
      <w:r w:rsidRPr="0056633A">
        <w:rPr>
          <w:rFonts w:ascii="Arial Unicode MS" w:hAnsi="Arial Unicode MS"/>
          <w:color w:val="5F5F5F"/>
        </w:rPr>
        <w:t>更二以後之案件（經本院第二次發回，原審字號為更三）。</w:t>
      </w:r>
    </w:p>
    <w:p w14:paraId="08A437C9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2.</w:t>
      </w:r>
      <w:r w:rsidRPr="0056633A">
        <w:rPr>
          <w:rFonts w:ascii="Arial Unicode MS" w:hAnsi="Arial Unicode MS"/>
          <w:color w:val="5F5F5F"/>
        </w:rPr>
        <w:t>久懸案件（本院收案時，繫屬法院已逾五年未結）。</w:t>
      </w:r>
    </w:p>
    <w:p w14:paraId="1EFCC0FC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3.</w:t>
      </w:r>
      <w:r w:rsidRPr="0056633A">
        <w:rPr>
          <w:rFonts w:ascii="Arial Unicode MS" w:hAnsi="Arial Unicode MS"/>
          <w:color w:val="5F5F5F"/>
        </w:rPr>
        <w:t>重大刑事案件。</w:t>
      </w:r>
    </w:p>
    <w:p w14:paraId="61844867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4.</w:t>
      </w:r>
      <w:r w:rsidRPr="0056633A">
        <w:rPr>
          <w:rFonts w:ascii="Arial Unicode MS" w:hAnsi="Arial Unicode MS"/>
          <w:color w:val="5F5F5F"/>
        </w:rPr>
        <w:t>貪污、走私案件。</w:t>
      </w:r>
    </w:p>
    <w:p w14:paraId="2ADA94D9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5.</w:t>
      </w:r>
      <w:r w:rsidRPr="0056633A">
        <w:rPr>
          <w:rFonts w:ascii="Arial Unicode MS" w:hAnsi="Arial Unicode MS"/>
          <w:color w:val="5F5F5F"/>
        </w:rPr>
        <w:t>被告在押、在監、戒治中案件。</w:t>
      </w:r>
    </w:p>
    <w:p w14:paraId="1E8D2539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6.</w:t>
      </w:r>
      <w:r w:rsidRPr="0056633A">
        <w:rPr>
          <w:rFonts w:ascii="Arial Unicode MS" w:hAnsi="Arial Unicode MS"/>
          <w:color w:val="5F5F5F"/>
        </w:rPr>
        <w:t>違反</w:t>
      </w:r>
      <w:hyperlink r:id="rId64" w:history="1">
        <w:r w:rsidRPr="0056633A">
          <w:rPr>
            <w:rStyle w:val="a3"/>
            <w:rFonts w:ascii="Arial Unicode MS" w:hAnsi="Arial Unicode MS"/>
            <w:color w:val="5F5F5F"/>
          </w:rPr>
          <w:t>公職人員選舉罷免法</w:t>
        </w:r>
      </w:hyperlink>
      <w:r w:rsidRPr="0056633A">
        <w:rPr>
          <w:rFonts w:ascii="Arial Unicode MS" w:hAnsi="Arial Unicode MS"/>
          <w:color w:val="5F5F5F"/>
        </w:rPr>
        <w:t>或</w:t>
      </w:r>
      <w:hyperlink r:id="rId65" w:history="1">
        <w:r w:rsidRPr="0056633A">
          <w:rPr>
            <w:rStyle w:val="a3"/>
            <w:rFonts w:ascii="Arial Unicode MS" w:hAnsi="Arial Unicode MS"/>
            <w:color w:val="5F5F5F"/>
          </w:rPr>
          <w:t>刑法</w:t>
        </w:r>
      </w:hyperlink>
      <w:r w:rsidRPr="0056633A">
        <w:rPr>
          <w:rFonts w:ascii="Arial Unicode MS" w:hAnsi="Arial Unicode MS"/>
          <w:color w:val="5F5F5F"/>
        </w:rPr>
        <w:t>妨害投票罪案件。</w:t>
      </w:r>
    </w:p>
    <w:p w14:paraId="27D9ADC3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7.</w:t>
      </w:r>
      <w:r w:rsidRPr="0056633A">
        <w:rPr>
          <w:rFonts w:ascii="Arial Unicode MS" w:hAnsi="Arial Unicode MS"/>
          <w:color w:val="5F5F5F"/>
        </w:rPr>
        <w:t>違反</w:t>
      </w:r>
      <w:hyperlink r:id="rId66" w:history="1">
        <w:r w:rsidRPr="0056633A">
          <w:rPr>
            <w:rStyle w:val="a3"/>
            <w:rFonts w:ascii="Arial Unicode MS" w:hAnsi="Arial Unicode MS"/>
            <w:color w:val="5F5F5F"/>
          </w:rPr>
          <w:t>銀行法</w:t>
        </w:r>
      </w:hyperlink>
      <w:r w:rsidRPr="0056633A">
        <w:rPr>
          <w:rFonts w:ascii="Arial Unicode MS" w:hAnsi="Arial Unicode MS"/>
          <w:color w:val="5F5F5F"/>
        </w:rPr>
        <w:t>、</w:t>
      </w:r>
      <w:hyperlink r:id="rId67" w:history="1">
        <w:r w:rsidRPr="0056633A">
          <w:rPr>
            <w:rStyle w:val="a3"/>
            <w:rFonts w:ascii="Arial Unicode MS" w:hAnsi="Arial Unicode MS"/>
            <w:color w:val="5F5F5F"/>
          </w:rPr>
          <w:t>證券交易法</w:t>
        </w:r>
      </w:hyperlink>
      <w:r w:rsidRPr="0056633A">
        <w:rPr>
          <w:rFonts w:ascii="Arial Unicode MS" w:hAnsi="Arial Unicode MS"/>
          <w:color w:val="5F5F5F"/>
        </w:rPr>
        <w:t>、</w:t>
      </w:r>
      <w:hyperlink r:id="rId68" w:history="1">
        <w:r w:rsidRPr="0056633A">
          <w:rPr>
            <w:rStyle w:val="a3"/>
            <w:rFonts w:ascii="Arial Unicode MS" w:hAnsi="Arial Unicode MS"/>
            <w:color w:val="5F5F5F"/>
          </w:rPr>
          <w:t>期貨交易法</w:t>
        </w:r>
      </w:hyperlink>
      <w:r w:rsidRPr="0056633A">
        <w:rPr>
          <w:rFonts w:ascii="Arial Unicode MS" w:hAnsi="Arial Unicode MS"/>
          <w:color w:val="5F5F5F"/>
        </w:rPr>
        <w:t>、</w:t>
      </w:r>
      <w:hyperlink r:id="rId69" w:history="1">
        <w:r w:rsidRPr="0056633A">
          <w:rPr>
            <w:rStyle w:val="a3"/>
            <w:rFonts w:ascii="Arial Unicode MS" w:hAnsi="Arial Unicode MS"/>
            <w:color w:val="5F5F5F"/>
          </w:rPr>
          <w:t>洗錢防制法</w:t>
        </w:r>
      </w:hyperlink>
      <w:r w:rsidRPr="0056633A">
        <w:rPr>
          <w:rFonts w:ascii="Arial Unicode MS" w:hAnsi="Arial Unicode MS"/>
          <w:color w:val="5F5F5F"/>
        </w:rPr>
        <w:t>或其他使用不正之方法，侵害他人財產法益或破壞社會經濟秩序，被害法益達新臺幣一億元以上之案件。</w:t>
      </w:r>
    </w:p>
    <w:p w14:paraId="64EBD234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8.</w:t>
      </w:r>
      <w:r w:rsidRPr="0056633A">
        <w:rPr>
          <w:rFonts w:ascii="Arial Unicode MS" w:hAnsi="Arial Unicode MS"/>
          <w:color w:val="5F5F5F"/>
        </w:rPr>
        <w:t>仿冒商標、侵害著作權等與智慧財產權有關之案件。</w:t>
      </w:r>
    </w:p>
    <w:p w14:paraId="45EBEFDB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9.</w:t>
      </w:r>
      <w:r w:rsidRPr="0056633A">
        <w:rPr>
          <w:rFonts w:ascii="Arial Unicode MS" w:hAnsi="Arial Unicode MS"/>
          <w:color w:val="5F5F5F"/>
        </w:rPr>
        <w:t>上訴本院中被告死亡案件。</w:t>
      </w:r>
    </w:p>
    <w:p w14:paraId="075D6BAB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10.</w:t>
      </w:r>
      <w:r w:rsidRPr="0056633A">
        <w:rPr>
          <w:rFonts w:ascii="Arial Unicode MS" w:hAnsi="Arial Unicode MS"/>
          <w:color w:val="5F5F5F"/>
        </w:rPr>
        <w:t>卷宗證物浩繁，本院卷庫無法長期存放之案件。</w:t>
      </w:r>
    </w:p>
    <w:p w14:paraId="25F8410F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11.</w:t>
      </w:r>
      <w:r w:rsidRPr="0056633A">
        <w:rPr>
          <w:rFonts w:ascii="Arial Unicode MS" w:hAnsi="Arial Unicode MS"/>
          <w:color w:val="5F5F5F"/>
        </w:rPr>
        <w:t>非常上訴案件。</w:t>
      </w:r>
    </w:p>
    <w:p w14:paraId="3FE4B04B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12.</w:t>
      </w:r>
      <w:r w:rsidRPr="0056633A">
        <w:rPr>
          <w:rFonts w:ascii="Arial Unicode MS" w:hAnsi="Arial Unicode MS"/>
          <w:color w:val="5F5F5F"/>
        </w:rPr>
        <w:t>抗告案件。</w:t>
      </w:r>
    </w:p>
    <w:p w14:paraId="434C10E7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13.</w:t>
      </w:r>
      <w:r w:rsidRPr="0056633A">
        <w:rPr>
          <w:rFonts w:ascii="Arial Unicode MS" w:hAnsi="Arial Unicode MS"/>
          <w:color w:val="5F5F5F"/>
        </w:rPr>
        <w:t>聲請案件。</w:t>
      </w:r>
    </w:p>
    <w:p w14:paraId="583137B9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14.</w:t>
      </w:r>
      <w:r w:rsidRPr="0056633A">
        <w:rPr>
          <w:rFonts w:ascii="Arial Unicode MS" w:hAnsi="Arial Unicode MS"/>
          <w:color w:val="5F5F5F"/>
        </w:rPr>
        <w:t>相關連案件有一屬提前分案者，他件亦提前追分。</w:t>
      </w:r>
    </w:p>
    <w:p w14:paraId="73338AD2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15.</w:t>
      </w:r>
      <w:r w:rsidRPr="0056633A">
        <w:rPr>
          <w:rFonts w:ascii="Arial Unicode MS" w:hAnsi="Arial Unicode MS"/>
          <w:color w:val="5F5F5F"/>
        </w:rPr>
        <w:t>原審判決被告無期徒刑未在押或在監之案件。</w:t>
      </w:r>
    </w:p>
    <w:p w14:paraId="1B619998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16.</w:t>
      </w:r>
      <w:r w:rsidRPr="0056633A">
        <w:rPr>
          <w:rFonts w:ascii="Arial Unicode MS" w:hAnsi="Arial Unicode MS"/>
          <w:color w:val="5F5F5F"/>
        </w:rPr>
        <w:t>違反</w:t>
      </w:r>
      <w:hyperlink r:id="rId70" w:history="1">
        <w:r w:rsidRPr="0056633A">
          <w:rPr>
            <w:rStyle w:val="a3"/>
            <w:rFonts w:ascii="Arial Unicode MS" w:hAnsi="Arial Unicode MS"/>
            <w:color w:val="5F5F5F"/>
          </w:rPr>
          <w:t>組織犯罪條例</w:t>
        </w:r>
      </w:hyperlink>
      <w:r w:rsidRPr="0056633A">
        <w:rPr>
          <w:rFonts w:ascii="Arial Unicode MS" w:hAnsi="Arial Unicode MS"/>
          <w:color w:val="5F5F5F"/>
        </w:rPr>
        <w:t>案件。</w:t>
      </w:r>
    </w:p>
    <w:p w14:paraId="0A4E2713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17.</w:t>
      </w:r>
      <w:r w:rsidRPr="0056633A">
        <w:rPr>
          <w:rFonts w:ascii="Arial Unicode MS" w:hAnsi="Arial Unicode MS"/>
          <w:color w:val="5F5F5F"/>
        </w:rPr>
        <w:t>非法介入公共工程案件。</w:t>
      </w:r>
    </w:p>
    <w:p w14:paraId="733DC8FC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18.</w:t>
      </w:r>
      <w:r w:rsidRPr="0056633A">
        <w:rPr>
          <w:rFonts w:ascii="Arial Unicode MS" w:hAnsi="Arial Unicode MS"/>
          <w:color w:val="5F5F5F"/>
        </w:rPr>
        <w:t>法官因優遇、離職或留職進修等所退之案件。</w:t>
      </w:r>
    </w:p>
    <w:p w14:paraId="24545785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19.</w:t>
      </w:r>
      <w:r w:rsidRPr="0056633A">
        <w:rPr>
          <w:rFonts w:ascii="Arial Unicode MS" w:hAnsi="Arial Unicode MS"/>
          <w:color w:val="5F5F5F"/>
        </w:rPr>
        <w:t>盜採河川砂石案件。</w:t>
      </w:r>
    </w:p>
    <w:p w14:paraId="52AE596A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20.</w:t>
      </w:r>
      <w:r w:rsidRPr="0056633A">
        <w:rPr>
          <w:rFonts w:ascii="Arial Unicode MS" w:hAnsi="Arial Unicode MS"/>
          <w:color w:val="5F5F5F"/>
        </w:rPr>
        <w:t>監察院向公務員懲戒委員會提出彈劾案之相關刑事案件。</w:t>
      </w:r>
    </w:p>
    <w:p w14:paraId="05A91805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21.</w:t>
      </w:r>
      <w:r w:rsidRPr="0056633A">
        <w:rPr>
          <w:rFonts w:ascii="Arial Unicode MS" w:hAnsi="Arial Unicode MS"/>
          <w:color w:val="5F5F5F"/>
        </w:rPr>
        <w:t>假釋中被告因故意更犯罪，受有期徒刑以上刑之宣告，涉及應撤銷其假釋之案件。</w:t>
      </w:r>
    </w:p>
    <w:p w14:paraId="430B297E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22.</w:t>
      </w:r>
      <w:r w:rsidRPr="0056633A">
        <w:rPr>
          <w:rFonts w:ascii="Arial Unicode MS" w:hAnsi="Arial Unicode MS"/>
          <w:color w:val="5F5F5F"/>
        </w:rPr>
        <w:t>被告為外國人在內政部入出國及移民署收容中之案件。</w:t>
      </w:r>
    </w:p>
    <w:p w14:paraId="1E43B106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23.</w:t>
      </w:r>
      <w:hyperlink r:id="rId71" w:history="1">
        <w:r w:rsidRPr="0056633A">
          <w:rPr>
            <w:rStyle w:val="a3"/>
            <w:rFonts w:ascii="Arial Unicode MS" w:hAnsi="Arial Unicode MS"/>
            <w:color w:val="5F5F5F"/>
          </w:rPr>
          <w:t>廢棄物清理法</w:t>
        </w:r>
      </w:hyperlink>
      <w:r w:rsidRPr="0056633A">
        <w:rPr>
          <w:rFonts w:ascii="Arial Unicode MS" w:hAnsi="Arial Unicode MS"/>
          <w:color w:val="5F5F5F"/>
        </w:rPr>
        <w:t>中之有害事業廢棄物案件。</w:t>
      </w:r>
    </w:p>
    <w:p w14:paraId="25EAFC63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</w:t>
      </w:r>
      <w:r w:rsidRPr="0056633A">
        <w:rPr>
          <w:rFonts w:ascii="Arial Unicode MS" w:hAnsi="Arial Unicode MS"/>
          <w:color w:val="5F5F5F"/>
        </w:rPr>
        <w:t>24.</w:t>
      </w:r>
      <w:r w:rsidRPr="0056633A">
        <w:rPr>
          <w:rFonts w:ascii="Arial Unicode MS" w:hAnsi="Arial Unicode MS"/>
          <w:color w:val="5F5F5F"/>
        </w:rPr>
        <w:t>社會矚目案件。</w:t>
      </w:r>
    </w:p>
    <w:p w14:paraId="42E12733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（三）刑事聲請停止執行、解除限制出境、出海、具保停止羈押等案件，經法院准許而檢察官即時抗告者及民事停止執行事件，應隨時分案，不受</w:t>
      </w:r>
      <w:hyperlink w:anchor="a9" w:history="1">
        <w:r w:rsidRPr="0056633A">
          <w:rPr>
            <w:rStyle w:val="a3"/>
            <w:rFonts w:ascii="Arial Unicode MS" w:hAnsi="Arial Unicode MS"/>
            <w:color w:val="5F5F5F"/>
          </w:rPr>
          <w:t>第九點</w:t>
        </w:r>
      </w:hyperlink>
      <w:r w:rsidRPr="0056633A">
        <w:rPr>
          <w:rFonts w:ascii="Arial Unicode MS" w:hAnsi="Arial Unicode MS"/>
          <w:color w:val="5F5F5F"/>
        </w:rPr>
        <w:t>所定分案日及分案次數之限制。其他案件，具急迫情事，經民、刑事科報請民一庭、刑一庭庭長核可者，亦同。</w:t>
      </w:r>
    </w:p>
    <w:p w14:paraId="52A9A312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1" w:name="a11"/>
      <w:bookmarkEnd w:id="51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11</w:t>
      </w:r>
      <w:r w:rsidRPr="00126A2D">
        <w:rPr>
          <w:color w:val="548DD4" w:themeColor="text2" w:themeTint="99"/>
        </w:rPr>
        <w:t>點</w:t>
      </w:r>
    </w:p>
    <w:p w14:paraId="50E1D7AF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民、刑事科分案股，於每次分案時，就一般分案程序分案之案件得不依收案先後次序，另編分案號。</w:t>
      </w:r>
    </w:p>
    <w:p w14:paraId="031C2EDE" w14:textId="77777777" w:rsidR="00534109" w:rsidRPr="00D15F21" w:rsidRDefault="00534109" w:rsidP="00534109">
      <w:pPr>
        <w:ind w:left="142"/>
        <w:rPr>
          <w:rFonts w:ascii="Arial Unicode MS" w:hAnsi="Arial Unicode MS"/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分案號之首字，以分案月份之首字定之。</w:t>
      </w:r>
    </w:p>
    <w:p w14:paraId="6B3EA967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分案股將分案號以電腦列印清單並傳送分案法官或書記官辦理分案。</w:t>
      </w:r>
    </w:p>
    <w:p w14:paraId="5DF5BB72" w14:textId="77777777" w:rsidR="00534109" w:rsidRPr="00D15F21" w:rsidRDefault="00534109" w:rsidP="00534109">
      <w:pPr>
        <w:ind w:left="142"/>
        <w:rPr>
          <w:rFonts w:ascii="Arial Unicode MS" w:hAnsi="Arial Unicode MS"/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分案前案卷由分案股書記官保管。</w:t>
      </w:r>
    </w:p>
    <w:p w14:paraId="3724EBE4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2" w:name="a12"/>
      <w:bookmarkEnd w:id="52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12</w:t>
      </w:r>
      <w:r w:rsidRPr="00126A2D">
        <w:rPr>
          <w:color w:val="548DD4" w:themeColor="text2" w:themeTint="99"/>
        </w:rPr>
        <w:t>點</w:t>
      </w:r>
    </w:p>
    <w:p w14:paraId="1E7A5DC0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民、刑事案件，有二件以上相關連者，得分由同一股辦理，民、刑事科辦理分案時，應於卷面記明相關案件之案號，如其中一案已結，應記明案號、結案日期及庭別，並附入該案裁判正本一份供承辦庭參考。</w:t>
      </w:r>
    </w:p>
    <w:p w14:paraId="576B5302" w14:textId="77777777" w:rsidR="00534109" w:rsidRPr="00D15F21" w:rsidRDefault="00534109" w:rsidP="00534109">
      <w:pPr>
        <w:ind w:left="142"/>
        <w:rPr>
          <w:rFonts w:ascii="Arial Unicode MS" w:hAnsi="Arial Unicode MS"/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前項分由同一股辦理之案件，應依其件數抵充輪次，如當月最後一輪分案，應於次月分案時扣抵。</w:t>
      </w:r>
    </w:p>
    <w:p w14:paraId="4B5C5FC6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主辦法官對於已配受案件，有下列一案數裁判情形之一時，經分案庭長認可後，得依其伸出裁判之字別，於下月分案時扣抵之。</w:t>
      </w:r>
    </w:p>
    <w:p w14:paraId="31D305EC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（一）民事上訴事件加辦再審、聲請或抗告等事件。</w:t>
      </w:r>
    </w:p>
    <w:p w14:paraId="07970428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（二）民事抗告事件加辦第三審上訴事件或聲請等事件。</w:t>
      </w:r>
    </w:p>
    <w:p w14:paraId="478728B4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3" w:name="a13"/>
      <w:bookmarkEnd w:id="53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13</w:t>
      </w:r>
      <w:r w:rsidRPr="00126A2D">
        <w:rPr>
          <w:color w:val="548DD4" w:themeColor="text2" w:themeTint="99"/>
        </w:rPr>
        <w:t>點</w:t>
      </w:r>
    </w:p>
    <w:p w14:paraId="273167BF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主辦法官配受之案件，因迴避或其他原因退科重分時，均於次月開始分案時補分。補分案件，由民、刑事科於該月第一次分案前，列表送分案庭長或法官、書記官查明補分。</w:t>
      </w:r>
    </w:p>
    <w:p w14:paraId="2D65C282" w14:textId="77777777" w:rsidR="00534109" w:rsidRPr="00D15F21" w:rsidRDefault="00534109" w:rsidP="00534109">
      <w:pPr>
        <w:ind w:left="142"/>
        <w:rPr>
          <w:rFonts w:ascii="Arial Unicode MS" w:hAnsi="Arial Unicode MS"/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法官因公、病繼續請假二個月以上者，得報請院長分別召開民、刑事庭庭長暨民、刑事法官司法事務分配小組會議決議，將其未結案退科重分；銷假後，因公請假退科者全數補回；因病請假退科者，是否全部或一部補回或不補回，亦循上開程序定之。</w:t>
      </w:r>
    </w:p>
    <w:p w14:paraId="33E3D0F1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4" w:name="a14"/>
      <w:bookmarkEnd w:id="54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14</w:t>
      </w:r>
      <w:r w:rsidRPr="00126A2D">
        <w:rPr>
          <w:color w:val="548DD4" w:themeColor="text2" w:themeTint="99"/>
        </w:rPr>
        <w:t>點</w:t>
      </w:r>
    </w:p>
    <w:p w14:paraId="45D36D9D" w14:textId="77777777" w:rsidR="00534109" w:rsidRPr="0056633A" w:rsidRDefault="00534109" w:rsidP="0056633A">
      <w:pPr>
        <w:ind w:left="142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法官請假一日或請假半日累計合算達一日以上者，停止分案。但有下列情形之一者，不予停分：</w:t>
      </w:r>
    </w:p>
    <w:p w14:paraId="5B21057D" w14:textId="77777777" w:rsidR="00534109" w:rsidRPr="0056633A" w:rsidRDefault="00534109" w:rsidP="0056633A">
      <w:pPr>
        <w:ind w:left="142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（一）請事假。</w:t>
      </w:r>
    </w:p>
    <w:p w14:paraId="1CDC6401" w14:textId="77777777" w:rsidR="00534109" w:rsidRPr="0056633A" w:rsidRDefault="00534109" w:rsidP="0056633A">
      <w:pPr>
        <w:ind w:left="142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（二）請病假未連續三日以上，或未備妥診斷證明書。</w:t>
      </w:r>
    </w:p>
    <w:p w14:paraId="4DF53ACD" w14:textId="77777777" w:rsidR="00534109" w:rsidRPr="0056633A" w:rsidRDefault="00534109" w:rsidP="0056633A">
      <w:pPr>
        <w:ind w:left="142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（三）非因司法院或本院指派，或未連續請公假三日以上。</w:t>
      </w:r>
    </w:p>
    <w:p w14:paraId="53DDAC67" w14:textId="77777777" w:rsidR="00534109" w:rsidRPr="00D15F21" w:rsidRDefault="00534109" w:rsidP="0056633A">
      <w:pPr>
        <w:ind w:left="142"/>
        <w:jc w:val="both"/>
        <w:rPr>
          <w:rFonts w:ascii="Arial Unicode MS" w:hAnsi="Arial Unicode MS"/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前項應停分之案件數，除法官會議或民、刑事庭庭長暨民、刑事法官司法事務分配小組會議另有決定外，依上月全股實際分配之各項案件數，各除以二十一日作為標準，按請假日數分別計算之；不滿一件者四捨五入。停分者原非全股時，依其原分案比例再折算之。</w:t>
      </w:r>
    </w:p>
    <w:p w14:paraId="7A2BD4C4" w14:textId="77777777" w:rsidR="00534109" w:rsidRPr="0056633A" w:rsidRDefault="00534109" w:rsidP="0056633A">
      <w:pPr>
        <w:ind w:left="142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法官因得停止辦案，或因兼辦行政業務，或因健康不良且提出合格醫師證明書，或有其他特殊原因，難以辦理全股案件者，得報請院長召開民、刑事庭庭長暨民、刑事法官司法事務分配小組會議議決停止全部或一部之分案；原因消滅或變更時，應否恢復全股分案，或變更部分分案，亦同。</w:t>
      </w:r>
    </w:p>
    <w:p w14:paraId="7E8E4BE0" w14:textId="77777777" w:rsidR="00534109" w:rsidRPr="00D15F21" w:rsidRDefault="00534109" w:rsidP="0056633A">
      <w:pPr>
        <w:ind w:left="142"/>
        <w:jc w:val="both"/>
        <w:rPr>
          <w:rFonts w:ascii="Arial Unicode MS" w:hAnsi="Arial Unicode MS"/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法官調動、離職或退休者，除民、刑事庭庭長暨民、刑事法官司法事務分配小組會議另有決定外，自離職日前一個月起停止一般分案及按庭輪分案件之分案。</w:t>
      </w:r>
    </w:p>
    <w:p w14:paraId="3401C723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5" w:name="a15"/>
      <w:bookmarkEnd w:id="55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15</w:t>
      </w:r>
      <w:r w:rsidRPr="00126A2D">
        <w:rPr>
          <w:color w:val="548DD4" w:themeColor="text2" w:themeTint="99"/>
        </w:rPr>
        <w:t>點</w:t>
      </w:r>
    </w:p>
    <w:p w14:paraId="43415FCF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民、刑事科分案股，應將識別碼與分案號列成對照表，以備分送續件之用。</w:t>
      </w:r>
    </w:p>
    <w:p w14:paraId="3E0556B9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6" w:name="a16"/>
      <w:bookmarkEnd w:id="56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16</w:t>
      </w:r>
      <w:r w:rsidRPr="00126A2D">
        <w:rPr>
          <w:color w:val="548DD4" w:themeColor="text2" w:themeTint="99"/>
        </w:rPr>
        <w:t>點</w:t>
      </w:r>
    </w:p>
    <w:p w14:paraId="6DDCDED5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民、刑事案件其證物價值貴重、數量龐大或過於沉重者，得寄放民、刑事科保管，但應註記於本院卷證標目，並製作保管條黏貼於其上，隨卷移送。</w:t>
      </w:r>
    </w:p>
    <w:p w14:paraId="4D5D733C" w14:textId="77777777" w:rsidR="00534109" w:rsidRPr="00D15F21" w:rsidRDefault="00534109" w:rsidP="00534109">
      <w:pPr>
        <w:ind w:left="142"/>
        <w:rPr>
          <w:rFonts w:ascii="Arial Unicode MS" w:hAnsi="Arial Unicode MS"/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案件終結，民、刑事庭書記科書記官發卷時，應憑條向民、刑事科提取併送文書科發文股。</w:t>
      </w:r>
    </w:p>
    <w:p w14:paraId="151AA755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7" w:name="a17"/>
      <w:bookmarkEnd w:id="57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17</w:t>
      </w:r>
      <w:r w:rsidRPr="00126A2D">
        <w:rPr>
          <w:color w:val="548DD4" w:themeColor="text2" w:themeTint="99"/>
        </w:rPr>
        <w:t>點</w:t>
      </w:r>
    </w:p>
    <w:p w14:paraId="3A9215E3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民、刑事科編製分案號後，應將待分案卷置入櫃內，於分案日由分案庭長或法官、書記官依照電腦產生之分案清單分配後，連同法官收案簿置入袋內，分交主辦法官。</w:t>
      </w:r>
    </w:p>
    <w:p w14:paraId="115E6D2D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8" w:name="a18"/>
      <w:bookmarkEnd w:id="58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18</w:t>
      </w:r>
      <w:r w:rsidRPr="00126A2D">
        <w:rPr>
          <w:color w:val="548DD4" w:themeColor="text2" w:themeTint="99"/>
        </w:rPr>
        <w:t>點</w:t>
      </w:r>
    </w:p>
    <w:p w14:paraId="6E8F044D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分案事務，分別由民、刑事庭分案庭長督同法官或書記官一人辦理，其人選由院長決定之。</w:t>
      </w:r>
    </w:p>
    <w:p w14:paraId="7FA4FD92" w14:textId="77777777" w:rsidR="00534109" w:rsidRPr="00D15F21" w:rsidRDefault="00534109" w:rsidP="00FD45A4">
      <w:pPr>
        <w:ind w:left="142"/>
        <w:rPr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案件分案前，有關當事人之聲請或其他必須處理事項，由民、刑事第一庭庭長核決行之；分案或結案後，由主辦法官處理。</w:t>
      </w:r>
    </w:p>
    <w:p w14:paraId="77A0D720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分案庭長或法官、書記官分案時，由事務科慎選適當工友，受分案庭長或法官、書記官指揮，為搬卷等事務。</w:t>
      </w:r>
    </w:p>
    <w:p w14:paraId="7069E806" w14:textId="77777777" w:rsidR="00534109" w:rsidRPr="00D15F21" w:rsidRDefault="00534109" w:rsidP="00534109">
      <w:pPr>
        <w:ind w:left="142"/>
        <w:rPr>
          <w:rFonts w:ascii="Arial Unicode MS" w:hAnsi="Arial Unicode MS"/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依訴訟法規定之當事人、被害人、告訴人、告發人、辯護人、輔佐人、訴訟代理人或受裁定之非當事人等訴訟關係人，得以書面聲請查詢主辦法官。</w:t>
      </w:r>
    </w:p>
    <w:p w14:paraId="29F722B2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主辦法官確認聲請人係訴訟關係人者，由主辦法官所屬審判庭函復之；如認聲請人非前項所列之訴訟關係人，則應附具理由將聲請書退回民、刑事科，由民、刑事第一庭函復，再將函稿送主辦法官附卷。</w:t>
      </w:r>
    </w:p>
    <w:p w14:paraId="08FACB87" w14:textId="77777777" w:rsidR="00534109" w:rsidRPr="00D15F21" w:rsidRDefault="00534109" w:rsidP="00534109">
      <w:pPr>
        <w:ind w:left="142"/>
        <w:rPr>
          <w:rFonts w:ascii="Arial Unicode MS" w:hAnsi="Arial Unicode MS"/>
          <w:color w:val="666699"/>
        </w:rPr>
      </w:pPr>
      <w:r w:rsidRPr="00D15F21">
        <w:rPr>
          <w:rFonts w:ascii="Arial Unicode MS" w:hAnsi="Arial Unicode MS"/>
          <w:color w:val="666699"/>
        </w:rPr>
        <w:t xml:space="preserve">　　對於重大或社會矚目之民、刑事案件而有發布新聞之必要時，由審判發言人處理之，不受第四項規定之限制。</w:t>
      </w:r>
    </w:p>
    <w:p w14:paraId="185EAAC0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59" w:name="a19"/>
      <w:bookmarkEnd w:id="59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19</w:t>
      </w:r>
      <w:r w:rsidRPr="00126A2D">
        <w:rPr>
          <w:color w:val="548DD4" w:themeColor="text2" w:themeTint="99"/>
        </w:rPr>
        <w:t>點</w:t>
      </w:r>
    </w:p>
    <w:p w14:paraId="02C93DC7" w14:textId="153A27FE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民、刑事庭分案輪次表（下稱輪次表），由民、刑事庭庭長按年度、依庭序輪流製作，視案件之多寡，分為若干輪，將法官姓名排列於電腦表上（如附件一），於各月份開始前五日，傳送民、刑事分案庭長或法官、書記官之電腦備用。</w:t>
      </w:r>
    </w:p>
    <w:p w14:paraId="7D53AD57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分案庭長或法官、書記官於該年度案件辦理終結後，應按月將分案清單裝訂成冊，辦理歸檔。</w:t>
      </w:r>
    </w:p>
    <w:p w14:paraId="0E2DEFB3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60" w:name="a20"/>
      <w:bookmarkEnd w:id="60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20</w:t>
      </w:r>
      <w:r w:rsidRPr="00126A2D">
        <w:rPr>
          <w:color w:val="548DD4" w:themeColor="text2" w:themeTint="99"/>
        </w:rPr>
        <w:t>點</w:t>
      </w:r>
    </w:p>
    <w:p w14:paraId="135171A2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分案於辦公室行之。已分案卷應裝袋，指定專人分送各主辦法官簽收，並將送卷袋送還民、刑事科分案股。</w:t>
      </w:r>
    </w:p>
    <w:p w14:paraId="368111E5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卷宗分送主辦法官之送卷袋以大帆布袋為之，民事用白色，刑事用草綠色，以示區別。</w:t>
      </w:r>
    </w:p>
    <w:p w14:paraId="109840F5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已分未結案件文狀之併案，除例假日外，每日由民、刑事科分案股隨時分送各庭書記科轉陳主辦法官。</w:t>
      </w:r>
    </w:p>
    <w:p w14:paraId="3C00A469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61" w:name="a21"/>
      <w:bookmarkEnd w:id="61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21</w:t>
      </w:r>
      <w:r w:rsidRPr="00126A2D">
        <w:rPr>
          <w:color w:val="548DD4" w:themeColor="text2" w:themeTint="99"/>
        </w:rPr>
        <w:t>點</w:t>
      </w:r>
    </w:p>
    <w:p w14:paraId="7FB02CD4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主辦法官對於新收案件，應即開啟卷袋，逐件查點卷證，如有不符，迅以書面說明，將該案卷退還民、刑事科查明處理。</w:t>
      </w:r>
    </w:p>
    <w:p w14:paraId="24B4B54E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法官收受併案文狀，遇有非本股承辦之案件時，應即附條箋說明退還民、刑事科另行查明改併。</w:t>
      </w:r>
    </w:p>
    <w:p w14:paraId="439C4794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62" w:name="a22"/>
      <w:bookmarkEnd w:id="62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22</w:t>
      </w:r>
      <w:r w:rsidRPr="00126A2D">
        <w:rPr>
          <w:color w:val="548DD4" w:themeColor="text2" w:themeTint="99"/>
        </w:rPr>
        <w:t>點</w:t>
      </w:r>
    </w:p>
    <w:p w14:paraId="5D72D53A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5F5F5F"/>
        </w:rPr>
        <w:t xml:space="preserve">　　案件分配後之續件，由民、刑事科於卷面記明分案號，送由民、刑事分案庭長或法官、書記官，追分於主</w:t>
      </w:r>
      <w:r w:rsidRPr="0056633A">
        <w:rPr>
          <w:rFonts w:ascii="Arial Unicode MS" w:hAnsi="Arial Unicode MS"/>
          <w:color w:val="666699"/>
        </w:rPr>
        <w:t>辦法官。</w:t>
      </w:r>
    </w:p>
    <w:p w14:paraId="196AF175" w14:textId="77777777" w:rsidR="00534109" w:rsidRPr="0056633A" w:rsidRDefault="00534109" w:rsidP="00534109">
      <w:pPr>
        <w:ind w:left="142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主辦法官有調閱第</w:t>
      </w:r>
      <w:hyperlink w:anchor="a16" w:history="1">
        <w:r w:rsidRPr="0056633A">
          <w:rPr>
            <w:rStyle w:val="a3"/>
            <w:rFonts w:ascii="Arial Unicode MS" w:hAnsi="Arial Unicode MS"/>
            <w:color w:val="666699"/>
          </w:rPr>
          <w:t>十六</w:t>
        </w:r>
      </w:hyperlink>
      <w:r w:rsidRPr="0056633A">
        <w:rPr>
          <w:rFonts w:ascii="Arial Unicode MS" w:hAnsi="Arial Unicode MS"/>
          <w:color w:val="666699"/>
        </w:rPr>
        <w:t>點證物之必要時，應以卷證標目上之保管條向民、刑事科調取之。</w:t>
      </w:r>
    </w:p>
    <w:p w14:paraId="36BDD1BF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63" w:name="a23"/>
      <w:bookmarkEnd w:id="63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23</w:t>
      </w:r>
      <w:r w:rsidRPr="00126A2D">
        <w:rPr>
          <w:color w:val="548DD4" w:themeColor="text2" w:themeTint="99"/>
        </w:rPr>
        <w:t>點</w:t>
      </w:r>
    </w:p>
    <w:p w14:paraId="2B2467BA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案件於分案後有下列情形之一者，由主辦法官逕行將卷宗交所屬書記科以原分案號報結，不另掛號：</w:t>
      </w:r>
    </w:p>
    <w:p w14:paraId="2EAC0E28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（一）案件當事人全部撤回上訴、抗告或聲請。</w:t>
      </w:r>
    </w:p>
    <w:p w14:paraId="19A7E83B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（二）民事事件有家事事件法第</w:t>
      </w:r>
      <w:hyperlink r:id="rId72" w:anchor="a59" w:history="1">
        <w:r w:rsidRPr="0056633A">
          <w:rPr>
            <w:rStyle w:val="a3"/>
            <w:rFonts w:ascii="Arial Unicode MS" w:hAnsi="Arial Unicode MS"/>
            <w:color w:val="5F5F5F"/>
          </w:rPr>
          <w:t>五十九</w:t>
        </w:r>
      </w:hyperlink>
      <w:r w:rsidRPr="0056633A">
        <w:rPr>
          <w:rFonts w:ascii="Arial Unicode MS" w:hAnsi="Arial Unicode MS"/>
          <w:color w:val="5F5F5F"/>
        </w:rPr>
        <w:t>條規定或準用之情事。</w:t>
      </w:r>
    </w:p>
    <w:p w14:paraId="5984CEC9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64" w:name="a24"/>
      <w:bookmarkEnd w:id="64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24</w:t>
      </w:r>
      <w:r w:rsidRPr="00126A2D">
        <w:rPr>
          <w:color w:val="548DD4" w:themeColor="text2" w:themeTint="99"/>
        </w:rPr>
        <w:t>點</w:t>
      </w:r>
    </w:p>
    <w:p w14:paraId="56FDED6E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34109">
        <w:rPr>
          <w:rFonts w:ascii="Arial Unicode MS" w:hAnsi="Arial Unicode MS"/>
        </w:rPr>
        <w:t xml:space="preserve">　</w:t>
      </w:r>
      <w:r w:rsidRPr="0056633A">
        <w:rPr>
          <w:rFonts w:ascii="Arial Unicode MS" w:hAnsi="Arial Unicode MS"/>
          <w:color w:val="5F5F5F"/>
        </w:rPr>
        <w:t xml:space="preserve">　案件有下列原因之一者，主辦法官應以書面報由庭長同意後，交所屬書記科登簿退還民、刑事科辦理。</w:t>
      </w:r>
    </w:p>
    <w:p w14:paraId="668A6AD4" w14:textId="6F93A9FA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（一）除第</w:t>
      </w:r>
      <w:hyperlink w:anchor="a16" w:history="1">
        <w:r w:rsidRPr="0056633A">
          <w:rPr>
            <w:rStyle w:val="a3"/>
            <w:rFonts w:ascii="Arial Unicode MS" w:hAnsi="Arial Unicode MS"/>
            <w:color w:val="5F5F5F"/>
          </w:rPr>
          <w:t>一六</w:t>
        </w:r>
      </w:hyperlink>
      <w:r w:rsidRPr="0056633A">
        <w:rPr>
          <w:rFonts w:ascii="Arial Unicode MS" w:hAnsi="Arial Unicode MS"/>
          <w:color w:val="5F5F5F"/>
        </w:rPr>
        <w:t>點所列情形者外，本案卷宗不齊或應隨卷附送之證物漏未移送者。</w:t>
      </w:r>
    </w:p>
    <w:p w14:paraId="673126FF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（二）案件應由專庭或專人辦理而誤分者。</w:t>
      </w:r>
    </w:p>
    <w:p w14:paraId="63B1F8A0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（三）主辦法官應自行迴避者。</w:t>
      </w:r>
    </w:p>
    <w:p w14:paraId="3D9BF2DC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65" w:name="a25"/>
      <w:bookmarkEnd w:id="65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25</w:t>
      </w:r>
      <w:r w:rsidRPr="00126A2D">
        <w:rPr>
          <w:color w:val="548DD4" w:themeColor="text2" w:themeTint="99"/>
        </w:rPr>
        <w:t>點</w:t>
      </w:r>
    </w:p>
    <w:p w14:paraId="22C0A882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案件有下列原因之一者，應以書面敘明其原因（不附送卷宗），經庭長轉陳院長同意後，再行檢卷交所屬書記科登簿退還民、刑事科辦理。</w:t>
      </w:r>
    </w:p>
    <w:p w14:paraId="540D3ABF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（一）主辦法官認為有自行迴避之必要者。</w:t>
      </w:r>
    </w:p>
    <w:p w14:paraId="1A93A215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（二）除第</w:t>
      </w:r>
      <w:hyperlink w:anchor="a23" w:history="1">
        <w:r w:rsidRPr="0056633A">
          <w:rPr>
            <w:rStyle w:val="a3"/>
            <w:rFonts w:ascii="Arial Unicode MS" w:hAnsi="Arial Unicode MS"/>
            <w:color w:val="5F5F5F"/>
          </w:rPr>
          <w:t>二三</w:t>
        </w:r>
      </w:hyperlink>
      <w:r w:rsidRPr="0056633A">
        <w:rPr>
          <w:rFonts w:ascii="Arial Unicode MS" w:hAnsi="Arial Unicode MS"/>
          <w:color w:val="5F5F5F"/>
        </w:rPr>
        <w:t>點、第</w:t>
      </w:r>
      <w:hyperlink w:anchor="a24" w:history="1">
        <w:r w:rsidRPr="0056633A">
          <w:rPr>
            <w:rStyle w:val="a3"/>
            <w:rFonts w:ascii="Arial Unicode MS" w:hAnsi="Arial Unicode MS"/>
            <w:color w:val="5F5F5F"/>
          </w:rPr>
          <w:t>二四</w:t>
        </w:r>
      </w:hyperlink>
      <w:r w:rsidRPr="0056633A">
        <w:rPr>
          <w:rFonts w:ascii="Arial Unicode MS" w:hAnsi="Arial Unicode MS"/>
          <w:color w:val="5F5F5F"/>
        </w:rPr>
        <w:t>點所列原因外之其他理由，認有退交民、刑事科處理之必要者。</w:t>
      </w:r>
    </w:p>
    <w:p w14:paraId="2CBDBA4D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66" w:name="a26"/>
      <w:bookmarkEnd w:id="66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26</w:t>
      </w:r>
      <w:r w:rsidRPr="00126A2D">
        <w:rPr>
          <w:color w:val="548DD4" w:themeColor="text2" w:themeTint="99"/>
        </w:rPr>
        <w:t>點</w:t>
      </w:r>
    </w:p>
    <w:p w14:paraId="05A0D812" w14:textId="77777777" w:rsidR="00534109" w:rsidRPr="0056633A" w:rsidRDefault="00534109" w:rsidP="00534109">
      <w:pPr>
        <w:ind w:left="142"/>
        <w:rPr>
          <w:rFonts w:ascii="Arial Unicode MS" w:hAnsi="Arial Unicode MS"/>
          <w:color w:val="5F5F5F"/>
        </w:rPr>
      </w:pPr>
      <w:r w:rsidRPr="00534109">
        <w:rPr>
          <w:rFonts w:ascii="Arial Unicode MS" w:hAnsi="Arial Unicode MS"/>
        </w:rPr>
        <w:t xml:space="preserve">　</w:t>
      </w:r>
      <w:r w:rsidRPr="0056633A">
        <w:rPr>
          <w:rFonts w:ascii="Arial Unicode MS" w:hAnsi="Arial Unicode MS"/>
          <w:color w:val="5F5F5F"/>
        </w:rPr>
        <w:t xml:space="preserve">　主辦法官對已配受之案件，關於訴訟進行中文稿之撰擬、閱卷、調卷、繕本送達及其他應命補正等事項，逕由所配屬之書記官辦理。</w:t>
      </w:r>
    </w:p>
    <w:p w14:paraId="068DD195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67" w:name="a27"/>
      <w:bookmarkEnd w:id="67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27</w:t>
      </w:r>
      <w:r w:rsidRPr="00126A2D">
        <w:rPr>
          <w:color w:val="548DD4" w:themeColor="text2" w:themeTint="99"/>
        </w:rPr>
        <w:t>點</w:t>
      </w:r>
    </w:p>
    <w:p w14:paraId="09ADE699" w14:textId="79CB695A" w:rsidR="00534109" w:rsidRPr="00D15F21" w:rsidRDefault="00534109" w:rsidP="00534109">
      <w:pPr>
        <w:ind w:left="142"/>
        <w:rPr>
          <w:rFonts w:ascii="Arial Unicode MS" w:hAnsi="Arial Unicode MS"/>
          <w:color w:val="5F5F5F"/>
        </w:rPr>
      </w:pPr>
      <w:r w:rsidRPr="00534109">
        <w:rPr>
          <w:rFonts w:ascii="Arial Unicode MS" w:hAnsi="Arial Unicode MS"/>
        </w:rPr>
        <w:t xml:space="preserve">　</w:t>
      </w:r>
      <w:r w:rsidRPr="0056633A">
        <w:rPr>
          <w:rFonts w:ascii="Arial Unicode MS" w:hAnsi="Arial Unicode MS"/>
          <w:color w:val="5F5F5F"/>
        </w:rPr>
        <w:t xml:space="preserve">　民、刑事科應設專簿將各股退科案件及其原因等，詳為登載，並按月於次月五日前，另行</w:t>
      </w:r>
      <w:r w:rsidRPr="00D15F21">
        <w:rPr>
          <w:rFonts w:ascii="Arial Unicode MS" w:hAnsi="Arial Unicode MS"/>
          <w:color w:val="5F5F5F"/>
        </w:rPr>
        <w:t>列冊陳報（如附件二）。</w:t>
      </w:r>
    </w:p>
    <w:p w14:paraId="6F742829" w14:textId="77777777" w:rsidR="00FD45A4" w:rsidRDefault="00C4634F" w:rsidP="00534109">
      <w:pPr>
        <w:ind w:left="142"/>
        <w:rPr>
          <w:rFonts w:ascii="Arial Unicode MS" w:hAnsi="Arial Unicode MS"/>
        </w:rPr>
      </w:pPr>
      <w:r>
        <w:rPr>
          <w:rFonts w:ascii="新細明體" w:hAnsi="新細明體"/>
          <w:color w:val="808000"/>
          <w:sz w:val="18"/>
        </w:rPr>
        <w:t xml:space="preserve">　　　　　　　　　　　　　　　　　　　　　　　　　　　　　　　　　　　　　　　　　　　　　　　　　</w:t>
      </w:r>
      <w:hyperlink w:anchor="a章節索引" w:history="1">
        <w:r w:rsidRPr="0018412F">
          <w:rPr>
            <w:rStyle w:val="a3"/>
            <w:rFonts w:hint="eastAsia"/>
            <w:sz w:val="18"/>
          </w:rPr>
          <w:t>回索引</w:t>
        </w:r>
      </w:hyperlink>
      <w:r>
        <w:rPr>
          <w:rFonts w:ascii="新細明體" w:hAnsi="新細明體" w:hint="eastAsia"/>
          <w:color w:val="808000"/>
          <w:sz w:val="18"/>
        </w:rPr>
        <w:t>〉〉</w:t>
      </w:r>
    </w:p>
    <w:p w14:paraId="5635B005" w14:textId="77777777" w:rsidR="00534109" w:rsidRPr="00534109" w:rsidRDefault="00534109" w:rsidP="00FD45A4">
      <w:pPr>
        <w:pStyle w:val="1"/>
      </w:pPr>
      <w:bookmarkStart w:id="68" w:name="_伍、報結"/>
      <w:bookmarkEnd w:id="68"/>
      <w:r w:rsidRPr="00534109">
        <w:t>伍、報結</w:t>
      </w:r>
    </w:p>
    <w:p w14:paraId="64AE84DC" w14:textId="77777777" w:rsidR="00534109" w:rsidRPr="00126A2D" w:rsidRDefault="00534109" w:rsidP="006C7525">
      <w:pPr>
        <w:pStyle w:val="2"/>
        <w:rPr>
          <w:color w:val="548DD4" w:themeColor="text2" w:themeTint="99"/>
        </w:rPr>
      </w:pPr>
      <w:bookmarkStart w:id="69" w:name="a28"/>
      <w:bookmarkEnd w:id="69"/>
      <w:r w:rsidRPr="00126A2D">
        <w:rPr>
          <w:color w:val="548DD4" w:themeColor="text2" w:themeTint="99"/>
        </w:rPr>
        <w:t>第</w:t>
      </w:r>
      <w:r w:rsidRPr="00126A2D">
        <w:rPr>
          <w:color w:val="548DD4" w:themeColor="text2" w:themeTint="99"/>
        </w:rPr>
        <w:t>28</w:t>
      </w:r>
      <w:r w:rsidRPr="00126A2D">
        <w:rPr>
          <w:color w:val="548DD4" w:themeColor="text2" w:themeTint="99"/>
        </w:rPr>
        <w:t>點</w:t>
      </w:r>
    </w:p>
    <w:p w14:paraId="162BCBFC" w14:textId="77777777" w:rsidR="00534109" w:rsidRPr="0056633A" w:rsidRDefault="00534109" w:rsidP="00534109">
      <w:pPr>
        <w:ind w:leftChars="75" w:left="150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民、刑事案件全部裁判終結後，應以原分案號報結，不另掛號。」審查案件於結案時，按年度、案件種類依序為裁判總掛號如下：</w:t>
      </w:r>
    </w:p>
    <w:p w14:paraId="293D30C8" w14:textId="77777777" w:rsidR="00534109" w:rsidRPr="0056633A" w:rsidRDefault="00534109" w:rsidP="00534109">
      <w:pPr>
        <w:ind w:leftChars="75" w:left="150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（一）上訴事件：</w:t>
      </w:r>
      <w:r w:rsidRPr="0056633A">
        <w:rPr>
          <w:rFonts w:ascii="Arial Unicode MS" w:hAnsi="Arial Unicode MS"/>
          <w:color w:val="5F5F5F"/>
        </w:rPr>
        <w:t>○</w:t>
      </w:r>
      <w:r w:rsidRPr="0056633A">
        <w:rPr>
          <w:rFonts w:ascii="Arial Unicode MS" w:hAnsi="Arial Unicode MS"/>
          <w:color w:val="5F5F5F"/>
        </w:rPr>
        <w:t>年度台上字第</w:t>
      </w:r>
      <w:r w:rsidRPr="0056633A">
        <w:rPr>
          <w:rFonts w:ascii="Arial Unicode MS" w:hAnsi="Arial Unicode MS"/>
          <w:color w:val="5F5F5F"/>
        </w:rPr>
        <w:t>○</w:t>
      </w:r>
      <w:r w:rsidRPr="0056633A">
        <w:rPr>
          <w:rFonts w:ascii="Arial Unicode MS" w:hAnsi="Arial Unicode MS"/>
          <w:color w:val="5F5F5F"/>
        </w:rPr>
        <w:t>號。</w:t>
      </w:r>
    </w:p>
    <w:p w14:paraId="2B851EE8" w14:textId="77777777" w:rsidR="00534109" w:rsidRPr="0056633A" w:rsidRDefault="00534109" w:rsidP="00534109">
      <w:pPr>
        <w:ind w:leftChars="75" w:left="150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（二）民事簡易上訴事件：</w:t>
      </w:r>
      <w:r w:rsidRPr="0056633A">
        <w:rPr>
          <w:rFonts w:ascii="Arial Unicode MS" w:hAnsi="Arial Unicode MS"/>
          <w:color w:val="5F5F5F"/>
        </w:rPr>
        <w:t>○</w:t>
      </w:r>
      <w:r w:rsidRPr="0056633A">
        <w:rPr>
          <w:rFonts w:ascii="Arial Unicode MS" w:hAnsi="Arial Unicode MS"/>
          <w:color w:val="5F5F5F"/>
        </w:rPr>
        <w:t>年度台簡上字第</w:t>
      </w:r>
      <w:r w:rsidRPr="0056633A">
        <w:rPr>
          <w:rFonts w:ascii="Arial Unicode MS" w:hAnsi="Arial Unicode MS"/>
          <w:color w:val="5F5F5F"/>
        </w:rPr>
        <w:t>○</w:t>
      </w:r>
      <w:r w:rsidRPr="0056633A">
        <w:rPr>
          <w:rFonts w:ascii="Arial Unicode MS" w:hAnsi="Arial Unicode MS"/>
          <w:color w:val="5F5F5F"/>
        </w:rPr>
        <w:t>號。</w:t>
      </w:r>
    </w:p>
    <w:p w14:paraId="2CFF713D" w14:textId="77777777" w:rsidR="00534109" w:rsidRPr="0056633A" w:rsidRDefault="00534109" w:rsidP="00534109">
      <w:pPr>
        <w:ind w:leftChars="75" w:left="150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（三）民事簡易抗告、家事非訟抗告事件：</w:t>
      </w:r>
      <w:r w:rsidRPr="0056633A">
        <w:rPr>
          <w:rFonts w:ascii="Arial Unicode MS" w:hAnsi="Arial Unicode MS"/>
          <w:color w:val="5F5F5F"/>
        </w:rPr>
        <w:t>○</w:t>
      </w:r>
      <w:r w:rsidRPr="0056633A">
        <w:rPr>
          <w:rFonts w:ascii="Arial Unicode MS" w:hAnsi="Arial Unicode MS"/>
          <w:color w:val="5F5F5F"/>
        </w:rPr>
        <w:t>年度台簡抗字第</w:t>
      </w:r>
      <w:r w:rsidRPr="0056633A">
        <w:rPr>
          <w:rFonts w:ascii="Arial Unicode MS" w:hAnsi="Arial Unicode MS"/>
          <w:color w:val="5F5F5F"/>
        </w:rPr>
        <w:t>○</w:t>
      </w:r>
      <w:r w:rsidRPr="0056633A">
        <w:rPr>
          <w:rFonts w:ascii="Arial Unicode MS" w:hAnsi="Arial Unicode MS"/>
          <w:color w:val="5F5F5F"/>
        </w:rPr>
        <w:t>號。</w:t>
      </w:r>
    </w:p>
    <w:p w14:paraId="5EA80B86" w14:textId="77777777" w:rsidR="00534109" w:rsidRPr="0056633A" w:rsidRDefault="00534109" w:rsidP="00534109">
      <w:pPr>
        <w:ind w:leftChars="75" w:left="150"/>
        <w:jc w:val="both"/>
        <w:rPr>
          <w:rFonts w:ascii="Arial Unicode MS" w:hAnsi="Arial Unicode MS"/>
          <w:color w:val="666699"/>
        </w:rPr>
      </w:pPr>
      <w:r w:rsidRPr="0056633A">
        <w:rPr>
          <w:rFonts w:ascii="Arial Unicode MS" w:hAnsi="Arial Unicode MS"/>
          <w:color w:val="666699"/>
        </w:rPr>
        <w:t xml:space="preserve">　　存科待分案件因全部撤回而報結者，按年度、案件種類，依序掛以台上（台簡上）、台抗（台簡抗）、台再（台簡再）、台聲（台簡聲）、台附、台刑補字案號。</w:t>
      </w:r>
    </w:p>
    <w:p w14:paraId="6FCEEFC4" w14:textId="77777777" w:rsidR="00941841" w:rsidRPr="0056633A" w:rsidRDefault="00534109" w:rsidP="00534109">
      <w:pPr>
        <w:ind w:leftChars="75" w:left="150"/>
        <w:jc w:val="both"/>
        <w:rPr>
          <w:rFonts w:ascii="Arial Unicode MS" w:hAnsi="Arial Unicode MS"/>
          <w:color w:val="5F5F5F"/>
        </w:rPr>
      </w:pPr>
      <w:r w:rsidRPr="0056633A">
        <w:rPr>
          <w:rFonts w:ascii="Arial Unicode MS" w:hAnsi="Arial Unicode MS"/>
          <w:color w:val="5F5F5F"/>
        </w:rPr>
        <w:t xml:space="preserve">　　存科待分案件因誤編、退原審補正或其他事由報結者，按年度依序編列台他或台銷字案號。</w:t>
      </w:r>
    </w:p>
    <w:p w14:paraId="70D1151B" w14:textId="4A1B8311" w:rsidR="00534109" w:rsidRDefault="00534109" w:rsidP="00DE6B3B">
      <w:pPr>
        <w:ind w:leftChars="75" w:left="150"/>
        <w:jc w:val="both"/>
        <w:rPr>
          <w:rFonts w:ascii="Arial Unicode MS" w:hAnsi="Arial Unicode MS"/>
        </w:rPr>
      </w:pPr>
    </w:p>
    <w:p w14:paraId="1C7FFD51" w14:textId="77777777" w:rsidR="006C7525" w:rsidRDefault="006C7525" w:rsidP="00DE6B3B">
      <w:pPr>
        <w:ind w:leftChars="75" w:left="150"/>
        <w:jc w:val="both"/>
        <w:rPr>
          <w:rFonts w:ascii="Arial Unicode MS" w:hAnsi="Arial Unicode MS"/>
        </w:rPr>
      </w:pPr>
    </w:p>
    <w:p w14:paraId="2023A406" w14:textId="77777777" w:rsidR="00F94247" w:rsidRPr="00C1655B" w:rsidRDefault="00F94247" w:rsidP="00F94247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12582D5C" w14:textId="11FBCACE" w:rsidR="00941841" w:rsidRDefault="00F94247" w:rsidP="00F94247">
      <w:pPr>
        <w:ind w:leftChars="71" w:left="142"/>
        <w:jc w:val="both"/>
        <w:rPr>
          <w:rFonts w:ascii="Arial Unicode MS" w:hAnsi="Arial Unicode MS"/>
          <w:color w:val="808080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D352FB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73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5BD0D838" w14:textId="77777777" w:rsidR="0045425A" w:rsidRPr="00BB5F81" w:rsidRDefault="0045425A" w:rsidP="00F94247">
      <w:pPr>
        <w:ind w:leftChars="50" w:left="100"/>
        <w:jc w:val="both"/>
        <w:rPr>
          <w:rFonts w:ascii="Arial Unicode MS" w:hAnsi="Arial Unicode MS"/>
          <w:color w:val="666699"/>
        </w:rPr>
      </w:pPr>
    </w:p>
    <w:sectPr w:rsidR="0045425A" w:rsidRPr="00BB5F81">
      <w:footerReference w:type="even" r:id="rId74"/>
      <w:footerReference w:type="default" r:id="rId75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9758B" w14:textId="77777777" w:rsidR="00730CA9" w:rsidRDefault="00730CA9">
      <w:r>
        <w:separator/>
      </w:r>
    </w:p>
  </w:endnote>
  <w:endnote w:type="continuationSeparator" w:id="0">
    <w:p w14:paraId="1FBF7F53" w14:textId="77777777" w:rsidR="00730CA9" w:rsidRDefault="0073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C086D" w14:textId="77777777" w:rsidR="007A1EEA" w:rsidRDefault="007A1EE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0C2F0B" w14:textId="77777777" w:rsidR="007A1EEA" w:rsidRDefault="007A1EE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EF60" w14:textId="77777777" w:rsidR="007A1EEA" w:rsidRDefault="007A1EE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DEFE0AA" w14:textId="77777777" w:rsidR="007A1EEA" w:rsidRPr="00464EE7" w:rsidRDefault="007A1EEA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Pr="00B8146A">
      <w:rPr>
        <w:rFonts w:ascii="Arial Unicode MS" w:hAnsi="Arial Unicode MS" w:hint="eastAsia"/>
        <w:sz w:val="18"/>
      </w:rPr>
      <w:t>最高法院民刑事案件編號計數分案報結要點</w:t>
    </w:r>
    <w:r>
      <w:rPr>
        <w:rFonts w:ascii="Arial Unicode MS" w:hAnsi="Arial Unicode MS" w:hint="eastAsia"/>
        <w:sz w:val="18"/>
      </w:rPr>
      <w:t>〉〉</w:t>
    </w:r>
    <w:r w:rsidRPr="00464EE7">
      <w:rPr>
        <w:rFonts w:ascii="Arial Unicode MS" w:hAnsi="Arial Unicode MS" w:hint="eastAsia"/>
        <w:sz w:val="18"/>
      </w:rPr>
      <w:t>S-link</w:t>
    </w:r>
    <w:r w:rsidRPr="00464EE7">
      <w:rPr>
        <w:rFonts w:ascii="Arial Unicode MS" w:hAnsi="Arial Unicode MS" w:hint="eastAsia"/>
        <w:sz w:val="18"/>
      </w:rPr>
      <w:t>電子六法全書</w:t>
    </w:r>
    <w:r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2AD17" w14:textId="77777777" w:rsidR="00730CA9" w:rsidRDefault="00730CA9">
      <w:r>
        <w:separator/>
      </w:r>
    </w:p>
  </w:footnote>
  <w:footnote w:type="continuationSeparator" w:id="0">
    <w:p w14:paraId="6F674DE1" w14:textId="77777777" w:rsidR="00730CA9" w:rsidRDefault="0073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41D68"/>
    <w:rsid w:val="000509F5"/>
    <w:rsid w:val="00053EB3"/>
    <w:rsid w:val="00075E1C"/>
    <w:rsid w:val="00076DA0"/>
    <w:rsid w:val="0009406C"/>
    <w:rsid w:val="000A5999"/>
    <w:rsid w:val="000E00FA"/>
    <w:rsid w:val="000E1E1F"/>
    <w:rsid w:val="00104FBB"/>
    <w:rsid w:val="0010620E"/>
    <w:rsid w:val="001133CB"/>
    <w:rsid w:val="00115C1C"/>
    <w:rsid w:val="00126A2D"/>
    <w:rsid w:val="001605C6"/>
    <w:rsid w:val="00171D62"/>
    <w:rsid w:val="00173D59"/>
    <w:rsid w:val="001840CE"/>
    <w:rsid w:val="00187602"/>
    <w:rsid w:val="001A426A"/>
    <w:rsid w:val="001C7001"/>
    <w:rsid w:val="001C736F"/>
    <w:rsid w:val="001D50AD"/>
    <w:rsid w:val="001D733D"/>
    <w:rsid w:val="001E23A9"/>
    <w:rsid w:val="00206429"/>
    <w:rsid w:val="00254FCB"/>
    <w:rsid w:val="00277BB9"/>
    <w:rsid w:val="002844B5"/>
    <w:rsid w:val="0028452A"/>
    <w:rsid w:val="0029502C"/>
    <w:rsid w:val="002A4A7E"/>
    <w:rsid w:val="002A6178"/>
    <w:rsid w:val="002D0AE9"/>
    <w:rsid w:val="00306BFD"/>
    <w:rsid w:val="0032604C"/>
    <w:rsid w:val="00370849"/>
    <w:rsid w:val="00372655"/>
    <w:rsid w:val="00376F50"/>
    <w:rsid w:val="0038296E"/>
    <w:rsid w:val="003A027E"/>
    <w:rsid w:val="003A1CEA"/>
    <w:rsid w:val="003A1D71"/>
    <w:rsid w:val="003A7CC8"/>
    <w:rsid w:val="003B6E32"/>
    <w:rsid w:val="003D0A11"/>
    <w:rsid w:val="00451727"/>
    <w:rsid w:val="0045425A"/>
    <w:rsid w:val="004635E5"/>
    <w:rsid w:val="00464958"/>
    <w:rsid w:val="00464EE7"/>
    <w:rsid w:val="0048393B"/>
    <w:rsid w:val="004A64B1"/>
    <w:rsid w:val="004A6E50"/>
    <w:rsid w:val="004B0859"/>
    <w:rsid w:val="004C70E5"/>
    <w:rsid w:val="004D0FA1"/>
    <w:rsid w:val="004E2FEA"/>
    <w:rsid w:val="004E6452"/>
    <w:rsid w:val="004F7BAA"/>
    <w:rsid w:val="00520F8A"/>
    <w:rsid w:val="00534109"/>
    <w:rsid w:val="005533DC"/>
    <w:rsid w:val="00553E0E"/>
    <w:rsid w:val="00557937"/>
    <w:rsid w:val="0056107E"/>
    <w:rsid w:val="0056633A"/>
    <w:rsid w:val="005764DB"/>
    <w:rsid w:val="005B27E8"/>
    <w:rsid w:val="005C30FB"/>
    <w:rsid w:val="005C32B0"/>
    <w:rsid w:val="005C483E"/>
    <w:rsid w:val="005D2C95"/>
    <w:rsid w:val="005D61C0"/>
    <w:rsid w:val="005D6F38"/>
    <w:rsid w:val="005E0DDB"/>
    <w:rsid w:val="005E12A5"/>
    <w:rsid w:val="005E6D71"/>
    <w:rsid w:val="005F1CF0"/>
    <w:rsid w:val="00613FB8"/>
    <w:rsid w:val="00616222"/>
    <w:rsid w:val="00626776"/>
    <w:rsid w:val="006312B1"/>
    <w:rsid w:val="00654586"/>
    <w:rsid w:val="0067282D"/>
    <w:rsid w:val="00681CB6"/>
    <w:rsid w:val="006869B9"/>
    <w:rsid w:val="006C53DB"/>
    <w:rsid w:val="006C7525"/>
    <w:rsid w:val="006E4464"/>
    <w:rsid w:val="006E6E00"/>
    <w:rsid w:val="006E7FE9"/>
    <w:rsid w:val="00702FAF"/>
    <w:rsid w:val="00712B5C"/>
    <w:rsid w:val="0072241A"/>
    <w:rsid w:val="00730CA9"/>
    <w:rsid w:val="00732E57"/>
    <w:rsid w:val="00765234"/>
    <w:rsid w:val="007A1EEA"/>
    <w:rsid w:val="007A2583"/>
    <w:rsid w:val="007B59EF"/>
    <w:rsid w:val="007D1CB6"/>
    <w:rsid w:val="007D5904"/>
    <w:rsid w:val="007F4C46"/>
    <w:rsid w:val="008013F3"/>
    <w:rsid w:val="00802B93"/>
    <w:rsid w:val="008117F1"/>
    <w:rsid w:val="00816028"/>
    <w:rsid w:val="00831AE4"/>
    <w:rsid w:val="00857E9D"/>
    <w:rsid w:val="008816AB"/>
    <w:rsid w:val="00894B45"/>
    <w:rsid w:val="008B621F"/>
    <w:rsid w:val="00900A10"/>
    <w:rsid w:val="00900B89"/>
    <w:rsid w:val="009057F2"/>
    <w:rsid w:val="00907274"/>
    <w:rsid w:val="00921698"/>
    <w:rsid w:val="00941841"/>
    <w:rsid w:val="00943DA7"/>
    <w:rsid w:val="00967AED"/>
    <w:rsid w:val="00980790"/>
    <w:rsid w:val="00A00762"/>
    <w:rsid w:val="00A05A00"/>
    <w:rsid w:val="00A52DAA"/>
    <w:rsid w:val="00A6506B"/>
    <w:rsid w:val="00AA2EF4"/>
    <w:rsid w:val="00AB72F0"/>
    <w:rsid w:val="00AE1199"/>
    <w:rsid w:val="00B045DE"/>
    <w:rsid w:val="00B07F94"/>
    <w:rsid w:val="00B14DE7"/>
    <w:rsid w:val="00B42DC7"/>
    <w:rsid w:val="00B8146A"/>
    <w:rsid w:val="00BB5F81"/>
    <w:rsid w:val="00BD34CC"/>
    <w:rsid w:val="00BE2D44"/>
    <w:rsid w:val="00BF4907"/>
    <w:rsid w:val="00BF5191"/>
    <w:rsid w:val="00C10BFF"/>
    <w:rsid w:val="00C10E18"/>
    <w:rsid w:val="00C306DA"/>
    <w:rsid w:val="00C348DE"/>
    <w:rsid w:val="00C376C5"/>
    <w:rsid w:val="00C4634F"/>
    <w:rsid w:val="00CA15C5"/>
    <w:rsid w:val="00CE5887"/>
    <w:rsid w:val="00D06BB9"/>
    <w:rsid w:val="00D15F21"/>
    <w:rsid w:val="00D26DE0"/>
    <w:rsid w:val="00D352FB"/>
    <w:rsid w:val="00D57E11"/>
    <w:rsid w:val="00D73296"/>
    <w:rsid w:val="00DA4DEA"/>
    <w:rsid w:val="00DE5DA3"/>
    <w:rsid w:val="00DE6B3B"/>
    <w:rsid w:val="00E205E8"/>
    <w:rsid w:val="00E24D45"/>
    <w:rsid w:val="00E44FD0"/>
    <w:rsid w:val="00E47990"/>
    <w:rsid w:val="00E50D2D"/>
    <w:rsid w:val="00E619AE"/>
    <w:rsid w:val="00E92DC0"/>
    <w:rsid w:val="00EA3C88"/>
    <w:rsid w:val="00EB27D6"/>
    <w:rsid w:val="00EC6E54"/>
    <w:rsid w:val="00EC7AEC"/>
    <w:rsid w:val="00EE484E"/>
    <w:rsid w:val="00EF3193"/>
    <w:rsid w:val="00F203C4"/>
    <w:rsid w:val="00F57579"/>
    <w:rsid w:val="00F94247"/>
    <w:rsid w:val="00F96FF7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3705F"/>
  <w15:docId w15:val="{5849A381-0AD2-4188-BD6E-B61AE0C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C7525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6C7525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53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law/&#25106;&#22196;&#26178;&#26399;&#20154;&#27665;&#21463;&#25613;&#27402;&#21033;&#22238;&#24489;&#26781;&#20363;.docx" TargetMode="External"/><Relationship Id="rId21" Type="http://schemas.openxmlformats.org/officeDocument/2006/relationships/hyperlink" Target="../law/&#25106;&#22196;&#26178;&#26399;&#20154;&#27665;&#21463;&#25613;&#27402;&#21033;&#22238;&#24489;&#26781;&#20363;.docx" TargetMode="External"/><Relationship Id="rId42" Type="http://schemas.openxmlformats.org/officeDocument/2006/relationships/hyperlink" Target="../law/&#23478;&#20107;&#20107;&#20214;&#27861;.docx" TargetMode="External"/><Relationship Id="rId47" Type="http://schemas.openxmlformats.org/officeDocument/2006/relationships/hyperlink" Target="../diff/index.html" TargetMode="External"/><Relationship Id="rId63" Type="http://schemas.openxmlformats.org/officeDocument/2006/relationships/hyperlink" Target="../law/&#23478;&#20107;&#20107;&#20214;&#27861;.docx" TargetMode="External"/><Relationship Id="rId68" Type="http://schemas.openxmlformats.org/officeDocument/2006/relationships/hyperlink" Target="../law/&#26399;&#36008;&#20132;&#26131;&#27861;.docx" TargetMode="External"/><Relationship Id="rId16" Type="http://schemas.openxmlformats.org/officeDocument/2006/relationships/hyperlink" Target="&#27665;&#21009;&#20107;&#20214;&#32232;&#34399;&#35336;&#25976;&#20998;&#26696;&#22577;&#32080;&#23526;&#26045;&#35201;&#40670;.docx" TargetMode="External"/><Relationship Id="rId11" Type="http://schemas.openxmlformats.org/officeDocument/2006/relationships/hyperlink" Target="https://tps.judicial.gov.tw/" TargetMode="External"/><Relationship Id="rId24" Type="http://schemas.openxmlformats.org/officeDocument/2006/relationships/hyperlink" Target="../diff/index.html" TargetMode="External"/><Relationship Id="rId32" Type="http://schemas.openxmlformats.org/officeDocument/2006/relationships/hyperlink" Target="../diff/index.html" TargetMode="External"/><Relationship Id="rId37" Type="http://schemas.openxmlformats.org/officeDocument/2006/relationships/hyperlink" Target="&#26368;&#39640;&#27861;&#38498;&#27665;&#20107;&#20107;&#20214;&#20998;&#26696;&#23526;&#26045;&#35201;&#40670;.docx" TargetMode="External"/><Relationship Id="rId40" Type="http://schemas.openxmlformats.org/officeDocument/2006/relationships/hyperlink" Target="../law/&#27665;&#20107;&#35380;&#35359;&#27861;.docx" TargetMode="External"/><Relationship Id="rId45" Type="http://schemas.openxmlformats.org/officeDocument/2006/relationships/hyperlink" Target="../diff/index.html" TargetMode="External"/><Relationship Id="rId53" Type="http://schemas.openxmlformats.org/officeDocument/2006/relationships/hyperlink" Target="../diff/index.html" TargetMode="External"/><Relationship Id="rId58" Type="http://schemas.openxmlformats.org/officeDocument/2006/relationships/hyperlink" Target="../law/&#25106;&#22196;&#26178;&#26399;&#20154;&#27665;&#21463;&#25613;&#27402;&#21033;&#22238;&#24489;&#26781;&#20363;.docx" TargetMode="External"/><Relationship Id="rId66" Type="http://schemas.openxmlformats.org/officeDocument/2006/relationships/hyperlink" Target="../law/&#37504;&#34892;&#27861;.docx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../law/&#27665;&#20107;&#35380;&#35359;&#27861;.docx" TargetMode="External"/><Relationship Id="rId19" Type="http://schemas.openxmlformats.org/officeDocument/2006/relationships/hyperlink" Target="../diff/index.html" TargetMode="External"/><Relationship Id="rId14" Type="http://schemas.openxmlformats.org/officeDocument/2006/relationships/hyperlink" Target="&#27665;&#21009;&#20107;&#20214;&#32232;&#34399;&#35336;&#25976;&#20998;&#26696;&#22577;&#32080;&#23526;&#26045;&#35201;&#40670;.docx" TargetMode="External"/><Relationship Id="rId22" Type="http://schemas.openxmlformats.org/officeDocument/2006/relationships/hyperlink" Target="../law/&#25106;&#22196;&#26178;&#26399;&#20154;&#27665;&#21463;&#25613;&#27402;&#21033;&#22238;&#24489;&#26781;&#20363;.docx" TargetMode="External"/><Relationship Id="rId27" Type="http://schemas.openxmlformats.org/officeDocument/2006/relationships/hyperlink" Target="../law/&#25106;&#22196;&#26178;&#26399;&#20154;&#27665;&#21463;&#25613;&#27402;&#21033;&#22238;&#24489;&#26781;&#20363;.docx" TargetMode="External"/><Relationship Id="rId30" Type="http://schemas.openxmlformats.org/officeDocument/2006/relationships/hyperlink" Target="../law/&#25106;&#22196;&#26178;&#26399;&#20154;&#27665;&#21463;&#25613;&#27402;&#21033;&#22238;&#24489;&#26781;&#20363;.docx" TargetMode="External"/><Relationship Id="rId35" Type="http://schemas.openxmlformats.org/officeDocument/2006/relationships/hyperlink" Target="../law/&#25106;&#22196;&#26178;&#26399;&#20154;&#27665;&#21463;&#25613;&#27402;&#21033;&#22238;&#24489;&#26781;&#20363;.docx" TargetMode="External"/><Relationship Id="rId43" Type="http://schemas.openxmlformats.org/officeDocument/2006/relationships/hyperlink" Target="../diff/index.html" TargetMode="External"/><Relationship Id="rId48" Type="http://schemas.openxmlformats.org/officeDocument/2006/relationships/hyperlink" Target="..\diff\index.html" TargetMode="External"/><Relationship Id="rId56" Type="http://schemas.openxmlformats.org/officeDocument/2006/relationships/hyperlink" Target="https://www.6laws.net/comment.htm" TargetMode="External"/><Relationship Id="rId64" Type="http://schemas.openxmlformats.org/officeDocument/2006/relationships/hyperlink" Target="../law/&#20844;&#32887;&#20154;&#21729;&#36984;&#33289;&#32631;&#20813;&#27861;.docx" TargetMode="External"/><Relationship Id="rId69" Type="http://schemas.openxmlformats.org/officeDocument/2006/relationships/hyperlink" Target="../law/&#27927;&#37666;&#38450;&#21046;&#27861;.docx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6laws.net/update.htm" TargetMode="External"/><Relationship Id="rId51" Type="http://schemas.openxmlformats.org/officeDocument/2006/relationships/hyperlink" Target="../diff/index.html" TargetMode="External"/><Relationship Id="rId72" Type="http://schemas.openxmlformats.org/officeDocument/2006/relationships/hyperlink" Target="../law/&#23478;&#20107;&#20107;&#20214;&#27861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../S-link&#20998;&#39006;&#27861;&#35215;&#32034;&#24341;02.docx" TargetMode="External"/><Relationship Id="rId17" Type="http://schemas.openxmlformats.org/officeDocument/2006/relationships/hyperlink" Target="../diff/index.html" TargetMode="External"/><Relationship Id="rId25" Type="http://schemas.openxmlformats.org/officeDocument/2006/relationships/hyperlink" Target="../law/&#25106;&#22196;&#26178;&#26399;&#20154;&#27665;&#21463;&#25613;&#27402;&#21033;&#22238;&#24489;&#26781;&#20363;.docx" TargetMode="External"/><Relationship Id="rId33" Type="http://schemas.openxmlformats.org/officeDocument/2006/relationships/hyperlink" Target="../law/&#25106;&#22196;&#26178;&#26399;&#20154;&#27665;&#21463;&#25613;&#27402;&#21033;&#22238;&#24489;&#26781;&#20363;.docx" TargetMode="External"/><Relationship Id="rId38" Type="http://schemas.openxmlformats.org/officeDocument/2006/relationships/hyperlink" Target="&#26368;&#39640;&#27861;&#38498;&#21009;&#20107;&#26696;&#20214;&#20998;&#26696;&#23526;&#26045;&#35201;&#40670;.docx" TargetMode="External"/><Relationship Id="rId46" Type="http://schemas.openxmlformats.org/officeDocument/2006/relationships/hyperlink" Target="../diff/index.html" TargetMode="External"/><Relationship Id="rId59" Type="http://schemas.openxmlformats.org/officeDocument/2006/relationships/hyperlink" Target="../law/&#25106;&#22196;&#26178;&#26399;&#20154;&#27665;&#21463;&#25613;&#27402;&#21033;&#22238;&#24489;&#26781;&#20363;.docx" TargetMode="External"/><Relationship Id="rId67" Type="http://schemas.openxmlformats.org/officeDocument/2006/relationships/hyperlink" Target="../law/&#35657;&#21048;&#20132;&#26131;&#27861;.docx" TargetMode="External"/><Relationship Id="rId20" Type="http://schemas.openxmlformats.org/officeDocument/2006/relationships/hyperlink" Target="../diff/index.html" TargetMode="External"/><Relationship Id="rId41" Type="http://schemas.openxmlformats.org/officeDocument/2006/relationships/hyperlink" Target="../law/&#27665;&#20107;&#35380;&#35359;&#27861;.docx" TargetMode="External"/><Relationship Id="rId54" Type="http://schemas.openxmlformats.org/officeDocument/2006/relationships/hyperlink" Target="../diff/index.html" TargetMode="External"/><Relationship Id="rId62" Type="http://schemas.openxmlformats.org/officeDocument/2006/relationships/hyperlink" Target="../law/&#27665;&#20107;&#35380;&#35359;&#27861;.docx" TargetMode="External"/><Relationship Id="rId70" Type="http://schemas.openxmlformats.org/officeDocument/2006/relationships/hyperlink" Target="../law/&#32068;&#32340;&#29359;&#32618;&#38450;&#21046;&#26781;&#20363;.docx" TargetMode="External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5" Type="http://schemas.openxmlformats.org/officeDocument/2006/relationships/hyperlink" Target="../diff/index.html" TargetMode="External"/><Relationship Id="rId23" Type="http://schemas.openxmlformats.org/officeDocument/2006/relationships/hyperlink" Target="../law/&#25106;&#22196;&#26178;&#26399;&#20154;&#27665;&#21463;&#25613;&#27402;&#21033;&#22238;&#24489;&#26781;&#20363;.docx" TargetMode="External"/><Relationship Id="rId28" Type="http://schemas.openxmlformats.org/officeDocument/2006/relationships/hyperlink" Target="../diff/index.html" TargetMode="External"/><Relationship Id="rId36" Type="http://schemas.openxmlformats.org/officeDocument/2006/relationships/hyperlink" Target="../diff/index.html" TargetMode="External"/><Relationship Id="rId49" Type="http://schemas.openxmlformats.org/officeDocument/2006/relationships/hyperlink" Target="../diff/index.html" TargetMode="External"/><Relationship Id="rId57" Type="http://schemas.openxmlformats.org/officeDocument/2006/relationships/hyperlink" Target="&#27665;&#21009;&#20107;&#20214;&#32232;&#34399;&#35336;&#25976;&#20998;&#26696;&#22577;&#32080;&#23526;&#26045;&#35201;&#40670;.docx" TargetMode="External"/><Relationship Id="rId10" Type="http://schemas.openxmlformats.org/officeDocument/2006/relationships/hyperlink" Target="https://www.facebook.com/anita6law" TargetMode="External"/><Relationship Id="rId31" Type="http://schemas.openxmlformats.org/officeDocument/2006/relationships/hyperlink" Target="../law/&#25106;&#22196;&#26178;&#26399;&#20154;&#27665;&#21463;&#25613;&#27402;&#21033;&#22238;&#24489;&#26781;&#20363;.docx" TargetMode="External"/><Relationship Id="rId44" Type="http://schemas.openxmlformats.org/officeDocument/2006/relationships/hyperlink" Target="../diff/index.html" TargetMode="External"/><Relationship Id="rId52" Type="http://schemas.openxmlformats.org/officeDocument/2006/relationships/hyperlink" Target="../diff/index.html" TargetMode="External"/><Relationship Id="rId60" Type="http://schemas.openxmlformats.org/officeDocument/2006/relationships/hyperlink" Target="../law/&#25106;&#22196;&#26178;&#26399;&#20154;&#27665;&#21463;&#25613;&#27402;&#21033;&#22238;&#24489;&#26781;&#20363;.docx" TargetMode="External"/><Relationship Id="rId65" Type="http://schemas.openxmlformats.org/officeDocument/2006/relationships/hyperlink" Target="../law/&#21009;&#27861;.docx" TargetMode="External"/><Relationship Id="rId73" Type="http://schemas.openxmlformats.org/officeDocument/2006/relationships/hyperlink" Target="https://www.6laws.net/commen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w.judicial.gov.tw/FLAW/dat01.aspx?lsid=FL000420" TargetMode="External"/><Relationship Id="rId13" Type="http://schemas.openxmlformats.org/officeDocument/2006/relationships/hyperlink" Target="https://www.6laws.net/6law/law3/&#26368;&#39640;&#27861;&#38498;&#27665;&#21009;&#20107;&#26696;&#20214;&#32232;&#34399;&#35336;&#25976;&#20998;&#26696;&#22577;&#32080;&#35201;&#40670;.htm" TargetMode="External"/><Relationship Id="rId18" Type="http://schemas.openxmlformats.org/officeDocument/2006/relationships/hyperlink" Target="../diff/index.html" TargetMode="External"/><Relationship Id="rId39" Type="http://schemas.openxmlformats.org/officeDocument/2006/relationships/hyperlink" Target="../diff/index.html" TargetMode="External"/><Relationship Id="rId34" Type="http://schemas.openxmlformats.org/officeDocument/2006/relationships/hyperlink" Target="../law/&#25106;&#22196;&#26178;&#26399;&#20154;&#27665;&#21463;&#25613;&#27402;&#21033;&#22238;&#24489;&#26781;&#20363;.docx" TargetMode="External"/><Relationship Id="rId50" Type="http://schemas.openxmlformats.org/officeDocument/2006/relationships/hyperlink" Target="../law/&#23478;&#20107;&#20107;&#20214;&#27861;.docx" TargetMode="External"/><Relationship Id="rId55" Type="http://schemas.openxmlformats.org/officeDocument/2006/relationships/hyperlink" Target="../diff/index.html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../law/&#24290;&#26820;&#29289;&#28165;&#29702;&#27861;.docx" TargetMode="External"/><Relationship Id="rId2" Type="http://schemas.openxmlformats.org/officeDocument/2006/relationships/settings" Target="settings.xml"/><Relationship Id="rId29" Type="http://schemas.openxmlformats.org/officeDocument/2006/relationships/hyperlink" Target="../law/&#25106;&#22196;&#26178;&#26399;&#20154;&#27665;&#21463;&#25613;&#27402;&#21033;&#22238;&#24489;&#26781;&#20363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12</Pages>
  <Words>2907</Words>
  <Characters>16570</Characters>
  <Application>Microsoft Office Word</Application>
  <DocSecurity>0</DocSecurity>
  <Lines>138</Lines>
  <Paragraphs>38</Paragraphs>
  <ScaleCrop>false</ScaleCrop>
  <Company/>
  <LinksUpToDate>false</LinksUpToDate>
  <CharactersWithSpaces>19439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最高法院民刑事案件編號計數分案報結要點(原:最高法院民、刑事案件編號、計數、分案、報結要點)</dc:title>
  <dc:creator>S-link 電子六法-黃婉玲</dc:creator>
  <cp:lastModifiedBy>黃婉玲 S-link電子六法</cp:lastModifiedBy>
  <cp:revision>65</cp:revision>
  <dcterms:created xsi:type="dcterms:W3CDTF">2019-03-22T16:53:00Z</dcterms:created>
  <dcterms:modified xsi:type="dcterms:W3CDTF">2020-12-17T04:32:00Z</dcterms:modified>
</cp:coreProperties>
</file>