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29C3588B"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BA5E75" w:rsidRPr="00BA5E75">
        <w:rPr>
          <w:sz w:val="18"/>
        </w:rPr>
        <w:t>2024/1/9</w:t>
      </w:r>
      <w:r w:rsidR="00227F15">
        <w:rPr>
          <w:rFonts w:hint="eastAsia"/>
          <w:color w:val="7F7F7F"/>
          <w:sz w:val="18"/>
          <w:szCs w:val="20"/>
          <w:lang w:val="zh-TW"/>
        </w:rPr>
        <w:t>【</w:t>
      </w:r>
      <w:hyperlink r:id="rId9" w:history="1">
        <w:r w:rsidR="00227F15" w:rsidRPr="00B63C5F">
          <w:rPr>
            <w:rStyle w:val="a3"/>
            <w:rFonts w:ascii="Times New Roman" w:hAnsi="Times New Roman" w:hint="eastAsia"/>
            <w:color w:val="5F5F5F"/>
            <w:sz w:val="18"/>
            <w:szCs w:val="20"/>
            <w:u w:val="none"/>
          </w:rPr>
          <w:t>編輯著作權者</w:t>
        </w:r>
      </w:hyperlink>
      <w:r w:rsidR="00227F15">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AB202B" w:rsidRDefault="00EB27D6" w:rsidP="005D6F38">
      <w:pPr>
        <w:ind w:rightChars="-110" w:right="-220" w:firstLineChars="2880" w:firstLine="5184"/>
        <w:jc w:val="right"/>
        <w:rPr>
          <w:rFonts w:ascii="Arial Unicode MS" w:hAnsi="Arial Unicode MS"/>
          <w:color w:val="5F5F5F"/>
          <w:u w:val="single"/>
        </w:rPr>
      </w:pPr>
      <w:r w:rsidRPr="00AB202B">
        <w:rPr>
          <w:rFonts w:hint="eastAsia"/>
          <w:color w:val="5F5F5F"/>
          <w:sz w:val="18"/>
          <w:szCs w:val="20"/>
        </w:rPr>
        <w:t>（建議使用工具列</w:t>
      </w:r>
      <w:r w:rsidRPr="00AB202B">
        <w:rPr>
          <w:rFonts w:hint="eastAsia"/>
          <w:color w:val="5F5F5F"/>
          <w:sz w:val="18"/>
          <w:szCs w:val="20"/>
        </w:rPr>
        <w:t>--</w:t>
      </w:r>
      <w:r w:rsidR="00EC6E54" w:rsidRPr="00AB202B">
        <w:rPr>
          <w:rFonts w:hint="eastAsia"/>
          <w:color w:val="5F5F5F"/>
          <w:sz w:val="18"/>
          <w:szCs w:val="20"/>
        </w:rPr>
        <w:t>〉</w:t>
      </w:r>
      <w:r w:rsidRPr="00AB202B">
        <w:rPr>
          <w:rFonts w:hint="eastAsia"/>
          <w:color w:val="5F5F5F"/>
          <w:sz w:val="18"/>
          <w:szCs w:val="20"/>
        </w:rPr>
        <w:t>檢視</w:t>
      </w:r>
      <w:r w:rsidRPr="00AB202B">
        <w:rPr>
          <w:rFonts w:hint="eastAsia"/>
          <w:color w:val="5F5F5F"/>
          <w:sz w:val="18"/>
          <w:szCs w:val="20"/>
        </w:rPr>
        <w:t>--</w:t>
      </w:r>
      <w:r w:rsidR="00EC6E54" w:rsidRPr="00AB202B">
        <w:rPr>
          <w:rFonts w:hint="eastAsia"/>
          <w:color w:val="5F5F5F"/>
          <w:sz w:val="18"/>
          <w:szCs w:val="20"/>
        </w:rPr>
        <w:t>〉</w:t>
      </w:r>
      <w:r w:rsidRPr="00AB202B">
        <w:rPr>
          <w:rFonts w:hint="eastAsia"/>
          <w:color w:val="5F5F5F"/>
          <w:sz w:val="18"/>
          <w:szCs w:val="20"/>
        </w:rPr>
        <w:t>文件引導模式</w:t>
      </w:r>
      <w:r w:rsidRPr="00AB202B">
        <w:rPr>
          <w:rFonts w:hint="eastAsia"/>
          <w:color w:val="5F5F5F"/>
          <w:sz w:val="18"/>
          <w:szCs w:val="20"/>
        </w:rPr>
        <w:t>/</w:t>
      </w:r>
      <w:r w:rsidRPr="00AB202B">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804"/>
        <w:gridCol w:w="2428"/>
      </w:tblGrid>
      <w:tr w:rsidR="0045425A" w:rsidRPr="000509F5" w14:paraId="72E1B886" w14:textId="77777777" w:rsidTr="00C84C52">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79" w:type="pct"/>
            <w:tcBorders>
              <w:top w:val="nil"/>
              <w:left w:val="nil"/>
              <w:bottom w:val="nil"/>
              <w:right w:val="nil"/>
            </w:tcBorders>
            <w:shd w:val="clear" w:color="auto" w:fill="F6FCF9"/>
            <w:vAlign w:val="center"/>
          </w:tcPr>
          <w:p w14:paraId="344C0931" w14:textId="5CFC10F8" w:rsidR="0045425A" w:rsidRPr="000A5999" w:rsidRDefault="000761B0" w:rsidP="00C84C52">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0761B0">
              <w:rPr>
                <w:rFonts w:eastAsia="標楷體" w:hint="eastAsia"/>
                <w:sz w:val="26"/>
                <w:szCs w:val="26"/>
                <w14:shadow w14:blurRad="50800" w14:dist="38100" w14:dir="2700000" w14:sx="100000" w14:sy="100000" w14:kx="0" w14:ky="0" w14:algn="tl">
                  <w14:srgbClr w14:val="000000">
                    <w14:alpha w14:val="60000"/>
                  </w14:srgbClr>
                </w14:shadow>
              </w:rPr>
              <w:t>各教育階段身心障礙學生與幼兒轉銜輔導及服務辦法</w:t>
            </w:r>
          </w:p>
        </w:tc>
        <w:tc>
          <w:tcPr>
            <w:tcW w:w="1206" w:type="pct"/>
            <w:tcBorders>
              <w:top w:val="nil"/>
              <w:left w:val="nil"/>
              <w:bottom w:val="nil"/>
              <w:right w:val="nil"/>
            </w:tcBorders>
            <w:shd w:val="clear" w:color="auto" w:fill="F6FCF9"/>
            <w:vAlign w:val="center"/>
          </w:tcPr>
          <w:p w14:paraId="640971EB" w14:textId="3087E7C2" w:rsidR="00EC7AEC" w:rsidRPr="004E2FEA" w:rsidRDefault="0045425A" w:rsidP="005D6F38">
            <w:pPr>
              <w:ind w:leftChars="-6" w:left="-12"/>
              <w:jc w:val="both"/>
              <w:rPr>
                <w:rFonts w:ascii="Arial Unicode MS" w:hAnsi="Arial Unicode MS" w:hint="eastAsia"/>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5C0ABD">
              <w:rPr>
                <w:rFonts w:ascii="Arial Unicode MS" w:hAnsi="Arial Unicode MS" w:hint="eastAsia"/>
              </w:rPr>
              <w:t>11</w:t>
            </w:r>
            <w:r w:rsidR="005C0ABD">
              <w:rPr>
                <w:rFonts w:ascii="Arial Unicode MS" w:hAnsi="Arial Unicode MS"/>
              </w:rPr>
              <w:t>2.12.19</w:t>
            </w:r>
          </w:p>
          <w:p w14:paraId="59642B65" w14:textId="5A70CA6C"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tgtFrame="_blank" w:history="1">
              <w:r w:rsidR="008979A0" w:rsidRPr="00F56F73">
                <w:rPr>
                  <w:rStyle w:val="a3"/>
                  <w:sz w:val="18"/>
                </w:rPr>
                <w:t>教育部</w:t>
              </w:r>
            </w:hyperlink>
          </w:p>
        </w:tc>
      </w:tr>
    </w:tbl>
    <w:p w14:paraId="5870F007" w14:textId="0BA727C3"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各教育階段身心障礙學生與幼兒轉銜輔導及服務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2851D819" w14:textId="2EEF1E0E" w:rsidR="00227F15" w:rsidRDefault="00227F15" w:rsidP="00227F15">
      <w:pPr>
        <w:ind w:left="142"/>
        <w:jc w:val="both"/>
        <w:rPr>
          <w:rFonts w:ascii="Arial Unicode MS" w:hAnsi="Arial Unicode MS"/>
          <w:sz w:val="18"/>
        </w:rPr>
      </w:pPr>
      <w:r w:rsidRPr="00F41BAF">
        <w:rPr>
          <w:rFonts w:ascii="Arial Unicode MS" w:hAnsi="Arial Unicode MS" w:hint="eastAsia"/>
          <w:b/>
          <w:sz w:val="18"/>
        </w:rPr>
        <w:t>1</w:t>
      </w:r>
      <w:r>
        <w:rPr>
          <w:rFonts w:ascii="Arial Unicode MS" w:hAnsi="Arial Unicode MS" w:hint="eastAsia"/>
          <w:b/>
          <w:sz w:val="18"/>
        </w:rPr>
        <w:t>‧</w:t>
      </w:r>
      <w:r w:rsidRPr="00F41BAF">
        <w:rPr>
          <w:rFonts w:ascii="Arial Unicode MS" w:hAnsi="Arial Unicode MS" w:hint="eastAsia"/>
          <w:sz w:val="18"/>
        </w:rPr>
        <w:t>中華民國九十九年七月十五日教育部台參字第</w:t>
      </w:r>
      <w:r w:rsidRPr="00F41BAF">
        <w:rPr>
          <w:rFonts w:ascii="Arial Unicode MS" w:hAnsi="Arial Unicode MS" w:hint="eastAsia"/>
          <w:sz w:val="18"/>
        </w:rPr>
        <w:t>0990112933C</w:t>
      </w:r>
      <w:r w:rsidRPr="00F41BAF">
        <w:rPr>
          <w:rFonts w:ascii="Arial Unicode MS" w:hAnsi="Arial Unicode MS" w:hint="eastAsia"/>
          <w:sz w:val="18"/>
        </w:rPr>
        <w:t>號令訂定發布全文</w:t>
      </w:r>
      <w:r w:rsidRPr="00F41BAF">
        <w:rPr>
          <w:rFonts w:ascii="Arial Unicode MS" w:hAnsi="Arial Unicode MS" w:hint="eastAsia"/>
          <w:sz w:val="18"/>
        </w:rPr>
        <w:t>13</w:t>
      </w:r>
      <w:r w:rsidRPr="00F41BAF">
        <w:rPr>
          <w:rFonts w:ascii="Arial Unicode MS" w:hAnsi="Arial Unicode MS" w:hint="eastAsia"/>
          <w:sz w:val="18"/>
        </w:rPr>
        <w:t>條；並自發布日施行</w:t>
      </w:r>
      <w:r w:rsidRPr="00015E53">
        <w:rPr>
          <w:rFonts w:ascii="Arial Unicode MS" w:hAnsi="Arial Unicode MS" w:hint="eastAsia"/>
          <w:sz w:val="18"/>
        </w:rPr>
        <w:t>（名稱：</w:t>
      </w:r>
      <w:hyperlink r:id="rId14" w:history="1">
        <w:r w:rsidRPr="00227F15">
          <w:rPr>
            <w:rStyle w:val="a3"/>
            <w:rFonts w:ascii="Arial Unicode MS" w:hAnsi="Arial Unicode MS" w:hint="eastAsia"/>
            <w:sz w:val="18"/>
          </w:rPr>
          <w:t>各教育階段身心障礙學生轉銜輔導及服務辦法</w:t>
        </w:r>
      </w:hyperlink>
      <w:r w:rsidRPr="00015E53">
        <w:rPr>
          <w:rFonts w:ascii="Arial Unicode MS" w:hAnsi="Arial Unicode MS" w:hint="eastAsia"/>
          <w:sz w:val="18"/>
        </w:rPr>
        <w:t>）</w:t>
      </w:r>
    </w:p>
    <w:p w14:paraId="1883FE6C" w14:textId="5869BAA4" w:rsidR="0045425A" w:rsidRPr="00227F15" w:rsidRDefault="00227F15" w:rsidP="00227F15">
      <w:pPr>
        <w:ind w:left="142"/>
        <w:jc w:val="both"/>
        <w:rPr>
          <w:rFonts w:ascii="Arial Unicode MS" w:hAnsi="Arial Unicode MS"/>
        </w:rPr>
      </w:pPr>
      <w:r w:rsidRPr="00015E53">
        <w:rPr>
          <w:rFonts w:ascii="Arial Unicode MS" w:hAnsi="Arial Unicode MS" w:hint="eastAsia"/>
          <w:b/>
          <w:sz w:val="18"/>
        </w:rPr>
        <w:t>2</w:t>
      </w:r>
      <w:r w:rsidRPr="00015E53">
        <w:rPr>
          <w:rFonts w:ascii="Arial Unicode MS" w:hAnsi="Arial Unicode MS" w:hint="eastAsia"/>
          <w:b/>
          <w:sz w:val="18"/>
        </w:rPr>
        <w:t>‧</w:t>
      </w:r>
      <w:r w:rsidRPr="00015E53">
        <w:rPr>
          <w:rFonts w:ascii="Arial Unicode MS" w:hAnsi="Arial Unicode MS" w:hint="eastAsia"/>
          <w:sz w:val="18"/>
        </w:rPr>
        <w:t>中華民國一百十二年十二月十九日教育部臺教學（四）字第</w:t>
      </w:r>
      <w:r w:rsidRPr="00015E53">
        <w:rPr>
          <w:rFonts w:ascii="Arial Unicode MS" w:hAnsi="Arial Unicode MS" w:hint="eastAsia"/>
          <w:sz w:val="18"/>
        </w:rPr>
        <w:t>1122806413A</w:t>
      </w:r>
      <w:r w:rsidRPr="00015E53">
        <w:rPr>
          <w:rFonts w:ascii="Arial Unicode MS" w:hAnsi="Arial Unicode MS" w:hint="eastAsia"/>
          <w:sz w:val="18"/>
        </w:rPr>
        <w:t>號令修正發布名稱及全文</w:t>
      </w:r>
      <w:r w:rsidRPr="00015E53">
        <w:rPr>
          <w:rFonts w:ascii="Arial Unicode MS" w:hAnsi="Arial Unicode MS" w:hint="eastAsia"/>
          <w:sz w:val="18"/>
        </w:rPr>
        <w:t>14</w:t>
      </w:r>
      <w:r w:rsidRPr="00015E53">
        <w:rPr>
          <w:rFonts w:ascii="Arial Unicode MS" w:hAnsi="Arial Unicode MS" w:hint="eastAsia"/>
          <w:sz w:val="18"/>
        </w:rPr>
        <w:t>條；並自發布日施行</w:t>
      </w:r>
    </w:p>
    <w:p w14:paraId="16D54B80" w14:textId="77777777" w:rsidR="006E49D6" w:rsidRPr="000509F5" w:rsidRDefault="006E49D6" w:rsidP="006E49D6">
      <w:pPr>
        <w:ind w:firstLineChars="100" w:firstLine="200"/>
        <w:rPr>
          <w:rFonts w:ascii="Arial Unicode MS" w:hAnsi="Arial Unicode MS"/>
          <w:b/>
          <w:bCs/>
          <w:color w:val="800000"/>
        </w:rPr>
      </w:pPr>
    </w:p>
    <w:p w14:paraId="0FBE26E6" w14:textId="1C1D9657" w:rsidR="006E49D6" w:rsidRPr="005D6F38" w:rsidRDefault="000F69A6" w:rsidP="006E49D6">
      <w:pPr>
        <w:pStyle w:val="1"/>
        <w:rPr>
          <w:color w:val="990000"/>
        </w:rPr>
      </w:pPr>
      <w:r>
        <w:rPr>
          <w:color w:val="990000"/>
        </w:rPr>
        <w:t>【法規內容】</w:t>
      </w:r>
    </w:p>
    <w:p w14:paraId="01B8C8E1" w14:textId="77777777" w:rsidR="000F69A6" w:rsidRDefault="00227F15" w:rsidP="0068243F">
      <w:pPr>
        <w:pStyle w:val="2"/>
        <w:jc w:val="both"/>
      </w:pPr>
      <w:bookmarkStart w:id="1" w:name="a1"/>
      <w:bookmarkEnd w:id="1"/>
      <w:r>
        <w:t>第</w:t>
      </w:r>
      <w:r>
        <w:t>1</w:t>
      </w:r>
      <w:r w:rsidR="000F69A6">
        <w:t>條</w:t>
      </w:r>
    </w:p>
    <w:p w14:paraId="2CD7DC4B" w14:textId="16BFBDD5" w:rsidR="00227F15"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本辦法依特殊教育法第</w:t>
      </w:r>
      <w:hyperlink r:id="rId15" w:anchor="c36" w:history="1">
        <w:r w:rsidR="00227F15" w:rsidRPr="006121B3">
          <w:rPr>
            <w:rStyle w:val="a3"/>
            <w:rFonts w:ascii="Times New Roman" w:hAnsi="Times New Roman"/>
          </w:rPr>
          <w:t>三十六</w:t>
        </w:r>
      </w:hyperlink>
      <w:r w:rsidR="00227F15">
        <w:t>條規定訂定之</w:t>
      </w:r>
      <w:r w:rsidR="00227F15">
        <w:t>。</w:t>
      </w:r>
    </w:p>
    <w:p w14:paraId="7560FA47" w14:textId="77777777" w:rsidR="000F69A6" w:rsidRDefault="00227F15" w:rsidP="0068243F">
      <w:pPr>
        <w:pStyle w:val="2"/>
        <w:jc w:val="both"/>
      </w:pPr>
      <w:bookmarkStart w:id="2" w:name="a2"/>
      <w:bookmarkEnd w:id="2"/>
      <w:r>
        <w:t>第</w:t>
      </w:r>
      <w:r>
        <w:t>2</w:t>
      </w:r>
      <w:r w:rsidR="000F69A6">
        <w:t>條</w:t>
      </w:r>
    </w:p>
    <w:p w14:paraId="35D10EC5" w14:textId="04911088"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為使身心障礙學生（以下簡稱學生）及幼兒服務需求得以銜接，各級學校、幼兒園及其他實施特殊教育之場所應評估學生個別能力與轉銜需求，依本辦法規定訂定適切之生涯轉銜計畫，並協調社政、勞工及衛生主管機關，提供學生及幼兒整體性與持續性轉銜輔導及服務</w:t>
      </w:r>
      <w:r>
        <w:t>。</w:t>
      </w:r>
    </w:p>
    <w:p w14:paraId="4179918B" w14:textId="7D39CB45" w:rsidR="000F69A6" w:rsidRDefault="000F69A6" w:rsidP="0068243F">
      <w:pPr>
        <w:ind w:left="142"/>
        <w:jc w:val="both"/>
      </w:pPr>
      <w:r w:rsidRPr="000F69A6">
        <w:rPr>
          <w:color w:val="404040" w:themeColor="text1" w:themeTint="BF"/>
          <w:sz w:val="18"/>
        </w:rPr>
        <w:t>﹝</w:t>
      </w:r>
      <w:r w:rsidRPr="000F69A6">
        <w:rPr>
          <w:color w:val="404040" w:themeColor="text1" w:themeTint="BF"/>
          <w:sz w:val="18"/>
        </w:rPr>
        <w:t>2</w:t>
      </w:r>
      <w:r w:rsidRPr="000F69A6">
        <w:rPr>
          <w:color w:val="404040" w:themeColor="text1" w:themeTint="BF"/>
          <w:sz w:val="18"/>
        </w:rPr>
        <w:t>﹞</w:t>
      </w:r>
      <w:r>
        <w:t>前項生涯轉銜計畫應記載轉銜原因、各階段專業服務資料、輔導重點、轉銜服務內容、受理轉銜單位及其他特殊記載事項</w:t>
      </w:r>
      <w:r>
        <w:t>。</w:t>
      </w:r>
    </w:p>
    <w:p w14:paraId="3BEEA281" w14:textId="5CFD1854" w:rsidR="00227F15" w:rsidRDefault="000F69A6" w:rsidP="0068243F">
      <w:pPr>
        <w:ind w:left="142"/>
        <w:jc w:val="both"/>
      </w:pPr>
      <w:r w:rsidRPr="000F69A6">
        <w:rPr>
          <w:color w:val="404040" w:themeColor="text1" w:themeTint="BF"/>
          <w:sz w:val="18"/>
        </w:rPr>
        <w:t>﹝</w:t>
      </w:r>
      <w:r w:rsidRPr="000F69A6">
        <w:rPr>
          <w:color w:val="404040" w:themeColor="text1" w:themeTint="BF"/>
          <w:sz w:val="18"/>
        </w:rPr>
        <w:t>3</w:t>
      </w:r>
      <w:r w:rsidRPr="000F69A6">
        <w:rPr>
          <w:color w:val="404040" w:themeColor="text1" w:themeTint="BF"/>
          <w:sz w:val="18"/>
        </w:rPr>
        <w:t>﹞</w:t>
      </w:r>
      <w:r w:rsidR="00227F15">
        <w:t>高級中等以上學校之轉銜服務，得依教育階段及學生個別需求提供；其內容包括生涯試探、生涯定向、實習職場支持、訓練及職業教育與輔導</w:t>
      </w:r>
      <w:r w:rsidR="00227F15">
        <w:t>。</w:t>
      </w:r>
    </w:p>
    <w:p w14:paraId="274A653E" w14:textId="77777777" w:rsidR="000F69A6" w:rsidRDefault="00227F15" w:rsidP="0068243F">
      <w:pPr>
        <w:pStyle w:val="2"/>
        <w:jc w:val="both"/>
      </w:pPr>
      <w:bookmarkStart w:id="3" w:name="a3"/>
      <w:bookmarkEnd w:id="3"/>
      <w:r>
        <w:t>第</w:t>
      </w:r>
      <w:r>
        <w:t>3</w:t>
      </w:r>
      <w:r w:rsidR="000F69A6">
        <w:t>條</w:t>
      </w:r>
    </w:p>
    <w:p w14:paraId="53ACD534" w14:textId="0034138D" w:rsidR="00227F15"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為辦理學生及幼兒轉銜輔導及服務工作，高級中等以下學校及幼兒園應將生涯轉銜計畫納入學生及幼兒個別化教育計畫，專科以上學校應納入學生個別化支持計畫，協助學生達成獨立生活、社會適應與參與、升學或就業等轉銜目標</w:t>
      </w:r>
      <w:r w:rsidR="00227F15">
        <w:t>。</w:t>
      </w:r>
    </w:p>
    <w:p w14:paraId="4CCE306B" w14:textId="77777777" w:rsidR="000F69A6" w:rsidRDefault="00227F15" w:rsidP="0068243F">
      <w:pPr>
        <w:pStyle w:val="2"/>
        <w:jc w:val="both"/>
      </w:pPr>
      <w:bookmarkStart w:id="4" w:name="a4"/>
      <w:bookmarkEnd w:id="4"/>
      <w:r>
        <w:t>第</w:t>
      </w:r>
      <w:r>
        <w:t>4</w:t>
      </w:r>
      <w:r w:rsidR="000F69A6">
        <w:t>條</w:t>
      </w:r>
    </w:p>
    <w:p w14:paraId="593B920F" w14:textId="45EA3BA5"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跨教育階段及離開學校教育階段之轉銜，學生及幼兒原安置場所或就讀學校及幼兒園應召開轉銜會議，討論訂定生涯轉銜計畫與依學生及幼兒個別需求建議提供學習、生活必要之相關支持服務，並依會議決議內容至教育部特殊教育通報網（以下簡稱通報網）填寫轉銜服務資料</w:t>
      </w:r>
      <w:r>
        <w:t>。</w:t>
      </w:r>
    </w:p>
    <w:p w14:paraId="3AF45196" w14:textId="654DEAFA" w:rsidR="00227F15" w:rsidRDefault="000F69A6" w:rsidP="0068243F">
      <w:pPr>
        <w:ind w:left="142"/>
        <w:jc w:val="both"/>
      </w:pPr>
      <w:r w:rsidRPr="000F69A6">
        <w:rPr>
          <w:color w:val="404040" w:themeColor="text1" w:themeTint="BF"/>
          <w:sz w:val="18"/>
        </w:rPr>
        <w:t>﹝</w:t>
      </w:r>
      <w:r w:rsidRPr="000F69A6">
        <w:rPr>
          <w:color w:val="404040" w:themeColor="text1" w:themeTint="BF"/>
          <w:sz w:val="18"/>
        </w:rPr>
        <w:t>2</w:t>
      </w:r>
      <w:r w:rsidRPr="000F69A6">
        <w:rPr>
          <w:color w:val="404040" w:themeColor="text1" w:themeTint="BF"/>
          <w:sz w:val="18"/>
        </w:rPr>
        <w:t>﹞</w:t>
      </w:r>
      <w:r w:rsidR="00227F15">
        <w:t>前項轉銜服務資料包括學生及幼兒基本資料、目前能力分析、學生及幼兒學習紀錄摘要、評量資料、學生及幼兒輔導紀錄摘要、專業服務紀錄、福利服務紀錄及未來進路所需協助、無障礙環境設施設備需求與輔導建議等事項；轉銜服務資料得依學生本人或未成年學生及幼兒之法定代理人或實際照顧者需求，提供其參考</w:t>
      </w:r>
      <w:r w:rsidR="00227F15">
        <w:t>。</w:t>
      </w:r>
    </w:p>
    <w:p w14:paraId="7FB7F43F" w14:textId="77777777" w:rsidR="000F69A6" w:rsidRDefault="00227F15" w:rsidP="0068243F">
      <w:pPr>
        <w:pStyle w:val="2"/>
        <w:jc w:val="both"/>
      </w:pPr>
      <w:bookmarkStart w:id="5" w:name="a5"/>
      <w:bookmarkEnd w:id="5"/>
      <w:r>
        <w:t>第</w:t>
      </w:r>
      <w:r>
        <w:t>5</w:t>
      </w:r>
      <w:r w:rsidR="000F69A6">
        <w:t>條</w:t>
      </w:r>
    </w:p>
    <w:p w14:paraId="4F8F63E5" w14:textId="1F99F140"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發展遲緩兒童進入學前教育場所之轉銜，直轄市、縣（市）主管機關應依發展遲緩兒童通報轉介中心通報之人數，規劃安置場所</w:t>
      </w:r>
      <w:r>
        <w:t>。</w:t>
      </w:r>
    </w:p>
    <w:p w14:paraId="5DEE21E8" w14:textId="0AB7A1D4" w:rsidR="000F69A6" w:rsidRDefault="000F69A6" w:rsidP="0068243F">
      <w:pPr>
        <w:ind w:left="142"/>
        <w:jc w:val="both"/>
      </w:pPr>
      <w:r w:rsidRPr="000F69A6">
        <w:rPr>
          <w:color w:val="404040" w:themeColor="text1" w:themeTint="BF"/>
          <w:sz w:val="18"/>
        </w:rPr>
        <w:lastRenderedPageBreak/>
        <w:t>﹝</w:t>
      </w:r>
      <w:r w:rsidRPr="000F69A6">
        <w:rPr>
          <w:color w:val="404040" w:themeColor="text1" w:themeTint="BF"/>
          <w:sz w:val="18"/>
        </w:rPr>
        <w:t>2</w:t>
      </w:r>
      <w:r w:rsidRPr="000F69A6">
        <w:rPr>
          <w:color w:val="404040" w:themeColor="text1" w:themeTint="BF"/>
          <w:sz w:val="18"/>
        </w:rPr>
        <w:t>﹞</w:t>
      </w:r>
      <w:r>
        <w:t>各兼辦早療業務之發展遲緩兒童通報轉介中心或身心障礙福利機構及早期療育機構應依前條規定於轉介前一個月召開轉銜會議，邀請擬安置場所及相關人員參加，依會議決議內容至通報網填寫轉銜服務資料，並於安置確定後二星期內，將轉銜服務資料移送安置場所</w:t>
      </w:r>
      <w:r>
        <w:t>。</w:t>
      </w:r>
    </w:p>
    <w:p w14:paraId="4D443458" w14:textId="2DBD447C" w:rsidR="00227F15" w:rsidRDefault="000F69A6" w:rsidP="0068243F">
      <w:pPr>
        <w:ind w:left="142"/>
        <w:jc w:val="both"/>
      </w:pPr>
      <w:r w:rsidRPr="000F69A6">
        <w:rPr>
          <w:color w:val="404040" w:themeColor="text1" w:themeTint="BF"/>
          <w:sz w:val="18"/>
        </w:rPr>
        <w:t>﹝</w:t>
      </w:r>
      <w:r w:rsidRPr="000F69A6">
        <w:rPr>
          <w:color w:val="404040" w:themeColor="text1" w:themeTint="BF"/>
          <w:sz w:val="18"/>
        </w:rPr>
        <w:t>3</w:t>
      </w:r>
      <w:r w:rsidRPr="000F69A6">
        <w:rPr>
          <w:color w:val="404040" w:themeColor="text1" w:themeTint="BF"/>
          <w:sz w:val="18"/>
        </w:rPr>
        <w:t>﹞</w:t>
      </w:r>
      <w:r w:rsidR="00227F15">
        <w:t>前項安置場所依接收之轉銜服務資料，視需要召開訂定個別化教育計畫會議，邀請相關人員及幼兒之法定代理人或實際照顧者參加</w:t>
      </w:r>
      <w:r w:rsidR="00227F15">
        <w:t>。</w:t>
      </w:r>
    </w:p>
    <w:p w14:paraId="26EEE42E" w14:textId="77777777" w:rsidR="000F69A6" w:rsidRDefault="00227F15" w:rsidP="0068243F">
      <w:pPr>
        <w:pStyle w:val="2"/>
        <w:jc w:val="both"/>
      </w:pPr>
      <w:bookmarkStart w:id="6" w:name="a6"/>
      <w:bookmarkEnd w:id="6"/>
      <w:r>
        <w:t>第</w:t>
      </w:r>
      <w:r>
        <w:t>6</w:t>
      </w:r>
      <w:r w:rsidR="000F69A6">
        <w:t>條</w:t>
      </w:r>
    </w:p>
    <w:p w14:paraId="0F209F40" w14:textId="48A3D6C0"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學生或幼兒進入國民小學、特殊教育學校國小部、國民中學或特殊教育學校國中部之轉銜，原安置場所或就讀學校應依</w:t>
      </w:r>
      <w:hyperlink w:anchor="a4" w:history="1">
        <w:r w:rsidR="00227F15" w:rsidRPr="00280519">
          <w:rPr>
            <w:rStyle w:val="a3"/>
            <w:rFonts w:ascii="Times New Roman" w:hAnsi="Times New Roman"/>
          </w:rPr>
          <w:t>第四條</w:t>
        </w:r>
      </w:hyperlink>
      <w:r w:rsidR="00227F15">
        <w:t>規定於安置前一個月召開轉銜會議，邀請擬安置學校、學生或幼兒本人、學生或幼兒之法定代理人或實際照顧者及相關人員參加，依會議決議內容至通報網填寫轉銜服務資料，並於安置確定後二星期內填寫安置學校，完成通報</w:t>
      </w:r>
      <w:r>
        <w:t>。</w:t>
      </w:r>
    </w:p>
    <w:p w14:paraId="23971C79" w14:textId="63DE5A54" w:rsidR="00227F15" w:rsidRDefault="000F69A6" w:rsidP="0068243F">
      <w:pPr>
        <w:ind w:left="142"/>
        <w:jc w:val="both"/>
      </w:pPr>
      <w:r w:rsidRPr="000F69A6">
        <w:rPr>
          <w:color w:val="404040" w:themeColor="text1" w:themeTint="BF"/>
          <w:sz w:val="18"/>
        </w:rPr>
        <w:t>﹝</w:t>
      </w:r>
      <w:r w:rsidRPr="000F69A6">
        <w:rPr>
          <w:color w:val="404040" w:themeColor="text1" w:themeTint="BF"/>
          <w:sz w:val="18"/>
        </w:rPr>
        <w:t>2</w:t>
      </w:r>
      <w:r w:rsidRPr="000F69A6">
        <w:rPr>
          <w:color w:val="404040" w:themeColor="text1" w:themeTint="BF"/>
          <w:sz w:val="18"/>
        </w:rPr>
        <w:t>﹞</w:t>
      </w:r>
      <w:r w:rsidR="00227F15">
        <w:t>安置學校應於學生或幼兒報到後二星期內至通報網接收及檢核轉銜服務資料，並評估其能力與需求，據以研擬服務項目及內容，納入個別化教育計畫。召開訂定個別化教育計畫會議時，並得視需要邀請學生或幼兒原安置場所或就讀學校相關人員參加</w:t>
      </w:r>
      <w:r w:rsidR="00227F15">
        <w:t>。</w:t>
      </w:r>
    </w:p>
    <w:p w14:paraId="243F7C6C" w14:textId="77777777" w:rsidR="000F69A6" w:rsidRDefault="00227F15" w:rsidP="0068243F">
      <w:pPr>
        <w:pStyle w:val="2"/>
        <w:jc w:val="both"/>
      </w:pPr>
      <w:bookmarkStart w:id="7" w:name="a7"/>
      <w:bookmarkEnd w:id="7"/>
      <w:r>
        <w:t>第</w:t>
      </w:r>
      <w:r>
        <w:t>7</w:t>
      </w:r>
      <w:r w:rsidR="000F69A6">
        <w:t>條</w:t>
      </w:r>
    </w:p>
    <w:p w14:paraId="7347970E" w14:textId="549FF492" w:rsidR="00227F15"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國民教育階段之安置學校，應於開學後對已安置而未就學學生，造冊通報學校主管機關，依</w:t>
      </w:r>
      <w:hyperlink r:id="rId16" w:history="1">
        <w:r w:rsidR="00227F15" w:rsidRPr="00AD6DFD">
          <w:rPr>
            <w:rStyle w:val="a3"/>
            <w:rFonts w:ascii="Times New Roman" w:hAnsi="Times New Roman"/>
          </w:rPr>
          <w:t>強迫入學條例</w:t>
        </w:r>
      </w:hyperlink>
      <w:r w:rsidR="00227F15">
        <w:t>規定處理</w:t>
      </w:r>
      <w:r w:rsidR="00227F15">
        <w:t>。</w:t>
      </w:r>
    </w:p>
    <w:p w14:paraId="2609A7F6" w14:textId="77777777" w:rsidR="000F69A6" w:rsidRDefault="00227F15" w:rsidP="0068243F">
      <w:pPr>
        <w:pStyle w:val="2"/>
        <w:jc w:val="both"/>
      </w:pPr>
      <w:bookmarkStart w:id="8" w:name="a8"/>
      <w:bookmarkEnd w:id="8"/>
      <w:r>
        <w:t>第</w:t>
      </w:r>
      <w:r>
        <w:t>8</w:t>
      </w:r>
      <w:r w:rsidR="000F69A6">
        <w:t>條</w:t>
      </w:r>
    </w:p>
    <w:p w14:paraId="56B61DD2" w14:textId="5591DDA7"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學生升學高級中等學校或特殊教育學校高職部之轉銜，學生原就讀學校應依</w:t>
      </w:r>
      <w:hyperlink w:anchor="a4" w:history="1">
        <w:r w:rsidR="00280519" w:rsidRPr="00280519">
          <w:rPr>
            <w:rStyle w:val="a3"/>
            <w:rFonts w:ascii="Times New Roman" w:hAnsi="Times New Roman"/>
          </w:rPr>
          <w:t>第四條</w:t>
        </w:r>
      </w:hyperlink>
      <w:r w:rsidR="00227F15">
        <w:t>規定於畢業前一學期召開轉銜會議，邀請學生本人、學生之法定代理人或實際照顧者及相關人員參加，依會議決議內容至通報網填寫轉銜服務資料，並於安置或錄取確定後二星期內填寫安置（錄取）學校，完成通報</w:t>
      </w:r>
      <w:r>
        <w:t>。</w:t>
      </w:r>
    </w:p>
    <w:p w14:paraId="3337156D" w14:textId="3EA02560" w:rsidR="00227F15" w:rsidRDefault="000F69A6" w:rsidP="0068243F">
      <w:pPr>
        <w:ind w:left="142"/>
        <w:jc w:val="both"/>
      </w:pPr>
      <w:r w:rsidRPr="000F69A6">
        <w:rPr>
          <w:color w:val="404040" w:themeColor="text1" w:themeTint="BF"/>
          <w:sz w:val="18"/>
        </w:rPr>
        <w:t>﹝</w:t>
      </w:r>
      <w:r w:rsidRPr="000F69A6">
        <w:rPr>
          <w:color w:val="404040" w:themeColor="text1" w:themeTint="BF"/>
          <w:sz w:val="18"/>
        </w:rPr>
        <w:t>2</w:t>
      </w:r>
      <w:r w:rsidRPr="000F69A6">
        <w:rPr>
          <w:color w:val="404040" w:themeColor="text1" w:themeTint="BF"/>
          <w:sz w:val="18"/>
        </w:rPr>
        <w:t>﹞</w:t>
      </w:r>
      <w:r w:rsidR="00227F15">
        <w:t>高級中等學校及特殊教育學校高職部應於學生報到後二星期內至通報網接收及檢核轉銜服務資料，並評估其能力與需求，據以研擬服務項目及內容，納入個別化教育計畫。召開訂定個別化教育計畫會議時，並得視需要邀請學生原就讀學校相關人員參加</w:t>
      </w:r>
      <w:r w:rsidR="00227F15">
        <w:t>。</w:t>
      </w:r>
    </w:p>
    <w:p w14:paraId="059E1D4D" w14:textId="77777777" w:rsidR="000F69A6" w:rsidRDefault="00227F15" w:rsidP="0068243F">
      <w:pPr>
        <w:pStyle w:val="2"/>
        <w:jc w:val="both"/>
      </w:pPr>
      <w:bookmarkStart w:id="9" w:name="a9"/>
      <w:bookmarkEnd w:id="9"/>
      <w:r>
        <w:t>第</w:t>
      </w:r>
      <w:r>
        <w:t>9</w:t>
      </w:r>
      <w:r w:rsidR="000F69A6">
        <w:t>條</w:t>
      </w:r>
    </w:p>
    <w:p w14:paraId="3B1DE0B4" w14:textId="677D9D8D"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學生升學專科以上學校之轉銜，學生原就讀學校應依</w:t>
      </w:r>
      <w:hyperlink w:anchor="a4" w:history="1">
        <w:r w:rsidR="00280519" w:rsidRPr="00280519">
          <w:rPr>
            <w:rStyle w:val="a3"/>
            <w:rFonts w:ascii="Times New Roman" w:hAnsi="Times New Roman"/>
          </w:rPr>
          <w:t>第四條</w:t>
        </w:r>
      </w:hyperlink>
      <w:r w:rsidR="00227F15">
        <w:t>規定至少於畢業前一學期召開轉銜會議，邀請學生本人及相關人員參加，並視需要邀請法定代理人或實際照顧者參加，依會議決議內容至通報網填寫轉銜服務資料，並於錄取確定後二星期內填寫錄取學校，完成通報</w:t>
      </w:r>
      <w:r>
        <w:t>。</w:t>
      </w:r>
    </w:p>
    <w:p w14:paraId="526CED26" w14:textId="1A8E22B4" w:rsidR="00227F15" w:rsidRDefault="000F69A6" w:rsidP="0068243F">
      <w:pPr>
        <w:ind w:left="142"/>
        <w:jc w:val="both"/>
      </w:pPr>
      <w:r w:rsidRPr="000F69A6">
        <w:rPr>
          <w:color w:val="404040" w:themeColor="text1" w:themeTint="BF"/>
          <w:sz w:val="18"/>
        </w:rPr>
        <w:t>﹝</w:t>
      </w:r>
      <w:r w:rsidRPr="000F69A6">
        <w:rPr>
          <w:color w:val="404040" w:themeColor="text1" w:themeTint="BF"/>
          <w:sz w:val="18"/>
        </w:rPr>
        <w:t>2</w:t>
      </w:r>
      <w:r w:rsidRPr="000F69A6">
        <w:rPr>
          <w:color w:val="404040" w:themeColor="text1" w:themeTint="BF"/>
          <w:sz w:val="18"/>
        </w:rPr>
        <w:t>﹞</w:t>
      </w:r>
      <w:r w:rsidR="00227F15">
        <w:t>專科以上學校應於學生報到後二星期內至通報網接收及檢核轉銜服務資料，並評估其能力與需求，據以研擬服務項目及內容，納入個別化支持計畫，召開訂定個別化支持計畫會議時，並得視需要邀請學生原就讀學校相關人員參加</w:t>
      </w:r>
      <w:r w:rsidR="00227F15">
        <w:t>。</w:t>
      </w:r>
    </w:p>
    <w:p w14:paraId="3CB6FC11" w14:textId="77777777" w:rsidR="000F69A6" w:rsidRDefault="00227F15" w:rsidP="0068243F">
      <w:pPr>
        <w:pStyle w:val="2"/>
        <w:jc w:val="both"/>
      </w:pPr>
      <w:bookmarkStart w:id="10" w:name="a10"/>
      <w:bookmarkEnd w:id="10"/>
      <w:r>
        <w:t>第</w:t>
      </w:r>
      <w:r>
        <w:t>10</w:t>
      </w:r>
      <w:r w:rsidR="000F69A6">
        <w:t>條</w:t>
      </w:r>
    </w:p>
    <w:p w14:paraId="71F091C0" w14:textId="052DE92A"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技術型高級中等學校、綜合型高級中等學校及特殊教育學校高職部，應於學生就讀第一年辦理職能評估，評估結果應納入個別化教育計畫</w:t>
      </w:r>
      <w:r>
        <w:t>。</w:t>
      </w:r>
    </w:p>
    <w:p w14:paraId="4A064453" w14:textId="124C9885" w:rsidR="000F69A6" w:rsidRDefault="000F69A6" w:rsidP="0068243F">
      <w:pPr>
        <w:ind w:left="142"/>
        <w:jc w:val="both"/>
      </w:pPr>
      <w:r w:rsidRPr="000F69A6">
        <w:rPr>
          <w:color w:val="404040" w:themeColor="text1" w:themeTint="BF"/>
          <w:sz w:val="18"/>
        </w:rPr>
        <w:t>﹝</w:t>
      </w:r>
      <w:r w:rsidRPr="000F69A6">
        <w:rPr>
          <w:color w:val="404040" w:themeColor="text1" w:themeTint="BF"/>
          <w:sz w:val="18"/>
        </w:rPr>
        <w:t>2</w:t>
      </w:r>
      <w:r w:rsidRPr="000F69A6">
        <w:rPr>
          <w:color w:val="404040" w:themeColor="text1" w:themeTint="BF"/>
          <w:sz w:val="18"/>
        </w:rPr>
        <w:t>﹞</w:t>
      </w:r>
      <w:r>
        <w:t>前項學生及技職校院學生於畢業前二年，學校應依學生需求，結合勞工主管機關及各類社會資源，加強其職業教育、就業技能養成及職場實習，提升其就業能力</w:t>
      </w:r>
      <w:r>
        <w:t>。</w:t>
      </w:r>
    </w:p>
    <w:p w14:paraId="2659873F" w14:textId="22523AE2" w:rsidR="00227F15" w:rsidRDefault="000F69A6" w:rsidP="0068243F">
      <w:pPr>
        <w:ind w:left="142"/>
        <w:jc w:val="both"/>
      </w:pPr>
      <w:r w:rsidRPr="000F69A6">
        <w:rPr>
          <w:color w:val="404040" w:themeColor="text1" w:themeTint="BF"/>
          <w:sz w:val="18"/>
        </w:rPr>
        <w:t>﹝</w:t>
      </w:r>
      <w:r w:rsidRPr="000F69A6">
        <w:rPr>
          <w:color w:val="404040" w:themeColor="text1" w:themeTint="BF"/>
          <w:sz w:val="18"/>
        </w:rPr>
        <w:t>3</w:t>
      </w:r>
      <w:r w:rsidRPr="000F69A6">
        <w:rPr>
          <w:color w:val="404040" w:themeColor="text1" w:themeTint="BF"/>
          <w:sz w:val="18"/>
        </w:rPr>
        <w:t>﹞</w:t>
      </w:r>
      <w:r w:rsidR="00227F15">
        <w:t>高級中等以上學校學生於畢業前一年仍無法依其學習紀錄、行為觀察與晤談結果，判斷其職業方向及適合之職場者，學校得轉介勞工主管機關職業重建個案管理員協助辦理職業輔導評量；畢業前，學校得依學生就業需求，適時轉介勞工主管機關提供就業相關服務</w:t>
      </w:r>
      <w:r w:rsidR="00227F15">
        <w:t>。</w:t>
      </w:r>
    </w:p>
    <w:p w14:paraId="5364907F" w14:textId="77777777" w:rsidR="000F69A6" w:rsidRDefault="00227F15" w:rsidP="0068243F">
      <w:pPr>
        <w:pStyle w:val="2"/>
        <w:jc w:val="both"/>
      </w:pPr>
      <w:bookmarkStart w:id="11" w:name="a11"/>
      <w:bookmarkEnd w:id="11"/>
      <w:r>
        <w:t>第</w:t>
      </w:r>
      <w:r>
        <w:t>11</w:t>
      </w:r>
      <w:r w:rsidR="000F69A6">
        <w:t>條</w:t>
      </w:r>
    </w:p>
    <w:p w14:paraId="563AFCAF" w14:textId="6A6D7138" w:rsidR="000F69A6"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國民中學以上學校學生，表達畢業後無升學意願者，學校應依</w:t>
      </w:r>
      <w:hyperlink w:anchor="a4" w:history="1">
        <w:r w:rsidR="00280519" w:rsidRPr="00280519">
          <w:rPr>
            <w:rStyle w:val="a3"/>
            <w:rFonts w:ascii="Times New Roman" w:hAnsi="Times New Roman"/>
          </w:rPr>
          <w:t>第四條</w:t>
        </w:r>
      </w:hyperlink>
      <w:r w:rsidR="00227F15">
        <w:t>規定於學生畢業前一學期召開轉銜會議，邀請學生本人、學生之法定代理人或實際照顧者及相關人員參加，並於會議結束後二星期內依會議決議內容至通報網填寫轉銜服務資料，完成通報</w:t>
      </w:r>
      <w:r>
        <w:t>。</w:t>
      </w:r>
    </w:p>
    <w:p w14:paraId="1E456965" w14:textId="6A0B3AE8" w:rsidR="000F69A6" w:rsidRDefault="000F69A6" w:rsidP="0068243F">
      <w:pPr>
        <w:ind w:left="142"/>
        <w:jc w:val="both"/>
      </w:pPr>
      <w:r w:rsidRPr="000F69A6">
        <w:rPr>
          <w:color w:val="404040" w:themeColor="text1" w:themeTint="BF"/>
          <w:sz w:val="18"/>
        </w:rPr>
        <w:t>﹝</w:t>
      </w:r>
      <w:r w:rsidRPr="000F69A6">
        <w:rPr>
          <w:color w:val="404040" w:themeColor="text1" w:themeTint="BF"/>
          <w:sz w:val="18"/>
        </w:rPr>
        <w:t>2</w:t>
      </w:r>
      <w:r w:rsidRPr="000F69A6">
        <w:rPr>
          <w:color w:val="404040" w:themeColor="text1" w:themeTint="BF"/>
          <w:sz w:val="18"/>
        </w:rPr>
        <w:t>﹞</w:t>
      </w:r>
      <w:r>
        <w:t>學生因故離校者，除法律另有規定外，學校得視需要召開轉銜會議，並至通報網填寫轉銜服務資料，完成通報</w:t>
      </w:r>
      <w:r>
        <w:t>。</w:t>
      </w:r>
    </w:p>
    <w:p w14:paraId="2B53DEDC" w14:textId="659BA010" w:rsidR="00227F15" w:rsidRDefault="000F69A6" w:rsidP="0068243F">
      <w:pPr>
        <w:ind w:left="142"/>
        <w:jc w:val="both"/>
      </w:pPr>
      <w:r w:rsidRPr="000F69A6">
        <w:rPr>
          <w:color w:val="404040" w:themeColor="text1" w:themeTint="BF"/>
          <w:sz w:val="18"/>
        </w:rPr>
        <w:t>﹝</w:t>
      </w:r>
      <w:r w:rsidRPr="000F69A6">
        <w:rPr>
          <w:color w:val="404040" w:themeColor="text1" w:themeTint="BF"/>
          <w:sz w:val="18"/>
        </w:rPr>
        <w:t>3</w:t>
      </w:r>
      <w:r w:rsidRPr="000F69A6">
        <w:rPr>
          <w:color w:val="404040" w:themeColor="text1" w:themeTint="BF"/>
          <w:sz w:val="18"/>
        </w:rPr>
        <w:t>﹞</w:t>
      </w:r>
      <w:r w:rsidR="00227F15">
        <w:t>前二項學生離校後一個月內，應由通報網將轉銜服務資料通報至社政、勞工或其他相關主管機關銜接提供福利服務、職業重建、醫療或復健等服務，並由學生原就讀學校追蹤輔導六個月</w:t>
      </w:r>
      <w:r w:rsidR="00227F15">
        <w:t>。</w:t>
      </w:r>
    </w:p>
    <w:p w14:paraId="04896403" w14:textId="77777777" w:rsidR="000F69A6" w:rsidRDefault="00227F15" w:rsidP="0068243F">
      <w:pPr>
        <w:pStyle w:val="2"/>
        <w:jc w:val="both"/>
      </w:pPr>
      <w:bookmarkStart w:id="12" w:name="a12"/>
      <w:bookmarkEnd w:id="12"/>
      <w:r>
        <w:t>第</w:t>
      </w:r>
      <w:r>
        <w:t>12</w:t>
      </w:r>
      <w:r w:rsidR="000F69A6">
        <w:t>條</w:t>
      </w:r>
    </w:p>
    <w:p w14:paraId="59DC2247" w14:textId="400C9352" w:rsidR="00227F15" w:rsidRDefault="000F69A6"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各級學校、幼兒園及其他實施特殊教育之場所提供學生及幼兒轉銜輔導及服務之執行成效，應列入各級主管機關評鑑項目</w:t>
      </w:r>
      <w:r w:rsidR="00227F15">
        <w:t>。</w:t>
      </w:r>
    </w:p>
    <w:p w14:paraId="52A2A863" w14:textId="77777777" w:rsidR="000F69A6" w:rsidRDefault="00227F15" w:rsidP="0068243F">
      <w:pPr>
        <w:pStyle w:val="2"/>
        <w:jc w:val="both"/>
      </w:pPr>
      <w:bookmarkStart w:id="13" w:name="a13"/>
      <w:bookmarkEnd w:id="13"/>
      <w:r>
        <w:t>第</w:t>
      </w:r>
      <w:r>
        <w:t>13</w:t>
      </w:r>
      <w:r w:rsidR="000F69A6">
        <w:t>條</w:t>
      </w:r>
    </w:p>
    <w:p w14:paraId="61E9BF7A" w14:textId="60E1F1DE" w:rsidR="00227F15" w:rsidRDefault="0069521A" w:rsidP="0068243F">
      <w:pPr>
        <w:ind w:left="142"/>
        <w:jc w:val="both"/>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0F69A6">
        <w:t>社區</w:t>
      </w:r>
      <w:r w:rsidR="000F69A6">
        <w:t>、</w:t>
      </w:r>
      <w:r w:rsidR="00227F15">
        <w:t>部落及職場互助教保服務中心之轉銜輔導及服務實施，準用</w:t>
      </w:r>
      <w:hyperlink w:anchor="a2" w:history="1">
        <w:r w:rsidR="00227F15" w:rsidRPr="00280519">
          <w:rPr>
            <w:rStyle w:val="a3"/>
            <w:rFonts w:ascii="Times New Roman" w:hAnsi="Times New Roman"/>
          </w:rPr>
          <w:t>第二條</w:t>
        </w:r>
      </w:hyperlink>
      <w:r w:rsidR="00227F15">
        <w:t>至</w:t>
      </w:r>
      <w:hyperlink w:anchor="a6" w:history="1">
        <w:r w:rsidR="00227F15" w:rsidRPr="00280519">
          <w:rPr>
            <w:rStyle w:val="a3"/>
            <w:rFonts w:ascii="Times New Roman" w:hAnsi="Times New Roman"/>
          </w:rPr>
          <w:t>第六條</w:t>
        </w:r>
      </w:hyperlink>
      <w:r w:rsidR="00227F15">
        <w:t>幼兒園相關規定</w:t>
      </w:r>
      <w:r w:rsidR="00227F15">
        <w:t>。</w:t>
      </w:r>
    </w:p>
    <w:p w14:paraId="2B9483ED" w14:textId="77777777" w:rsidR="000F69A6" w:rsidRDefault="00227F15" w:rsidP="0068243F">
      <w:pPr>
        <w:pStyle w:val="2"/>
        <w:jc w:val="both"/>
      </w:pPr>
      <w:bookmarkStart w:id="14" w:name="a14"/>
      <w:bookmarkEnd w:id="14"/>
      <w:r w:rsidRPr="00227F15">
        <w:t>第</w:t>
      </w:r>
      <w:r w:rsidRPr="00227F15">
        <w:t>14</w:t>
      </w:r>
      <w:r w:rsidR="000F69A6">
        <w:t>條</w:t>
      </w:r>
    </w:p>
    <w:p w14:paraId="14B5B087" w14:textId="6FC1FE6E" w:rsidR="006E49D6" w:rsidRPr="001C7001" w:rsidRDefault="000F69A6" w:rsidP="0068243F">
      <w:pPr>
        <w:ind w:leftChars="75" w:left="150"/>
        <w:jc w:val="both"/>
        <w:rPr>
          <w:rFonts w:ascii="Arial Unicode MS" w:hAnsi="Arial Unicode MS"/>
        </w:rPr>
      </w:pPr>
      <w:r w:rsidRPr="000F69A6">
        <w:rPr>
          <w:color w:val="404040" w:themeColor="text1" w:themeTint="BF"/>
          <w:sz w:val="18"/>
        </w:rPr>
        <w:t>﹝</w:t>
      </w:r>
      <w:r w:rsidRPr="000F69A6">
        <w:rPr>
          <w:color w:val="404040" w:themeColor="text1" w:themeTint="BF"/>
          <w:sz w:val="18"/>
        </w:rPr>
        <w:t>1</w:t>
      </w:r>
      <w:r w:rsidRPr="000F69A6">
        <w:rPr>
          <w:color w:val="404040" w:themeColor="text1" w:themeTint="BF"/>
          <w:sz w:val="18"/>
        </w:rPr>
        <w:t>﹞</w:t>
      </w:r>
      <w:r w:rsidR="00227F15">
        <w:t>本辦法自發布日施行。</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57D6" w14:textId="77777777" w:rsidR="00510728" w:rsidRDefault="00510728">
      <w:r>
        <w:separator/>
      </w:r>
    </w:p>
  </w:endnote>
  <w:endnote w:type="continuationSeparator" w:id="0">
    <w:p w14:paraId="2562D7E2" w14:textId="77777777" w:rsidR="00510728" w:rsidRDefault="0051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4CC5A4B0"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1F5128" w:rsidRPr="001F5128">
      <w:rPr>
        <w:rFonts w:ascii="Arial Unicode MS" w:hAnsi="Arial Unicode MS" w:hint="eastAsia"/>
        <w:sz w:val="18"/>
      </w:rPr>
      <w:t>各教育階段身心障礙學生與幼兒轉銜輔導及服務辦法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36CB" w14:textId="77777777" w:rsidR="00510728" w:rsidRDefault="00510728">
      <w:r>
        <w:separator/>
      </w:r>
    </w:p>
  </w:footnote>
  <w:footnote w:type="continuationSeparator" w:id="0">
    <w:p w14:paraId="5E103100" w14:textId="77777777" w:rsidR="00510728" w:rsidRDefault="00510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3EB3"/>
    <w:rsid w:val="00075E1C"/>
    <w:rsid w:val="000761B0"/>
    <w:rsid w:val="0009406C"/>
    <w:rsid w:val="000A1B0E"/>
    <w:rsid w:val="000A5999"/>
    <w:rsid w:val="000E00FA"/>
    <w:rsid w:val="000F69A6"/>
    <w:rsid w:val="00104FBB"/>
    <w:rsid w:val="00122DF1"/>
    <w:rsid w:val="001605C6"/>
    <w:rsid w:val="00187602"/>
    <w:rsid w:val="0019594C"/>
    <w:rsid w:val="001A426A"/>
    <w:rsid w:val="001C7001"/>
    <w:rsid w:val="001D50AD"/>
    <w:rsid w:val="001E23A9"/>
    <w:rsid w:val="001F17AB"/>
    <w:rsid w:val="001F5128"/>
    <w:rsid w:val="00206429"/>
    <w:rsid w:val="00227F15"/>
    <w:rsid w:val="00254FCB"/>
    <w:rsid w:val="00277BB9"/>
    <w:rsid w:val="00280519"/>
    <w:rsid w:val="002844B5"/>
    <w:rsid w:val="0028452A"/>
    <w:rsid w:val="002A5208"/>
    <w:rsid w:val="002A6178"/>
    <w:rsid w:val="00301DD2"/>
    <w:rsid w:val="00306BFD"/>
    <w:rsid w:val="00332186"/>
    <w:rsid w:val="0034729B"/>
    <w:rsid w:val="00372655"/>
    <w:rsid w:val="00376F50"/>
    <w:rsid w:val="00377189"/>
    <w:rsid w:val="003A1CEA"/>
    <w:rsid w:val="003A7CC8"/>
    <w:rsid w:val="00451727"/>
    <w:rsid w:val="0045425A"/>
    <w:rsid w:val="00463C95"/>
    <w:rsid w:val="00464D03"/>
    <w:rsid w:val="00464EE7"/>
    <w:rsid w:val="004943A7"/>
    <w:rsid w:val="004A6E50"/>
    <w:rsid w:val="004B0859"/>
    <w:rsid w:val="004B7A41"/>
    <w:rsid w:val="004D0FA1"/>
    <w:rsid w:val="004E2FEA"/>
    <w:rsid w:val="004E6452"/>
    <w:rsid w:val="004F1825"/>
    <w:rsid w:val="004F43FF"/>
    <w:rsid w:val="004F7BAA"/>
    <w:rsid w:val="00510728"/>
    <w:rsid w:val="00520F8A"/>
    <w:rsid w:val="00525B3E"/>
    <w:rsid w:val="00547F66"/>
    <w:rsid w:val="0056107E"/>
    <w:rsid w:val="005C0ABD"/>
    <w:rsid w:val="005C2D7D"/>
    <w:rsid w:val="005C483E"/>
    <w:rsid w:val="005D2C95"/>
    <w:rsid w:val="005D6F38"/>
    <w:rsid w:val="005E0DDB"/>
    <w:rsid w:val="005E12A5"/>
    <w:rsid w:val="005F58C4"/>
    <w:rsid w:val="006121B3"/>
    <w:rsid w:val="00613FB8"/>
    <w:rsid w:val="00616222"/>
    <w:rsid w:val="006312B1"/>
    <w:rsid w:val="00654586"/>
    <w:rsid w:val="0067282D"/>
    <w:rsid w:val="00673844"/>
    <w:rsid w:val="0068243F"/>
    <w:rsid w:val="0069521A"/>
    <w:rsid w:val="006A5AD5"/>
    <w:rsid w:val="006C53DB"/>
    <w:rsid w:val="006E4464"/>
    <w:rsid w:val="006E49D6"/>
    <w:rsid w:val="006E6E00"/>
    <w:rsid w:val="006E7FE9"/>
    <w:rsid w:val="00712B5C"/>
    <w:rsid w:val="0072241A"/>
    <w:rsid w:val="00732E57"/>
    <w:rsid w:val="0074183A"/>
    <w:rsid w:val="00765234"/>
    <w:rsid w:val="007A2583"/>
    <w:rsid w:val="007B59EF"/>
    <w:rsid w:val="007D1CB6"/>
    <w:rsid w:val="007D5904"/>
    <w:rsid w:val="007F4C46"/>
    <w:rsid w:val="008013F3"/>
    <w:rsid w:val="008117F1"/>
    <w:rsid w:val="00816028"/>
    <w:rsid w:val="00816704"/>
    <w:rsid w:val="00831AE4"/>
    <w:rsid w:val="00857E9D"/>
    <w:rsid w:val="0088014C"/>
    <w:rsid w:val="00894B45"/>
    <w:rsid w:val="008979A0"/>
    <w:rsid w:val="008B621F"/>
    <w:rsid w:val="008E43B7"/>
    <w:rsid w:val="00900A10"/>
    <w:rsid w:val="00907274"/>
    <w:rsid w:val="00921698"/>
    <w:rsid w:val="00967AED"/>
    <w:rsid w:val="00997067"/>
    <w:rsid w:val="009C76D2"/>
    <w:rsid w:val="00A05A00"/>
    <w:rsid w:val="00A6506B"/>
    <w:rsid w:val="00A93E67"/>
    <w:rsid w:val="00AA3798"/>
    <w:rsid w:val="00AB202B"/>
    <w:rsid w:val="00AB72F0"/>
    <w:rsid w:val="00AC37D9"/>
    <w:rsid w:val="00AD10BC"/>
    <w:rsid w:val="00AD6DFD"/>
    <w:rsid w:val="00AE1199"/>
    <w:rsid w:val="00AE375A"/>
    <w:rsid w:val="00B045DE"/>
    <w:rsid w:val="00B14DE7"/>
    <w:rsid w:val="00B501D1"/>
    <w:rsid w:val="00BA5E75"/>
    <w:rsid w:val="00BB5F81"/>
    <w:rsid w:val="00BD34CC"/>
    <w:rsid w:val="00BE25FF"/>
    <w:rsid w:val="00BF4907"/>
    <w:rsid w:val="00BF5191"/>
    <w:rsid w:val="00C10BFF"/>
    <w:rsid w:val="00C348DE"/>
    <w:rsid w:val="00C40612"/>
    <w:rsid w:val="00C822AE"/>
    <w:rsid w:val="00C84C52"/>
    <w:rsid w:val="00D03876"/>
    <w:rsid w:val="00D26DE0"/>
    <w:rsid w:val="00D73296"/>
    <w:rsid w:val="00DE5DA3"/>
    <w:rsid w:val="00DE6B3B"/>
    <w:rsid w:val="00E205E8"/>
    <w:rsid w:val="00E21071"/>
    <w:rsid w:val="00E24D45"/>
    <w:rsid w:val="00E7256D"/>
    <w:rsid w:val="00EB27D6"/>
    <w:rsid w:val="00EB61D2"/>
    <w:rsid w:val="00EC6E54"/>
    <w:rsid w:val="00EC7AEC"/>
    <w:rsid w:val="00EE484E"/>
    <w:rsid w:val="00EF3193"/>
    <w:rsid w:val="00F203C4"/>
    <w:rsid w:val="00F94247"/>
    <w:rsid w:val="00FF3BC3"/>
    <w:rsid w:val="00FF6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227F1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227F15"/>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22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 w:id="21105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1508;&#25945;&#32946;&#38542;&#27573;&#36523;&#24515;&#38556;&#31001;&#23416;&#29983;&#33287;&#24188;&#20818;&#36681;&#37532;&#36628;&#23566;&#21450;&#26381;&#21209;&#36774;&#27861;.ht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4375;&#36843;&#20837;&#23416;&#26781;&#20363;.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du.tw/" TargetMode="External"/><Relationship Id="rId5" Type="http://schemas.openxmlformats.org/officeDocument/2006/relationships/endnotes" Target="endnotes.xml"/><Relationship Id="rId15" Type="http://schemas.openxmlformats.org/officeDocument/2006/relationships/hyperlink" Target="../law/&#29305;&#27530;&#25945;&#32946;&#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law.moj.gov.tw/LawClass/LawHistory.aspx?PCode=H0080074" TargetMode="External"/><Relationship Id="rId14" Type="http://schemas.openxmlformats.org/officeDocument/2006/relationships/hyperlink" Target="&#21508;&#25945;&#32946;&#38542;&#27573;&#36523;&#24515;&#38556;&#31001;&#23416;&#29983;&#36681;&#37532;&#36628;&#23566;&#21450;&#26381;&#21209;&#3677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各教育階段身心障礙學生與幼兒轉銜輔導及服務辦法(原:各教育階段身心障礙學生轉銜輔導及服務辦法)</dc:title>
  <dc:creator>S-link 電子六法-黃婉玲</dc:creator>
  <cp:lastModifiedBy>黃 6laws</cp:lastModifiedBy>
  <cp:revision>27</cp:revision>
  <dcterms:created xsi:type="dcterms:W3CDTF">2024-01-08T19:29:00Z</dcterms:created>
  <dcterms:modified xsi:type="dcterms:W3CDTF">2024-01-09T08:57:00Z</dcterms:modified>
</cp:coreProperties>
</file>