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8994C" w14:textId="0B40E77E" w:rsidR="00C56859" w:rsidRDefault="00F91839" w:rsidP="004F0CCF">
      <w:pPr>
        <w:snapToGrid w:val="0"/>
        <w:ind w:rightChars="8" w:right="19"/>
        <w:jc w:val="right"/>
        <w:rPr>
          <w:rFonts w:ascii="Arial Unicode MS" w:hAnsi="Arial Unicode MS"/>
        </w:rPr>
      </w:pPr>
      <w:hyperlink r:id="rId7" w:history="1">
        <w:r>
          <w:rPr>
            <w:rFonts w:ascii="Calibri" w:hAnsi="Calibri"/>
            <w:noProof/>
            <w:color w:val="5F5F5F"/>
            <w:sz w:val="18"/>
            <w:szCs w:val="20"/>
            <w:lang w:val="zh-TW"/>
          </w:rPr>
          <w:pict w14:anchorId="2F27219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6" o:spid="_x0000_i1025" type="#_x0000_t75" href="https://www.6laws.net/" style="width:32.95pt;height:32.95pt;visibility:visible;mso-wrap-style:square" o:button="t">
              <v:fill o:detectmouseclick="t"/>
              <v:imagedata r:id="rId8" o:title=""/>
            </v:shape>
          </w:pict>
        </w:r>
      </w:hyperlink>
    </w:p>
    <w:p w14:paraId="307DC842" w14:textId="749B0C49" w:rsidR="00C56859" w:rsidRDefault="00C56859" w:rsidP="004F0CCF">
      <w:pPr>
        <w:tabs>
          <w:tab w:val="left" w:pos="9498"/>
        </w:tabs>
        <w:snapToGrid w:val="0"/>
        <w:ind w:left="9599" w:rightChars="8" w:right="19" w:hangingChars="5333" w:hanging="9599"/>
        <w:jc w:val="right"/>
        <w:rPr>
          <w:color w:val="7F7F7F"/>
          <w:sz w:val="18"/>
        </w:rPr>
      </w:pPr>
      <w:bookmarkStart w:id="0" w:name="top"/>
      <w:bookmarkEnd w:id="0"/>
      <w:r>
        <w:rPr>
          <w:rFonts w:hint="eastAsia"/>
          <w:color w:val="5F5F5F"/>
          <w:sz w:val="18"/>
          <w:lang w:val="zh-TW"/>
        </w:rPr>
        <w:t>【</w:t>
      </w:r>
      <w:hyperlink r:id="rId9" w:tgtFrame="_blank" w:history="1">
        <w:r w:rsidRPr="00C56859">
          <w:rPr>
            <w:rStyle w:val="a3"/>
            <w:color w:val="5F5F5F"/>
            <w:sz w:val="18"/>
          </w:rPr>
          <w:t>更新</w:t>
        </w:r>
      </w:hyperlink>
      <w:r>
        <w:rPr>
          <w:rFonts w:hint="eastAsia"/>
          <w:color w:val="7F7F7F"/>
          <w:sz w:val="18"/>
          <w:lang w:val="zh-TW"/>
        </w:rPr>
        <w:t>】</w:t>
      </w:r>
      <w:r w:rsidR="00F91839" w:rsidRPr="00F91839">
        <w:rPr>
          <w:sz w:val="18"/>
        </w:rPr>
        <w:t>2024/8/30</w:t>
      </w:r>
      <w:r>
        <w:rPr>
          <w:rFonts w:hint="eastAsia"/>
          <w:color w:val="7F7F7F"/>
          <w:sz w:val="18"/>
          <w:lang w:val="zh-TW"/>
        </w:rPr>
        <w:t>【</w:t>
      </w:r>
      <w:hyperlink r:id="rId10" w:history="1">
        <w:r w:rsidRPr="00D73CBB">
          <w:rPr>
            <w:rStyle w:val="a3"/>
            <w:rFonts w:ascii="Times New Roman" w:hAnsi="Times New Roman" w:hint="eastAsia"/>
            <w:color w:val="5F5F5F"/>
            <w:sz w:val="18"/>
            <w:u w:val="none"/>
          </w:rPr>
          <w:t>編輯著作權者</w:t>
        </w:r>
      </w:hyperlink>
      <w:r>
        <w:rPr>
          <w:rFonts w:hint="eastAsia"/>
          <w:color w:val="7F7F7F"/>
          <w:sz w:val="18"/>
          <w:lang w:val="zh-TW"/>
        </w:rPr>
        <w:t>】</w:t>
      </w:r>
      <w:hyperlink r:id="rId11" w:tgtFrame="_blank" w:history="1">
        <w:r>
          <w:rPr>
            <w:rStyle w:val="a3"/>
            <w:color w:val="7F7F7F"/>
            <w:sz w:val="18"/>
          </w:rPr>
          <w:t>黃婉玲</w:t>
        </w:r>
      </w:hyperlink>
    </w:p>
    <w:p w14:paraId="64786909" w14:textId="6C010EF9" w:rsidR="00C56859" w:rsidRDefault="00C56859" w:rsidP="00C56859">
      <w:pPr>
        <w:snapToGrid w:val="0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</w:rPr>
        <w:t>（建議使用工具列</w:t>
      </w:r>
      <w:r>
        <w:rPr>
          <w:rFonts w:hint="eastAsia"/>
          <w:color w:val="808000"/>
          <w:sz w:val="18"/>
        </w:rPr>
        <w:t>--</w:t>
      </w:r>
      <w:r w:rsidR="00B86FAD">
        <w:rPr>
          <w:rFonts w:hint="eastAsia"/>
          <w:color w:val="808000"/>
          <w:sz w:val="18"/>
        </w:rPr>
        <w:t>〉</w:t>
      </w:r>
      <w:r>
        <w:rPr>
          <w:rFonts w:hint="eastAsia"/>
          <w:color w:val="808000"/>
          <w:sz w:val="18"/>
        </w:rPr>
        <w:t>檢視</w:t>
      </w:r>
      <w:r>
        <w:rPr>
          <w:rFonts w:hint="eastAsia"/>
          <w:color w:val="808000"/>
          <w:sz w:val="18"/>
        </w:rPr>
        <w:t>--</w:t>
      </w:r>
      <w:r w:rsidR="00B86FAD">
        <w:rPr>
          <w:rFonts w:hint="eastAsia"/>
          <w:color w:val="808000"/>
          <w:sz w:val="18"/>
        </w:rPr>
        <w:t>〉</w:t>
      </w:r>
      <w:r>
        <w:rPr>
          <w:rFonts w:hint="eastAsia"/>
          <w:color w:val="808000"/>
          <w:sz w:val="18"/>
        </w:rPr>
        <w:t>文件引導模式</w:t>
      </w:r>
      <w:r>
        <w:rPr>
          <w:rFonts w:hint="eastAsia"/>
          <w:color w:val="808000"/>
          <w:sz w:val="18"/>
        </w:rPr>
        <w:t>/</w:t>
      </w:r>
      <w:r>
        <w:rPr>
          <w:rFonts w:hint="eastAsia"/>
          <w:color w:val="808000"/>
          <w:sz w:val="18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9"/>
        <w:gridCol w:w="5886"/>
        <w:gridCol w:w="3063"/>
      </w:tblGrid>
      <w:tr w:rsidR="00CF2D69" w:rsidRPr="00CB15AE" w14:paraId="39D2F078" w14:textId="77777777" w:rsidTr="00764945">
        <w:trPr>
          <w:cantSplit/>
          <w:tblCellSpacing w:w="0" w:type="dxa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14:paraId="7A626F09" w14:textId="43C59ABB" w:rsidR="00CF2D69" w:rsidRPr="00CB15AE" w:rsidRDefault="00B86FAD">
            <w:pPr>
              <w:ind w:leftChars="-6" w:left="-14"/>
              <w:jc w:val="center"/>
              <w:rPr>
                <w:rFonts w:ascii="Arial Unicode MS" w:hAnsi="Arial Unicode MS"/>
                <w:b/>
                <w:bCs/>
                <w:color w:val="FFFFFF"/>
                <w:sz w:val="22"/>
              </w:rPr>
            </w:pPr>
            <w:r w:rsidRPr="00B86FAD">
              <w:rPr>
                <w:rFonts w:ascii="新細明體" w:cs="新細明體" w:hint="eastAsia"/>
                <w:b/>
                <w:bCs/>
                <w:color w:val="FFFFFF"/>
                <w:sz w:val="18"/>
                <w:szCs w:val="20"/>
                <w:lang w:val="zh-TW"/>
              </w:rPr>
              <w:t>法規名稱</w:t>
            </w:r>
          </w:p>
        </w:tc>
        <w:tc>
          <w:tcPr>
            <w:tcW w:w="2923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2D4A9445" w14:textId="77777777" w:rsidR="00CF2D69" w:rsidRPr="00081119" w:rsidRDefault="0097518B" w:rsidP="00081119">
            <w:pPr>
              <w:jc w:val="center"/>
              <w:rPr>
                <w:rFonts w:eastAsia="標楷體"/>
                <w:bCs/>
                <w:shadow/>
                <w:sz w:val="32"/>
              </w:rPr>
            </w:pPr>
            <w:r w:rsidRPr="00D56F38">
              <w:rPr>
                <w:rFonts w:eastAsia="標楷體" w:hint="eastAsia"/>
                <w:shadow/>
                <w:sz w:val="30"/>
                <w:lang w:val="zh-TW"/>
              </w:rPr>
              <w:t>海岸巡防勤務實施要點</w:t>
            </w: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2126F967" w14:textId="3A3714AA" w:rsidR="00CF2D69" w:rsidRPr="00CB15AE" w:rsidRDefault="00CF2D69">
            <w:pPr>
              <w:rPr>
                <w:rFonts w:ascii="Arial Unicode MS" w:hAnsi="Arial Unicode MS"/>
                <w:color w:val="000000"/>
                <w:sz w:val="20"/>
              </w:rPr>
            </w:pPr>
            <w:r w:rsidRPr="00CB15AE">
              <w:rPr>
                <w:rFonts w:ascii="Arial Unicode MS" w:hAnsi="Arial Unicode MS"/>
                <w:color w:val="000000"/>
                <w:sz w:val="20"/>
              </w:rPr>
              <w:t>【</w:t>
            </w:r>
            <w:r w:rsidR="00F91839" w:rsidRPr="00F91839">
              <w:rPr>
                <w:rFonts w:ascii="Arial Unicode MS" w:hAnsi="Arial Unicode MS" w:hint="eastAsia"/>
                <w:color w:val="000000"/>
                <w:sz w:val="20"/>
              </w:rPr>
              <w:t>發</w:t>
            </w:r>
            <w:r w:rsidRPr="00CB15AE">
              <w:rPr>
                <w:rFonts w:ascii="Arial Unicode MS" w:hAnsi="Arial Unicode MS"/>
                <w:color w:val="000000"/>
                <w:sz w:val="20"/>
              </w:rPr>
              <w:t>布日期】</w:t>
            </w:r>
            <w:r w:rsidR="00081119">
              <w:rPr>
                <w:rFonts w:ascii="Arial Unicode MS" w:hAnsi="Arial Unicode MS" w:hint="eastAsia"/>
                <w:color w:val="000000"/>
                <w:sz w:val="20"/>
              </w:rPr>
              <w:t>89.04.17</w:t>
            </w:r>
          </w:p>
          <w:p w14:paraId="6F3AB231" w14:textId="120AEBC2" w:rsidR="00CF2D69" w:rsidRPr="00CB15AE" w:rsidRDefault="00CF2D69" w:rsidP="004D7967">
            <w:pPr>
              <w:rPr>
                <w:rFonts w:ascii="Arial Unicode MS" w:hAnsi="Arial Unicode MS"/>
              </w:rPr>
            </w:pPr>
            <w:r w:rsidRPr="00CB15AE">
              <w:rPr>
                <w:rFonts w:ascii="Arial Unicode MS" w:hAnsi="Arial Unicode MS"/>
                <w:color w:val="000000"/>
                <w:sz w:val="20"/>
              </w:rPr>
              <w:t>【</w:t>
            </w:r>
            <w:r w:rsidR="00F91839" w:rsidRPr="00F91839">
              <w:rPr>
                <w:rFonts w:ascii="Arial Unicode MS" w:hAnsi="Arial Unicode MS" w:hint="eastAsia"/>
                <w:color w:val="000000"/>
                <w:sz w:val="20"/>
              </w:rPr>
              <w:t>發</w:t>
            </w:r>
            <w:r w:rsidRPr="00CB15AE">
              <w:rPr>
                <w:rFonts w:ascii="Arial Unicode MS" w:hAnsi="Arial Unicode MS"/>
                <w:color w:val="000000"/>
                <w:sz w:val="20"/>
              </w:rPr>
              <w:t>布機關】</w:t>
            </w:r>
            <w:hyperlink r:id="rId12" w:tgtFrame="_blank" w:history="1">
              <w:r w:rsidR="008C7924" w:rsidRPr="00F91839">
                <w:rPr>
                  <w:rStyle w:val="a3"/>
                </w:rPr>
                <w:t>行政院海岸巡防署</w:t>
              </w:r>
            </w:hyperlink>
          </w:p>
        </w:tc>
      </w:tr>
    </w:tbl>
    <w:p w14:paraId="6C60105F" w14:textId="07558726" w:rsidR="00392D6B" w:rsidRPr="00CB15AE" w:rsidRDefault="00C56859" w:rsidP="00C56859">
      <w:pPr>
        <w:jc w:val="center"/>
        <w:rPr>
          <w:rFonts w:ascii="Arial Unicode MS" w:hAnsi="Arial Unicode MS"/>
          <w:b/>
          <w:bCs/>
          <w:color w:val="800000"/>
          <w:sz w:val="20"/>
        </w:rPr>
      </w:pPr>
      <w:r w:rsidRPr="007E576E">
        <w:rPr>
          <w:rFonts w:ascii="Arial Unicode MS" w:hAnsi="Arial Unicode MS" w:hint="eastAsia"/>
          <w:color w:val="FFFFFF"/>
          <w:sz w:val="18"/>
        </w:rPr>
        <w:t>‧</w:t>
      </w:r>
      <w:hyperlink r:id="rId13" w:anchor="海岸巡防勤務實施要點" w:history="1">
        <w:r w:rsidRPr="007E576E">
          <w:rPr>
            <w:rStyle w:val="a3"/>
            <w:rFonts w:ascii="Arial Unicode MS" w:hAnsi="Arial Unicode MS" w:hint="eastAsia"/>
            <w:sz w:val="18"/>
          </w:rPr>
          <w:t>S-link</w:t>
        </w:r>
        <w:r w:rsidRPr="007E576E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B86FAD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4" w:tgtFrame="_blank" w:history="1">
        <w:r w:rsidRPr="007E576E">
          <w:rPr>
            <w:rStyle w:val="a3"/>
            <w:rFonts w:hint="eastAsia"/>
            <w:sz w:val="18"/>
          </w:rPr>
          <w:t>線上網頁版</w:t>
        </w:r>
      </w:hyperlink>
      <w:r w:rsidR="00B86FAD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3C60F21D" w14:textId="77777777" w:rsidR="00CF2D69" w:rsidRPr="004246F2" w:rsidRDefault="00CF2D69" w:rsidP="004246F2">
      <w:pPr>
        <w:pStyle w:val="1"/>
        <w:snapToGrid w:val="0"/>
        <w:spacing w:before="100" w:beforeAutospacing="1" w:after="100" w:afterAutospacing="1"/>
        <w:textAlignment w:val="auto"/>
        <w:rPr>
          <w:color w:val="990000"/>
        </w:rPr>
      </w:pPr>
      <w:r w:rsidRPr="004246F2">
        <w:rPr>
          <w:color w:val="990000"/>
        </w:rPr>
        <w:t>【</w:t>
      </w:r>
      <w:r w:rsidRPr="004246F2">
        <w:rPr>
          <w:rFonts w:hint="eastAsia"/>
          <w:color w:val="990000"/>
        </w:rPr>
        <w:t>法規沿革</w:t>
      </w:r>
      <w:r w:rsidRPr="004246F2">
        <w:rPr>
          <w:color w:val="990000"/>
        </w:rPr>
        <w:t>】</w:t>
      </w:r>
    </w:p>
    <w:p w14:paraId="6E35280F" w14:textId="77777777" w:rsidR="00081119" w:rsidRPr="00081119" w:rsidRDefault="00081119" w:rsidP="00C56859">
      <w:pPr>
        <w:ind w:left="142"/>
        <w:jc w:val="both"/>
        <w:rPr>
          <w:rFonts w:ascii="Arial Unicode MS" w:hAnsi="Arial Unicode MS"/>
          <w:sz w:val="18"/>
        </w:rPr>
      </w:pPr>
      <w:r w:rsidRPr="004246F2">
        <w:rPr>
          <w:rFonts w:ascii="Arial Unicode MS" w:hAnsi="Arial Unicode MS"/>
          <w:b/>
          <w:sz w:val="18"/>
          <w:lang w:val="zh-TW"/>
        </w:rPr>
        <w:t>1</w:t>
      </w:r>
      <w:r w:rsidR="00C56859" w:rsidRPr="009C00A0">
        <w:rPr>
          <w:rFonts w:ascii="新細明體" w:hAnsi="新細明體"/>
          <w:sz w:val="20"/>
          <w:lang w:val="zh-TW"/>
        </w:rPr>
        <w:t>‧</w:t>
      </w:r>
      <w:r w:rsidRPr="00081119">
        <w:rPr>
          <w:rFonts w:ascii="Arial Unicode MS" w:hAnsi="Arial Unicode MS" w:hint="eastAsia"/>
          <w:sz w:val="18"/>
          <w:lang w:val="zh-TW"/>
        </w:rPr>
        <w:t>中華民國八十九年四月十七日行政院海岸巡防署</w:t>
      </w:r>
      <w:r w:rsidR="004246F2">
        <w:rPr>
          <w:rFonts w:ascii="Arial Unicode MS" w:hAnsi="Arial Unicode MS"/>
          <w:sz w:val="18"/>
          <w:lang w:val="zh-TW"/>
        </w:rPr>
        <w:t>（</w:t>
      </w:r>
      <w:r w:rsidRPr="00081119">
        <w:rPr>
          <w:rFonts w:ascii="Arial Unicode MS" w:hAnsi="Arial Unicode MS"/>
          <w:sz w:val="18"/>
          <w:lang w:val="zh-TW"/>
        </w:rPr>
        <w:t>89</w:t>
      </w:r>
      <w:r w:rsidR="004246F2">
        <w:rPr>
          <w:rFonts w:ascii="Arial Unicode MS" w:hAnsi="Arial Unicode MS"/>
          <w:sz w:val="18"/>
          <w:lang w:val="zh-TW"/>
        </w:rPr>
        <w:t>）</w:t>
      </w:r>
      <w:r w:rsidRPr="00081119">
        <w:rPr>
          <w:rFonts w:ascii="Arial Unicode MS" w:hAnsi="Arial Unicode MS" w:hint="eastAsia"/>
          <w:sz w:val="18"/>
          <w:lang w:val="zh-TW"/>
        </w:rPr>
        <w:t>署巡岸字第</w:t>
      </w:r>
      <w:r w:rsidRPr="00081119">
        <w:rPr>
          <w:rFonts w:ascii="Arial Unicode MS" w:hAnsi="Arial Unicode MS"/>
          <w:sz w:val="18"/>
          <w:lang w:val="zh-TW"/>
        </w:rPr>
        <w:t>8900382100</w:t>
      </w:r>
      <w:r w:rsidRPr="00081119">
        <w:rPr>
          <w:rFonts w:ascii="Arial Unicode MS" w:hAnsi="Arial Unicode MS" w:hint="eastAsia"/>
          <w:sz w:val="18"/>
          <w:lang w:val="zh-TW"/>
        </w:rPr>
        <w:t>號函訂定發布全文</w:t>
      </w:r>
      <w:r w:rsidRPr="00081119">
        <w:rPr>
          <w:rFonts w:ascii="Arial Unicode MS" w:hAnsi="Arial Unicode MS"/>
          <w:sz w:val="18"/>
          <w:lang w:val="zh-TW"/>
        </w:rPr>
        <w:t>15</w:t>
      </w:r>
      <w:r w:rsidRPr="00081119">
        <w:rPr>
          <w:rFonts w:ascii="Arial Unicode MS" w:hAnsi="Arial Unicode MS" w:hint="eastAsia"/>
          <w:sz w:val="18"/>
          <w:lang w:val="zh-TW"/>
        </w:rPr>
        <w:t>點</w:t>
      </w:r>
    </w:p>
    <w:p w14:paraId="084ECC60" w14:textId="77777777" w:rsidR="00500E6A" w:rsidRPr="00F91839" w:rsidRDefault="00500E6A" w:rsidP="00215330">
      <w:pPr>
        <w:ind w:left="142"/>
        <w:jc w:val="both"/>
        <w:rPr>
          <w:rFonts w:ascii="Arial Unicode MS" w:hAnsi="Arial Unicode MS"/>
          <w:sz w:val="20"/>
        </w:rPr>
      </w:pPr>
    </w:p>
    <w:p w14:paraId="52033B57" w14:textId="77777777" w:rsidR="0098718F" w:rsidRPr="004246F2" w:rsidRDefault="0098718F" w:rsidP="004246F2">
      <w:pPr>
        <w:pStyle w:val="1"/>
        <w:snapToGrid w:val="0"/>
        <w:spacing w:before="100" w:beforeAutospacing="1" w:after="100" w:afterAutospacing="1"/>
        <w:textAlignment w:val="auto"/>
        <w:rPr>
          <w:color w:val="990000"/>
        </w:rPr>
      </w:pPr>
      <w:r w:rsidRPr="004246F2">
        <w:rPr>
          <w:color w:val="990000"/>
        </w:rPr>
        <w:t>【</w:t>
      </w:r>
      <w:r w:rsidRPr="004246F2">
        <w:rPr>
          <w:rFonts w:hint="eastAsia"/>
          <w:color w:val="990000"/>
        </w:rPr>
        <w:t>法規內容</w:t>
      </w:r>
      <w:r w:rsidRPr="004246F2">
        <w:rPr>
          <w:color w:val="990000"/>
        </w:rPr>
        <w:t>】</w:t>
      </w:r>
    </w:p>
    <w:p w14:paraId="610868D9" w14:textId="77777777" w:rsidR="00081119" w:rsidRPr="004246F2" w:rsidRDefault="009C00A0" w:rsidP="004246F2">
      <w:pPr>
        <w:pStyle w:val="2"/>
      </w:pPr>
      <w:bookmarkStart w:id="1" w:name="_壹__作業準則"/>
      <w:bookmarkEnd w:id="1"/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點</w:t>
      </w:r>
    </w:p>
    <w:p w14:paraId="1AAB2A6C" w14:textId="77777777" w:rsid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為健全海岸巡防勤務實施，特訂定本要點。</w:t>
      </w:r>
    </w:p>
    <w:p w14:paraId="33871FB1" w14:textId="77777777" w:rsidR="00081119" w:rsidRPr="00081119" w:rsidRDefault="009C00A0" w:rsidP="004246F2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點</w:t>
      </w:r>
    </w:p>
    <w:p w14:paraId="61D79474" w14:textId="77777777" w:rsid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巡防勤務之實施，應晝夜執行，普及轄區。</w:t>
      </w:r>
    </w:p>
    <w:p w14:paraId="2667071A" w14:textId="77777777" w:rsidR="00081119" w:rsidRPr="00081119" w:rsidRDefault="009C00A0" w:rsidP="004246F2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點</w:t>
      </w:r>
    </w:p>
    <w:p w14:paraId="59882591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巡防勤務機構權責區分如下：</w:t>
      </w:r>
    </w:p>
    <w:p w14:paraId="5716238F" w14:textId="77777777" w:rsidR="00081119" w:rsidRPr="001A5493" w:rsidRDefault="00015C11" w:rsidP="00081119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1A5493">
        <w:rPr>
          <w:rFonts w:ascii="Arial Unicode MS" w:hAnsi="Arial Unicode MS" w:hint="eastAsia"/>
          <w:color w:val="17365D"/>
          <w:sz w:val="20"/>
        </w:rPr>
        <w:t xml:space="preserve">　　</w:t>
      </w:r>
      <w:r w:rsidR="00081119" w:rsidRPr="001A5493">
        <w:rPr>
          <w:rFonts w:ascii="Arial Unicode MS" w:hAnsi="Arial Unicode MS" w:hint="eastAsia"/>
          <w:color w:val="17365D"/>
          <w:sz w:val="20"/>
        </w:rPr>
        <w:t>行政院海岸巡防署（以下簡稱本署）為巡防勤務政策策訂機構。</w:t>
      </w:r>
    </w:p>
    <w:p w14:paraId="075F16C5" w14:textId="77777777" w:rsidR="00081119" w:rsidRPr="00081119" w:rsidRDefault="00015C11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081119" w:rsidRPr="00081119">
        <w:rPr>
          <w:rFonts w:ascii="Arial Unicode MS" w:hAnsi="Arial Unicode MS" w:hint="eastAsia"/>
          <w:sz w:val="20"/>
        </w:rPr>
        <w:t>本署海洋巡防總局為巡防勤務計畫策訂、督導機構。所屬各隊為巡防勤務規劃、督導機構。所屬艦、船、艇為巡防勤務執行機構。</w:t>
      </w:r>
    </w:p>
    <w:p w14:paraId="65F933AB" w14:textId="77777777" w:rsidR="00081119" w:rsidRPr="001A5493" w:rsidRDefault="00015C11" w:rsidP="00081119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1A5493">
        <w:rPr>
          <w:rFonts w:ascii="Arial Unicode MS" w:hAnsi="Arial Unicode MS" w:hint="eastAsia"/>
          <w:color w:val="17365D"/>
          <w:sz w:val="20"/>
        </w:rPr>
        <w:t xml:space="preserve">　　</w:t>
      </w:r>
      <w:r w:rsidR="00081119" w:rsidRPr="001A5493">
        <w:rPr>
          <w:rFonts w:ascii="Arial Unicode MS" w:hAnsi="Arial Unicode MS" w:hint="eastAsia"/>
          <w:color w:val="17365D"/>
          <w:sz w:val="20"/>
        </w:rPr>
        <w:t>本署海岸巡防總局為巡防勤務計畫策訂、督導機構。</w:t>
      </w:r>
    </w:p>
    <w:p w14:paraId="2440187D" w14:textId="77777777" w:rsidR="00081119" w:rsidRPr="00081119" w:rsidRDefault="00015C11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081119" w:rsidRPr="00081119">
        <w:rPr>
          <w:rFonts w:ascii="Arial Unicode MS" w:hAnsi="Arial Unicode MS" w:hint="eastAsia"/>
          <w:sz w:val="20"/>
        </w:rPr>
        <w:t>所屬地區巡防局、各大隊為巡防勤務實施規定策訂、督導機構。所屬岸巡總隊、巡防指揮部、機動查緝隊、馬祖大隊為巡防勤務作業規定訂、督導機構。</w:t>
      </w:r>
    </w:p>
    <w:p w14:paraId="49F8466E" w14:textId="77777777" w:rsidR="00081119" w:rsidRPr="001A5493" w:rsidRDefault="00081119" w:rsidP="00081119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1A5493">
        <w:rPr>
          <w:rFonts w:ascii="Arial Unicode MS" w:hAnsi="Arial Unicode MS" w:hint="eastAsia"/>
          <w:color w:val="17365D"/>
          <w:sz w:val="20"/>
        </w:rPr>
        <w:t xml:space="preserve">　　所屬岸巡（安檢）大隊為巡防勤務規劃、督導機構。所屬岸巡（安檢）中隊以下單位為巡防勤務執行機構。</w:t>
      </w:r>
    </w:p>
    <w:p w14:paraId="54B2CDB1" w14:textId="77777777" w:rsidR="00081119" w:rsidRPr="00081119" w:rsidRDefault="009C00A0" w:rsidP="004246F2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點</w:t>
      </w:r>
    </w:p>
    <w:p w14:paraId="6A89D012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本署所屬各巡防勤務機構執行巡防勤務時，應瞭解彼此特性、綿密聯繫及相互支援巡邏查緝，以發揮整體巡防功能。</w:t>
      </w:r>
    </w:p>
    <w:p w14:paraId="44003B66" w14:textId="77777777" w:rsidR="00081119" w:rsidRPr="00A9056E" w:rsidRDefault="00081119" w:rsidP="00081119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A9056E">
        <w:rPr>
          <w:rFonts w:ascii="Arial Unicode MS" w:hAnsi="Arial Unicode MS" w:hint="eastAsia"/>
          <w:color w:val="17365D"/>
          <w:sz w:val="20"/>
        </w:rPr>
        <w:t xml:space="preserve">　　前項各巡防勤務機構應明定巡防機構間之協調及支援關係。</w:t>
      </w:r>
    </w:p>
    <w:p w14:paraId="57F3915E" w14:textId="77777777" w:rsidR="00081119" w:rsidRPr="00081119" w:rsidRDefault="009C00A0" w:rsidP="004246F2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點</w:t>
      </w:r>
    </w:p>
    <w:p w14:paraId="361CB0C5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巡防勤務方式如下：</w:t>
      </w:r>
    </w:p>
    <w:p w14:paraId="05B64572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（一）值班：於巡防勤務執行機構設置值勤臺，由執勤人員值守之，以執行通訊、聯絡、傳達命令、通報、報告及處置緊急情況等勤務為主。</w:t>
      </w:r>
    </w:p>
    <w:p w14:paraId="3C92CBA7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（二）備勤：各級巡防勤務機構，應保留適當人員，在勤務單位內整裝待命，由幹部編組指揮運用，因應突發事件之機動支援或臨時勤務之派遣。</w:t>
      </w:r>
    </w:p>
    <w:p w14:paraId="669BAA12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（三）守望：於劃定勤務之區域，由執勤人員以目視或其他觀測器材，在指定位置執行監視、觀測、警戒、警衛、聯絡及管制等勤務。</w:t>
      </w:r>
    </w:p>
    <w:p w14:paraId="7CD85DA9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（四）巡邏：於管轄區內，由執勤人員循指定巡邏區（線），依法執行檢查、取締、盤查、緊追、驅離及其他一般巡防勤務。</w:t>
      </w:r>
    </w:p>
    <w:p w14:paraId="138E1688" w14:textId="77777777" w:rsid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lastRenderedPageBreak/>
        <w:t xml:space="preserve">　　</w:t>
      </w:r>
      <w:r w:rsidRPr="00081119">
        <w:rPr>
          <w:rFonts w:ascii="Arial Unicode MS" w:hAnsi="Arial Unicode MS" w:hint="eastAsia"/>
          <w:sz w:val="20"/>
        </w:rPr>
        <w:t>（</w:t>
      </w:r>
      <w:r>
        <w:rPr>
          <w:rFonts w:ascii="Arial Unicode MS" w:hAnsi="Arial Unicode MS" w:hint="eastAsia"/>
          <w:sz w:val="20"/>
        </w:rPr>
        <w:t>五</w:t>
      </w:r>
      <w:r w:rsidRPr="00081119">
        <w:rPr>
          <w:rFonts w:ascii="Arial Unicode MS" w:hAnsi="Arial Unicode MS" w:hint="eastAsia"/>
          <w:sz w:val="20"/>
        </w:rPr>
        <w:t>）檢查：</w:t>
      </w:r>
    </w:p>
    <w:p w14:paraId="4D0315E1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>
        <w:rPr>
          <w:rFonts w:ascii="Arial Unicode MS" w:hAnsi="Arial Unicode MS" w:hint="eastAsia"/>
          <w:sz w:val="20"/>
        </w:rPr>
        <w:t>1.</w:t>
      </w:r>
      <w:r w:rsidRPr="00081119">
        <w:rPr>
          <w:rFonts w:ascii="Arial Unicode MS" w:hAnsi="Arial Unicode MS" w:hint="eastAsia"/>
          <w:sz w:val="20"/>
        </w:rPr>
        <w:t>一般檢查：對進出海域、海岸、河口、非通商口岸及航行領海內之船舶或其他運輸工具及人員、物品，有正當理由，認有違法之虞時，依法實施檢查。</w:t>
      </w:r>
    </w:p>
    <w:p w14:paraId="0A6B349B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>
        <w:rPr>
          <w:rFonts w:ascii="Arial Unicode MS" w:hAnsi="Arial Unicode MS" w:hint="eastAsia"/>
          <w:sz w:val="20"/>
        </w:rPr>
        <w:t>2.</w:t>
      </w:r>
      <w:r w:rsidRPr="00081119">
        <w:rPr>
          <w:rFonts w:ascii="Arial Unicode MS" w:hAnsi="Arial Unicode MS" w:hint="eastAsia"/>
          <w:sz w:val="20"/>
        </w:rPr>
        <w:t>安全檢查：對進出通商口岸之人員、船舶、車輛或其他運輸工具及載運物品，有正當理由認有違反安全法令之虞時，依法實施安全檢查。</w:t>
      </w:r>
    </w:p>
    <w:p w14:paraId="4DCDC5F2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>
        <w:rPr>
          <w:rFonts w:ascii="Arial Unicode MS" w:hAnsi="Arial Unicode MS" w:hint="eastAsia"/>
          <w:sz w:val="20"/>
        </w:rPr>
        <w:t>3.</w:t>
      </w:r>
      <w:r w:rsidRPr="00081119">
        <w:rPr>
          <w:rFonts w:ascii="Arial Unicode MS" w:hAnsi="Arial Unicode MS" w:hint="eastAsia"/>
          <w:sz w:val="20"/>
        </w:rPr>
        <w:t>路上檢查：巡防勤務機構人員為執行查緝走私、非法入出國事項，有事實足認該地點經常有犯罪或非法入出境者出現、為逮捕人犯或有緊急情況時，於最靠近進出海岸之交通道路，由執勤人員對過往之人員與車輛，執行攔阻、詢問、核對身分、非強制性之檢查及放行。</w:t>
      </w:r>
    </w:p>
    <w:p w14:paraId="6A2FB21F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>
        <w:rPr>
          <w:rFonts w:ascii="Arial Unicode MS" w:hAnsi="Arial Unicode MS" w:hint="eastAsia"/>
          <w:sz w:val="20"/>
        </w:rPr>
        <w:t>4.</w:t>
      </w:r>
      <w:r w:rsidRPr="00081119">
        <w:rPr>
          <w:rFonts w:ascii="Arial Unicode MS" w:hAnsi="Arial Unicode MS" w:hint="eastAsia"/>
          <w:sz w:val="20"/>
        </w:rPr>
        <w:t>登臨檢查：對航行海域內之船舶或其他水上運輸工具及其載運人員、物品，認有違反相關法令或影響安全之虞時，依法實施登臨檢查。</w:t>
      </w:r>
    </w:p>
    <w:p w14:paraId="42D14DF7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（五）其他有關海岸巡防事項之勤務。</w:t>
      </w:r>
    </w:p>
    <w:p w14:paraId="72A8DC7C" w14:textId="77777777" w:rsidR="00081119" w:rsidRPr="00081119" w:rsidRDefault="009C00A0" w:rsidP="004246F2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點</w:t>
      </w:r>
    </w:p>
    <w:p w14:paraId="531F867E" w14:textId="77777777" w:rsidR="00015C11" w:rsidRPr="00015C11" w:rsidRDefault="00081119" w:rsidP="00081119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015C11">
        <w:rPr>
          <w:rFonts w:ascii="Arial Unicode MS" w:hAnsi="Arial Unicode MS" w:hint="eastAsia"/>
          <w:color w:val="17365D"/>
          <w:sz w:val="20"/>
        </w:rPr>
        <w:t xml:space="preserve">　　每日勤務時間為二十四小時，其起迄時間自零時至二十四時止。零時至六時為深夜勤，十八時至二十四時為夜勤，餘為日勤。勤務交接時間由本署海洋巡防總局及海岸巡防總局訂定之。</w:t>
      </w:r>
    </w:p>
    <w:p w14:paraId="7B777CF1" w14:textId="77777777" w:rsidR="00015C11" w:rsidRDefault="00015C11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="00081119" w:rsidRPr="00081119">
        <w:rPr>
          <w:rFonts w:ascii="Arial Unicode MS" w:hAnsi="Arial Unicode MS" w:hint="eastAsia"/>
          <w:sz w:val="20"/>
        </w:rPr>
        <w:t>服勤人員勤務每日八小時，每週、每月以法定工作時數為原則。但得視實際需要酌量延長之。</w:t>
      </w:r>
    </w:p>
    <w:p w14:paraId="32011C58" w14:textId="77777777" w:rsidR="00081119" w:rsidRPr="00015C11" w:rsidRDefault="00015C11" w:rsidP="00081119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015C11">
        <w:rPr>
          <w:rFonts w:ascii="Arial Unicode MS" w:hAnsi="Arial Unicode MS" w:hint="eastAsia"/>
          <w:color w:val="17365D"/>
          <w:sz w:val="20"/>
        </w:rPr>
        <w:t xml:space="preserve">　　</w:t>
      </w:r>
      <w:r w:rsidR="00081119" w:rsidRPr="00015C11">
        <w:rPr>
          <w:rFonts w:ascii="Arial Unicode MS" w:hAnsi="Arial Unicode MS" w:hint="eastAsia"/>
          <w:color w:val="17365D"/>
          <w:sz w:val="20"/>
        </w:rPr>
        <w:t>服勤人員每月休假，依法定休假日數，有臨時事故得停止之，並得視需要在勤務單位待命服勤。</w:t>
      </w:r>
    </w:p>
    <w:p w14:paraId="6FA919EF" w14:textId="77777777" w:rsid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前二項延長服勤、停止輪休或待命服勤之時間，應酌予補假。</w:t>
      </w:r>
    </w:p>
    <w:p w14:paraId="4554C7FB" w14:textId="77777777" w:rsidR="00081119" w:rsidRPr="00081119" w:rsidRDefault="009C00A0" w:rsidP="004246F2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點</w:t>
      </w:r>
    </w:p>
    <w:p w14:paraId="6088C039" w14:textId="77777777" w:rsidR="00015C11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服勤時間之分配，以三班服勤四小時、休息八小時為原則，或採其他適合實際需要之時間分配。</w:t>
      </w:r>
    </w:p>
    <w:p w14:paraId="794334F4" w14:textId="77777777" w:rsidR="00081119" w:rsidRPr="00015C11" w:rsidRDefault="00015C11" w:rsidP="00081119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015C11">
        <w:rPr>
          <w:rFonts w:ascii="Arial Unicode MS" w:hAnsi="Arial Unicode MS" w:hint="eastAsia"/>
          <w:color w:val="17365D"/>
          <w:sz w:val="20"/>
        </w:rPr>
        <w:t xml:space="preserve">　　</w:t>
      </w:r>
      <w:r w:rsidR="00081119" w:rsidRPr="00015C11">
        <w:rPr>
          <w:rFonts w:ascii="Arial Unicode MS" w:hAnsi="Arial Unicode MS" w:hint="eastAsia"/>
          <w:color w:val="17365D"/>
          <w:sz w:val="20"/>
        </w:rPr>
        <w:t>深夜勤以不超過四小時為原則。但有特殊任務者，得變更之。</w:t>
      </w:r>
    </w:p>
    <w:p w14:paraId="22536436" w14:textId="77777777" w:rsidR="00081119" w:rsidRPr="00081119" w:rsidRDefault="009C00A0" w:rsidP="004246F2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點</w:t>
      </w:r>
    </w:p>
    <w:p w14:paraId="743830EC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巡防勤務規劃機構對執勤人員之編組、服勤方式之互換及服勤時間之分配，應妥予規劃，訂定勤務分配表，輪流實施，並注意下列事項：</w:t>
      </w:r>
    </w:p>
    <w:p w14:paraId="2AB9CE9D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（一）勤務時間必須循環銜接，不留空隙。</w:t>
      </w:r>
    </w:p>
    <w:p w14:paraId="353820B2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（二）勤務方式應視需要互換，使每人普遍輪流服勤。</w:t>
      </w:r>
    </w:p>
    <w:p w14:paraId="454B2754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（三）分派勤務，力求勞逸平均，藉以調節精神及體力。</w:t>
      </w:r>
    </w:p>
    <w:p w14:paraId="6F30931C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（四）應酌留相當備勤人員，協助突發事件之處理及機動支援。</w:t>
      </w:r>
    </w:p>
    <w:p w14:paraId="358891F5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（五）每人須有接受在職及專業訓練之時間。</w:t>
      </w:r>
    </w:p>
    <w:p w14:paraId="53543659" w14:textId="77777777" w:rsidR="00081119" w:rsidRPr="00015C11" w:rsidRDefault="00081119" w:rsidP="00081119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015C11">
        <w:rPr>
          <w:rFonts w:ascii="Arial Unicode MS" w:hAnsi="Arial Unicode MS" w:hint="eastAsia"/>
          <w:color w:val="17365D"/>
          <w:sz w:val="20"/>
        </w:rPr>
        <w:t xml:space="preserve">　　前項勤務編配，採行三班替換或其他適合實際需要之分班服勤。</w:t>
      </w:r>
    </w:p>
    <w:p w14:paraId="60B5E612" w14:textId="77777777" w:rsidR="00081119" w:rsidRPr="00081119" w:rsidRDefault="009C00A0" w:rsidP="004246F2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點</w:t>
      </w:r>
    </w:p>
    <w:p w14:paraId="3D483667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勤務執行機構應依轄區狀況、勤務特性、種類、方式及實際需要，按日排定勤務分配表執行之。</w:t>
      </w:r>
    </w:p>
    <w:p w14:paraId="165BDC8C" w14:textId="77777777" w:rsid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因臨時執行特別勤務，而變更平時勤務編配時，服勤人員應依規定執行。</w:t>
      </w:r>
    </w:p>
    <w:p w14:paraId="5D289324" w14:textId="77777777" w:rsidR="00081119" w:rsidRPr="00081119" w:rsidRDefault="009C00A0" w:rsidP="004246F2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點</w:t>
      </w:r>
    </w:p>
    <w:p w14:paraId="78A1B354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各級勤務指揮中心負責其轄區勤務之統合、指揮、管制；並對狀況指導、處理、管制及陳報。</w:t>
      </w:r>
    </w:p>
    <w:p w14:paraId="6E6982E4" w14:textId="77777777" w:rsidR="00081119" w:rsidRPr="00015C11" w:rsidRDefault="00081119" w:rsidP="00081119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015C11">
        <w:rPr>
          <w:rFonts w:ascii="Arial Unicode MS" w:hAnsi="Arial Unicode MS" w:hint="eastAsia"/>
          <w:color w:val="17365D"/>
          <w:sz w:val="20"/>
        </w:rPr>
        <w:t xml:space="preserve">　　轄區發生重大災害、事故或案件時，得洽請有關單位協助之。</w:t>
      </w:r>
    </w:p>
    <w:p w14:paraId="60CF5BE3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前項事件涉及二機構以上權責時，由共同之上級勤務指揮中心指揮、管制。</w:t>
      </w:r>
    </w:p>
    <w:p w14:paraId="0E05056F" w14:textId="77777777" w:rsidR="00081119" w:rsidRPr="00081119" w:rsidRDefault="009C00A0" w:rsidP="004246F2">
      <w:pPr>
        <w:pStyle w:val="2"/>
      </w:pPr>
      <w:r>
        <w:rPr>
          <w:rFonts w:hint="eastAsia"/>
        </w:rPr>
        <w:lastRenderedPageBreak/>
        <w:t>第</w:t>
      </w:r>
      <w:r>
        <w:rPr>
          <w:rFonts w:hint="eastAsia"/>
        </w:rPr>
        <w:t>11</w:t>
      </w:r>
      <w:r>
        <w:rPr>
          <w:rFonts w:hint="eastAsia"/>
        </w:rPr>
        <w:t>點</w:t>
      </w:r>
    </w:p>
    <w:p w14:paraId="71AE315D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巡防勤務之裝備機具，按需要配備之。</w:t>
      </w:r>
    </w:p>
    <w:p w14:paraId="42A8A5E9" w14:textId="77777777" w:rsidR="00081119" w:rsidRPr="00015C11" w:rsidRDefault="00081119" w:rsidP="00081119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015C11">
        <w:rPr>
          <w:rFonts w:ascii="Arial Unicode MS" w:hAnsi="Arial Unicode MS" w:hint="eastAsia"/>
          <w:color w:val="17365D"/>
          <w:sz w:val="20"/>
        </w:rPr>
        <w:t xml:space="preserve">　　前項裝備機具配備基準，由本署海洋巡防總局及海岸巡防總局分別定之。</w:t>
      </w:r>
    </w:p>
    <w:p w14:paraId="5AF1AF7D" w14:textId="77777777" w:rsidR="00081119" w:rsidRPr="00081119" w:rsidRDefault="009C00A0" w:rsidP="004246F2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點</w:t>
      </w:r>
    </w:p>
    <w:p w14:paraId="04E63212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巡防勤務執行前，應實施勤前教育，其種類區分如下：基層勤前教育：以巡防艦、船、艇及中隊以下單位實施。</w:t>
      </w:r>
    </w:p>
    <w:p w14:paraId="0E1B7FFC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（一）聯合勤前教育：以隊及大隊為實施單位。</w:t>
      </w:r>
    </w:p>
    <w:p w14:paraId="500996CD" w14:textId="77777777" w:rsid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（二）專案勤前教育：於執行專案或臨時特定勤務前實施。</w:t>
      </w:r>
    </w:p>
    <w:p w14:paraId="1AEB0F6A" w14:textId="77777777" w:rsidR="00081119" w:rsidRPr="00081119" w:rsidRDefault="009C00A0" w:rsidP="004246F2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點</w:t>
      </w:r>
    </w:p>
    <w:p w14:paraId="46BB2049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勤前教育施教重點：</w:t>
      </w:r>
    </w:p>
    <w:p w14:paraId="13D27500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（一）檢查儀容服裝、服勤裝備及機具，並實施通連測試。</w:t>
      </w:r>
    </w:p>
    <w:p w14:paraId="0BDF4ABC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（二）提示情資、任務及安全事項。</w:t>
      </w:r>
    </w:p>
    <w:p w14:paraId="1042B796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（三）勤務研討、勤教驗證及其他應注意事項。</w:t>
      </w:r>
    </w:p>
    <w:p w14:paraId="6A89AC30" w14:textId="77777777" w:rsidR="00081119" w:rsidRPr="00015C11" w:rsidRDefault="00081119" w:rsidP="00081119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015C11">
        <w:rPr>
          <w:rFonts w:ascii="Arial Unicode MS" w:hAnsi="Arial Unicode MS" w:hint="eastAsia"/>
          <w:color w:val="17365D"/>
          <w:sz w:val="20"/>
        </w:rPr>
        <w:t xml:space="preserve">　　前項勤前教育應於勤務前為之，各巡防勤務機構得依實際情形及勤務性質，規定其實施方式、時間及次數。</w:t>
      </w:r>
    </w:p>
    <w:p w14:paraId="3E9F9E34" w14:textId="77777777" w:rsidR="00081119" w:rsidRPr="00081119" w:rsidRDefault="009C00A0" w:rsidP="004246F2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點</w:t>
      </w:r>
    </w:p>
    <w:p w14:paraId="0C8518E5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巡防勤務機構為激勵服勤人員工作士氣，指導工作方法及考核勤務績效，應實施勤務督導及獎懲。</w:t>
      </w:r>
    </w:p>
    <w:p w14:paraId="6918C129" w14:textId="77777777" w:rsidR="00081119" w:rsidRPr="00015C11" w:rsidRDefault="00284997" w:rsidP="00081119">
      <w:pPr>
        <w:ind w:left="142"/>
        <w:jc w:val="both"/>
        <w:rPr>
          <w:rFonts w:ascii="Arial Unicode MS" w:hAnsi="Arial Unicode MS"/>
          <w:color w:val="17365D"/>
          <w:sz w:val="20"/>
        </w:rPr>
      </w:pPr>
      <w:r w:rsidRPr="00015C11">
        <w:rPr>
          <w:rFonts w:ascii="Arial Unicode MS" w:hAnsi="Arial Unicode MS" w:hint="eastAsia"/>
          <w:color w:val="17365D"/>
          <w:sz w:val="20"/>
        </w:rPr>
        <w:t xml:space="preserve">　　</w:t>
      </w:r>
      <w:r w:rsidR="00081119" w:rsidRPr="00015C11">
        <w:rPr>
          <w:rFonts w:ascii="Arial Unicode MS" w:hAnsi="Arial Unicode MS" w:hint="eastAsia"/>
          <w:color w:val="17365D"/>
          <w:sz w:val="20"/>
        </w:rPr>
        <w:t>重要節日、特定時段及特殊地區，應加強勤務督導。</w:t>
      </w:r>
    </w:p>
    <w:p w14:paraId="75B73608" w14:textId="77777777" w:rsidR="00081119" w:rsidRPr="00081119" w:rsidRDefault="009C00A0" w:rsidP="004246F2">
      <w:pPr>
        <w:pStyle w:val="2"/>
      </w:pPr>
      <w:r>
        <w:rPr>
          <w:rFonts w:hint="eastAsia"/>
        </w:rPr>
        <w:t>第</w:t>
      </w:r>
      <w:r>
        <w:rPr>
          <w:rFonts w:hint="eastAsia"/>
        </w:rPr>
        <w:t>15</w:t>
      </w:r>
      <w:r>
        <w:rPr>
          <w:rFonts w:hint="eastAsia"/>
        </w:rPr>
        <w:t>點</w:t>
      </w:r>
    </w:p>
    <w:p w14:paraId="10A0BF94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 w:hint="eastAsia"/>
          <w:sz w:val="20"/>
        </w:rPr>
        <w:t xml:space="preserve">　　</w:t>
      </w:r>
      <w:r w:rsidRPr="00081119">
        <w:rPr>
          <w:rFonts w:ascii="Arial Unicode MS" w:hAnsi="Arial Unicode MS" w:hint="eastAsia"/>
          <w:sz w:val="20"/>
        </w:rPr>
        <w:t>本署海洋巡防總局、海岸巡防總局應擬定勤務計畫，所屬各地區巡防局應擬定勤務實施規定，所屬各岸巡總隊、巡防指揮部及馬祖大隊應擬定勤務作業規定，陳報其上級巡防機構核准後實施。</w:t>
      </w:r>
    </w:p>
    <w:p w14:paraId="01E24F2F" w14:textId="77777777" w:rsidR="00081119" w:rsidRPr="00081119" w:rsidRDefault="00081119" w:rsidP="00081119">
      <w:pPr>
        <w:ind w:left="142"/>
        <w:jc w:val="both"/>
        <w:rPr>
          <w:rFonts w:ascii="Arial Unicode MS" w:hAnsi="Arial Unicode MS"/>
          <w:sz w:val="20"/>
        </w:rPr>
      </w:pPr>
    </w:p>
    <w:p w14:paraId="62047D50" w14:textId="77777777" w:rsidR="00966083" w:rsidRDefault="00966083" w:rsidP="00215330">
      <w:pPr>
        <w:ind w:left="142"/>
        <w:jc w:val="both"/>
        <w:rPr>
          <w:rFonts w:ascii="Arial Unicode MS" w:hAnsi="Arial Unicode MS"/>
          <w:sz w:val="20"/>
        </w:rPr>
      </w:pPr>
    </w:p>
    <w:p w14:paraId="2BECFB0C" w14:textId="77777777" w:rsidR="0095413E" w:rsidRPr="00C1655B" w:rsidRDefault="0095413E" w:rsidP="0095413E">
      <w:pPr>
        <w:ind w:leftChars="50" w:left="12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回首</w:t>
        </w:r>
        <w:r w:rsidRPr="00C1655B">
          <w:rPr>
            <w:rStyle w:val="a3"/>
            <w:rFonts w:ascii="Arial Unicode MS" w:hAnsi="Arial Unicode MS" w:hint="eastAsia"/>
            <w:sz w:val="18"/>
          </w:rPr>
          <w:t>頁</w:t>
        </w:r>
      </w:hyperlink>
      <w:r w:rsidRPr="00C1655B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14:paraId="3D67C70A" w14:textId="15252C85" w:rsidR="0095413E" w:rsidRPr="00A51BA6" w:rsidRDefault="0095413E" w:rsidP="0095413E">
      <w:pPr>
        <w:ind w:leftChars="71" w:left="170"/>
        <w:jc w:val="both"/>
        <w:rPr>
          <w:rFonts w:ascii="Arial Unicode MS" w:hAnsi="Arial Unicode MS"/>
          <w:color w:val="808080"/>
          <w:sz w:val="18"/>
          <w:szCs w:val="20"/>
        </w:rPr>
      </w:pPr>
      <w:r w:rsidRPr="003D460F">
        <w:rPr>
          <w:rFonts w:hint="eastAsia"/>
          <w:color w:val="5F5F5F"/>
          <w:sz w:val="18"/>
          <w:szCs w:val="18"/>
        </w:rPr>
        <w:t>【編註】</w:t>
      </w:r>
      <w:r w:rsidR="001E448B">
        <w:rPr>
          <w:rFonts w:hint="eastAsia"/>
          <w:color w:val="5F5F5F"/>
          <w:sz w:val="18"/>
          <w:szCs w:val="18"/>
        </w:rPr>
        <w:t>本檔法規資料來源為官方資訊網，提供學習與參考為原則，</w:t>
      </w:r>
      <w:r w:rsidRPr="003D460F">
        <w:rPr>
          <w:rFonts w:hint="eastAsia"/>
          <w:color w:val="5F5F5F"/>
          <w:sz w:val="18"/>
          <w:szCs w:val="18"/>
        </w:rPr>
        <w:t>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15" w:history="1">
        <w:r w:rsidRPr="00D2412B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p w14:paraId="2D88D56B" w14:textId="04A43E0C" w:rsidR="00E64725" w:rsidRPr="00CB15AE" w:rsidRDefault="00E64725" w:rsidP="0095413E">
      <w:pPr>
        <w:jc w:val="both"/>
        <w:rPr>
          <w:rFonts w:ascii="Arial Unicode MS" w:hAnsi="Arial Unicode MS"/>
          <w:b/>
          <w:bCs/>
          <w:color w:val="800000"/>
          <w:sz w:val="20"/>
        </w:rPr>
      </w:pPr>
    </w:p>
    <w:sectPr w:rsidR="00E64725" w:rsidRPr="00CB15AE">
      <w:footerReference w:type="even" r:id="rId16"/>
      <w:footerReference w:type="default" r:id="rId17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AB54E" w14:textId="77777777" w:rsidR="00055460" w:rsidRDefault="00055460">
      <w:r>
        <w:separator/>
      </w:r>
    </w:p>
  </w:endnote>
  <w:endnote w:type="continuationSeparator" w:id="0">
    <w:p w14:paraId="36C9114B" w14:textId="77777777" w:rsidR="00055460" w:rsidRDefault="0005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67C32" w14:textId="77777777" w:rsidR="004246F2" w:rsidRDefault="004246F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3D75A30" w14:textId="77777777" w:rsidR="004246F2" w:rsidRDefault="004246F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D9EFB" w14:textId="77777777" w:rsidR="004246F2" w:rsidRDefault="004246F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0116">
      <w:rPr>
        <w:rStyle w:val="a6"/>
        <w:noProof/>
      </w:rPr>
      <w:t>1</w:t>
    </w:r>
    <w:r>
      <w:rPr>
        <w:rStyle w:val="a6"/>
      </w:rPr>
      <w:fldChar w:fldCharType="end"/>
    </w:r>
  </w:p>
  <w:p w14:paraId="0848ED10" w14:textId="2336BA56" w:rsidR="004246F2" w:rsidRPr="004246F2" w:rsidRDefault="00B86FAD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>
      <w:rPr>
        <w:rFonts w:ascii="Arial Unicode MS" w:hAnsi="Arial Unicode MS" w:hint="eastAsia"/>
        <w:sz w:val="18"/>
        <w:szCs w:val="18"/>
      </w:rPr>
      <w:t>〈〈</w:t>
    </w:r>
    <w:r w:rsidR="004246F2" w:rsidRPr="004246F2">
      <w:rPr>
        <w:rFonts w:ascii="Arial Unicode MS" w:hAnsi="Arial Unicode MS" w:hint="eastAsia"/>
        <w:sz w:val="18"/>
        <w:lang w:val="zh-TW"/>
      </w:rPr>
      <w:t>海岸巡防勤務實施要點</w:t>
    </w:r>
    <w:r>
      <w:rPr>
        <w:rFonts w:ascii="Arial Unicode MS" w:hAnsi="Arial Unicode MS" w:hint="eastAsia"/>
        <w:sz w:val="18"/>
        <w:szCs w:val="18"/>
      </w:rPr>
      <w:t>〉〉</w:t>
    </w:r>
    <w:r w:rsidR="004246F2" w:rsidRPr="004246F2">
      <w:rPr>
        <w:rFonts w:ascii="Arial Unicode MS" w:hAnsi="Arial Unicode MS" w:hint="eastAsia"/>
        <w:sz w:val="18"/>
        <w:szCs w:val="18"/>
      </w:rPr>
      <w:t>S-link</w:t>
    </w:r>
    <w:r w:rsidR="004246F2" w:rsidRPr="004246F2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929FB" w14:textId="77777777" w:rsidR="00055460" w:rsidRDefault="00055460">
      <w:r>
        <w:separator/>
      </w:r>
    </w:p>
  </w:footnote>
  <w:footnote w:type="continuationSeparator" w:id="0">
    <w:p w14:paraId="4683BB30" w14:textId="77777777" w:rsidR="00055460" w:rsidRDefault="0005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975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CA2"/>
    <w:rsid w:val="000001AE"/>
    <w:rsid w:val="00004A38"/>
    <w:rsid w:val="00015C11"/>
    <w:rsid w:val="0001671F"/>
    <w:rsid w:val="000229E0"/>
    <w:rsid w:val="00030299"/>
    <w:rsid w:val="00047E1B"/>
    <w:rsid w:val="0005115F"/>
    <w:rsid w:val="00055460"/>
    <w:rsid w:val="00081119"/>
    <w:rsid w:val="00092B93"/>
    <w:rsid w:val="00092BF5"/>
    <w:rsid w:val="000C5B91"/>
    <w:rsid w:val="000D46A4"/>
    <w:rsid w:val="000E6C10"/>
    <w:rsid w:val="000F2F1E"/>
    <w:rsid w:val="00107E34"/>
    <w:rsid w:val="00124899"/>
    <w:rsid w:val="001854BA"/>
    <w:rsid w:val="00196D09"/>
    <w:rsid w:val="001A5493"/>
    <w:rsid w:val="001B0EB8"/>
    <w:rsid w:val="001D02C0"/>
    <w:rsid w:val="001D6EA6"/>
    <w:rsid w:val="001E1E15"/>
    <w:rsid w:val="001E448B"/>
    <w:rsid w:val="00211579"/>
    <w:rsid w:val="00215330"/>
    <w:rsid w:val="00221CD1"/>
    <w:rsid w:val="00233C8F"/>
    <w:rsid w:val="00237AEB"/>
    <w:rsid w:val="002431DA"/>
    <w:rsid w:val="00250476"/>
    <w:rsid w:val="00284997"/>
    <w:rsid w:val="002B3394"/>
    <w:rsid w:val="002B5608"/>
    <w:rsid w:val="002B7149"/>
    <w:rsid w:val="002D438F"/>
    <w:rsid w:val="002E398B"/>
    <w:rsid w:val="00307359"/>
    <w:rsid w:val="00324E78"/>
    <w:rsid w:val="00356A6B"/>
    <w:rsid w:val="00376CE0"/>
    <w:rsid w:val="00392D6B"/>
    <w:rsid w:val="00396441"/>
    <w:rsid w:val="003A0A6C"/>
    <w:rsid w:val="003A48A7"/>
    <w:rsid w:val="003C2A8E"/>
    <w:rsid w:val="003D3CF8"/>
    <w:rsid w:val="004025F7"/>
    <w:rsid w:val="00402E75"/>
    <w:rsid w:val="00403F3E"/>
    <w:rsid w:val="004246F2"/>
    <w:rsid w:val="004422B7"/>
    <w:rsid w:val="00461668"/>
    <w:rsid w:val="00494365"/>
    <w:rsid w:val="004A7B4C"/>
    <w:rsid w:val="004B3090"/>
    <w:rsid w:val="004C4985"/>
    <w:rsid w:val="004D766E"/>
    <w:rsid w:val="004D7967"/>
    <w:rsid w:val="004E7489"/>
    <w:rsid w:val="004F0CCF"/>
    <w:rsid w:val="00500E6A"/>
    <w:rsid w:val="00527DA8"/>
    <w:rsid w:val="00531B87"/>
    <w:rsid w:val="00533792"/>
    <w:rsid w:val="0054534B"/>
    <w:rsid w:val="00560C1F"/>
    <w:rsid w:val="0057227C"/>
    <w:rsid w:val="005845F5"/>
    <w:rsid w:val="005A3F72"/>
    <w:rsid w:val="005B2086"/>
    <w:rsid w:val="005C252B"/>
    <w:rsid w:val="005F4624"/>
    <w:rsid w:val="00636D4F"/>
    <w:rsid w:val="006731B7"/>
    <w:rsid w:val="006962E8"/>
    <w:rsid w:val="0069720E"/>
    <w:rsid w:val="00697B6D"/>
    <w:rsid w:val="006E0116"/>
    <w:rsid w:val="00701248"/>
    <w:rsid w:val="00715251"/>
    <w:rsid w:val="00715733"/>
    <w:rsid w:val="00740548"/>
    <w:rsid w:val="00752FB2"/>
    <w:rsid w:val="00764945"/>
    <w:rsid w:val="007C11EB"/>
    <w:rsid w:val="007C61E0"/>
    <w:rsid w:val="007D081D"/>
    <w:rsid w:val="007E02BB"/>
    <w:rsid w:val="007E207B"/>
    <w:rsid w:val="008016D2"/>
    <w:rsid w:val="00801E84"/>
    <w:rsid w:val="00811FCC"/>
    <w:rsid w:val="00824E90"/>
    <w:rsid w:val="008315AC"/>
    <w:rsid w:val="00841D7C"/>
    <w:rsid w:val="0086558C"/>
    <w:rsid w:val="0088360B"/>
    <w:rsid w:val="00895166"/>
    <w:rsid w:val="008B325C"/>
    <w:rsid w:val="008C00E5"/>
    <w:rsid w:val="008C7924"/>
    <w:rsid w:val="008D0E47"/>
    <w:rsid w:val="008D1E92"/>
    <w:rsid w:val="008D6040"/>
    <w:rsid w:val="008F2563"/>
    <w:rsid w:val="008F6396"/>
    <w:rsid w:val="00930A49"/>
    <w:rsid w:val="0095413E"/>
    <w:rsid w:val="009633B8"/>
    <w:rsid w:val="00966083"/>
    <w:rsid w:val="0097518B"/>
    <w:rsid w:val="009860F8"/>
    <w:rsid w:val="0098718F"/>
    <w:rsid w:val="009A320C"/>
    <w:rsid w:val="009A4925"/>
    <w:rsid w:val="009C00A0"/>
    <w:rsid w:val="009F231E"/>
    <w:rsid w:val="009F26F8"/>
    <w:rsid w:val="009F4099"/>
    <w:rsid w:val="00A04DF7"/>
    <w:rsid w:val="00A12B0C"/>
    <w:rsid w:val="00A208D7"/>
    <w:rsid w:val="00A26DDB"/>
    <w:rsid w:val="00A44CCF"/>
    <w:rsid w:val="00A72615"/>
    <w:rsid w:val="00A8350C"/>
    <w:rsid w:val="00A9056E"/>
    <w:rsid w:val="00AA1293"/>
    <w:rsid w:val="00AA29A1"/>
    <w:rsid w:val="00AC4655"/>
    <w:rsid w:val="00AC72EC"/>
    <w:rsid w:val="00AD28D2"/>
    <w:rsid w:val="00B32ED2"/>
    <w:rsid w:val="00B40646"/>
    <w:rsid w:val="00B466B2"/>
    <w:rsid w:val="00B5221C"/>
    <w:rsid w:val="00B5761A"/>
    <w:rsid w:val="00B67CA2"/>
    <w:rsid w:val="00B73DB2"/>
    <w:rsid w:val="00B85B35"/>
    <w:rsid w:val="00B86FAD"/>
    <w:rsid w:val="00B95110"/>
    <w:rsid w:val="00B962FA"/>
    <w:rsid w:val="00BD3C7D"/>
    <w:rsid w:val="00BE04EF"/>
    <w:rsid w:val="00BF4B7D"/>
    <w:rsid w:val="00C11F97"/>
    <w:rsid w:val="00C23280"/>
    <w:rsid w:val="00C25BD7"/>
    <w:rsid w:val="00C56027"/>
    <w:rsid w:val="00C56859"/>
    <w:rsid w:val="00C81AAC"/>
    <w:rsid w:val="00C85CAE"/>
    <w:rsid w:val="00C92561"/>
    <w:rsid w:val="00CB15AE"/>
    <w:rsid w:val="00CC55B6"/>
    <w:rsid w:val="00CF2D69"/>
    <w:rsid w:val="00D0588D"/>
    <w:rsid w:val="00D54D4E"/>
    <w:rsid w:val="00D56674"/>
    <w:rsid w:val="00D56F38"/>
    <w:rsid w:val="00D73CBB"/>
    <w:rsid w:val="00D902CA"/>
    <w:rsid w:val="00DA2C15"/>
    <w:rsid w:val="00DC06D4"/>
    <w:rsid w:val="00DC0727"/>
    <w:rsid w:val="00DD6249"/>
    <w:rsid w:val="00E05B98"/>
    <w:rsid w:val="00E16E31"/>
    <w:rsid w:val="00E50A95"/>
    <w:rsid w:val="00E64725"/>
    <w:rsid w:val="00E75407"/>
    <w:rsid w:val="00E91523"/>
    <w:rsid w:val="00E91E9D"/>
    <w:rsid w:val="00E93694"/>
    <w:rsid w:val="00E94CF5"/>
    <w:rsid w:val="00EA2A87"/>
    <w:rsid w:val="00EF5A95"/>
    <w:rsid w:val="00F07FF1"/>
    <w:rsid w:val="00F53513"/>
    <w:rsid w:val="00F855BC"/>
    <w:rsid w:val="00F86093"/>
    <w:rsid w:val="00F90CE4"/>
    <w:rsid w:val="00F91839"/>
    <w:rsid w:val="00FB2684"/>
    <w:rsid w:val="00FD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2F5136E"/>
  <w15:docId w15:val="{EFFAF5C7-D08E-4D1B-A5FD-030C23AB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000080"/>
      <w:kern w:val="52"/>
      <w:sz w:val="20"/>
      <w:szCs w:val="52"/>
    </w:rPr>
  </w:style>
  <w:style w:type="paragraph" w:styleId="2">
    <w:name w:val="heading 2"/>
    <w:basedOn w:val="a"/>
    <w:next w:val="a"/>
    <w:link w:val="20"/>
    <w:unhideWhenUsed/>
    <w:qFormat/>
    <w:rsid w:val="004246F2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 w:val="20"/>
      <w:szCs w:val="48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ocument Map"/>
    <w:basedOn w:val="a"/>
    <w:link w:val="a9"/>
    <w:rsid w:val="007C61E0"/>
    <w:rPr>
      <w:rFonts w:ascii="新細明體" w:hAnsi="新細明體"/>
      <w:sz w:val="20"/>
      <w:szCs w:val="18"/>
    </w:rPr>
  </w:style>
  <w:style w:type="character" w:customStyle="1" w:styleId="a9">
    <w:name w:val="文件引導模式 字元"/>
    <w:link w:val="a8"/>
    <w:rsid w:val="007C61E0"/>
    <w:rPr>
      <w:rFonts w:ascii="新細明體" w:hAns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4246F2"/>
    <w:rPr>
      <w:rFonts w:ascii="Arial Unicode MS" w:hAnsi="Arial Unicode MS" w:cs="Arial Unicode MS"/>
      <w:b/>
      <w:bCs/>
      <w:color w:val="990000"/>
      <w:kern w:val="2"/>
      <w:szCs w:val="48"/>
    </w:rPr>
  </w:style>
  <w:style w:type="character" w:styleId="aa">
    <w:name w:val="Unresolved Mention"/>
    <w:uiPriority w:val="99"/>
    <w:semiHidden/>
    <w:unhideWhenUsed/>
    <w:rsid w:val="00B86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../S-link&#20998;&#39006;&#27861;&#35215;&#32034;&#24341;02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6laws.net/" TargetMode="External"/><Relationship Id="rId12" Type="http://schemas.openxmlformats.org/officeDocument/2006/relationships/hyperlink" Target="https://www.cga.gov.tw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anita6la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6laws.net/comment.htm" TargetMode="External"/><Relationship Id="rId10" Type="http://schemas.openxmlformats.org/officeDocument/2006/relationships/hyperlink" Target="http://db.lawbank.com.tw/FLAW/FLAWDAT01.aspx?lsid=FL00493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6laws.net/update.htm" TargetMode="External"/><Relationship Id="rId14" Type="http://schemas.openxmlformats.org/officeDocument/2006/relationships/hyperlink" Target="https://www.6laws.net/6law/law3/&#28023;&#23736;&#24033;&#38450;&#21220;&#21209;&#23526;&#26045;&#35201;&#40670;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Links>
    <vt:vector size="66" baseType="variant">
      <vt:variant>
        <vt:i4>2949124</vt:i4>
      </vt:variant>
      <vt:variant>
        <vt:i4>30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27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24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21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3670138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http://www.6law.idv.tw/6law/law3/XXXXX.htm</vt:lpwstr>
      </vt:variant>
      <vt:variant>
        <vt:lpwstr/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海岸巡防勤務實施要點</dc:title>
  <dc:subject/>
  <dc:creator>S-link 電子六法-黃婉玲</dc:creator>
  <cp:keywords/>
  <cp:lastModifiedBy>黃 6laws</cp:lastModifiedBy>
  <cp:revision>12</cp:revision>
  <dcterms:created xsi:type="dcterms:W3CDTF">2014-11-27T16:53:00Z</dcterms:created>
  <dcterms:modified xsi:type="dcterms:W3CDTF">2024-08-30T14:43:00Z</dcterms:modified>
</cp:coreProperties>
</file>