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DE" w:rsidRDefault="00807154" w:rsidP="00AD01DE">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D01DE" w:rsidRDefault="00AD01DE" w:rsidP="00D21123">
      <w:pPr>
        <w:adjustRightInd w:val="0"/>
        <w:snapToGrid w:val="0"/>
        <w:ind w:left="480" w:rightChars="8" w:right="16" w:firstLineChars="2613" w:firstLine="4703"/>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DE4117">
        <w:rPr>
          <w:rFonts w:ascii="Arial Unicode MS" w:hAnsi="Arial Unicode MS"/>
          <w:color w:val="7F7F7F"/>
          <w:sz w:val="18"/>
          <w:szCs w:val="20"/>
        </w:rPr>
        <w:t>2017/3/9</w:t>
      </w:r>
      <w:r>
        <w:rPr>
          <w:rFonts w:hint="eastAsia"/>
          <w:color w:val="7F7F7F"/>
          <w:sz w:val="18"/>
          <w:szCs w:val="20"/>
          <w:lang w:val="zh-TW"/>
        </w:rPr>
        <w:t>【</w:t>
      </w:r>
      <w:hyperlink r:id="rId11" w:history="1">
        <w:r w:rsidRPr="00D21123">
          <w:rPr>
            <w:rStyle w:val="a3"/>
            <w:rFonts w:ascii="Times New Roman" w:hAnsi="Times New Roman" w:hint="eastAsia"/>
            <w:color w:val="808080"/>
            <w:sz w:val="18"/>
            <w:szCs w:val="20"/>
            <w:u w:val="none"/>
          </w:rPr>
          <w:t>編輯著作</w:t>
        </w:r>
        <w:r w:rsidRPr="00D21123">
          <w:rPr>
            <w:rStyle w:val="a3"/>
            <w:rFonts w:ascii="Times New Roman" w:hAnsi="Times New Roman" w:hint="eastAsia"/>
            <w:color w:val="808080"/>
            <w:sz w:val="18"/>
            <w:szCs w:val="20"/>
            <w:u w:val="none"/>
          </w:rPr>
          <w:t>權</w:t>
        </w:r>
        <w:r w:rsidRPr="00D21123">
          <w:rPr>
            <w:rStyle w:val="a3"/>
            <w:rFonts w:ascii="Times New Roman" w:hAnsi="Times New Roman" w:hint="eastAsia"/>
            <w:color w:val="808080"/>
            <w:sz w:val="18"/>
            <w:szCs w:val="20"/>
            <w:u w:val="none"/>
          </w:rPr>
          <w:t>者</w:t>
        </w:r>
      </w:hyperlink>
      <w:r>
        <w:rPr>
          <w:rFonts w:hint="eastAsia"/>
          <w:color w:val="7F7F7F"/>
          <w:sz w:val="18"/>
          <w:szCs w:val="20"/>
          <w:lang w:val="zh-TW"/>
        </w:rPr>
        <w:t>】</w:t>
      </w:r>
      <w:hyperlink r:id="rId12" w:tgtFrame="_blank" w:history="1">
        <w:r>
          <w:rPr>
            <w:rStyle w:val="a3"/>
            <w:color w:val="7F7F7F"/>
            <w:sz w:val="18"/>
            <w:szCs w:val="20"/>
          </w:rPr>
          <w:t>黃婉玲</w:t>
        </w:r>
      </w:hyperlink>
    </w:p>
    <w:p w:rsidR="00AD01DE" w:rsidRPr="00124594" w:rsidRDefault="00AD01DE" w:rsidP="00AD01DE">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AD01DE" w:rsidTr="002441F5">
        <w:trPr>
          <w:cantSplit/>
          <w:tblCellSpacing w:w="0" w:type="dxa"/>
        </w:trPr>
        <w:tc>
          <w:tcPr>
            <w:tcW w:w="486" w:type="pct"/>
            <w:tcBorders>
              <w:top w:val="nil"/>
              <w:left w:val="nil"/>
              <w:bottom w:val="nil"/>
              <w:right w:val="nil"/>
            </w:tcBorders>
            <w:shd w:val="clear" w:color="auto" w:fill="339966"/>
            <w:vAlign w:val="center"/>
          </w:tcPr>
          <w:p w:rsidR="00AD01DE" w:rsidRPr="00B05CC6" w:rsidRDefault="00AD01DE" w:rsidP="002441F5">
            <w:pPr>
              <w:ind w:leftChars="-6" w:left="-12"/>
              <w:jc w:val="center"/>
              <w:rPr>
                <w:rFonts w:ascii="新細明體" w:hAnsi="新細明體"/>
                <w:b/>
                <w:bCs/>
                <w:color w:val="FFFFFF"/>
                <w:szCs w:val="20"/>
              </w:rPr>
            </w:pPr>
            <w:r w:rsidRPr="009654F7">
              <w:rPr>
                <w:rFonts w:hint="eastAsia"/>
                <w:b/>
                <w:color w:val="FFFFFF"/>
              </w:rPr>
              <w:t>法規</w:t>
            </w:r>
            <w:r w:rsidRPr="00B05CC6">
              <w:rPr>
                <w:rFonts w:ascii="新細明體" w:hAnsi="新細明體" w:hint="eastAsia"/>
                <w:b/>
                <w:bCs/>
                <w:color w:val="FFFFFF"/>
                <w:szCs w:val="20"/>
              </w:rPr>
              <w:t>名稱</w:t>
            </w:r>
          </w:p>
        </w:tc>
        <w:tc>
          <w:tcPr>
            <w:tcW w:w="2993" w:type="pct"/>
            <w:tcBorders>
              <w:top w:val="nil"/>
              <w:left w:val="nil"/>
              <w:bottom w:val="nil"/>
              <w:right w:val="nil"/>
            </w:tcBorders>
            <w:shd w:val="clear" w:color="auto" w:fill="F6FCF9"/>
            <w:vAlign w:val="center"/>
          </w:tcPr>
          <w:p w:rsidR="00AD01DE" w:rsidRPr="00807154" w:rsidRDefault="00AD01DE" w:rsidP="002441F5">
            <w:pPr>
              <w:jc w:val="center"/>
              <w:rPr>
                <w:rFonts w:ascii="新細明體" w:eastAsia="標楷體" w:hAnsi="新細明體"/>
                <w:bCs/>
                <w:sz w:val="28"/>
                <w:szCs w:val="28"/>
                <w14:shadow w14:blurRad="50800" w14:dist="38100" w14:dir="2700000" w14:sx="100000" w14:sy="100000" w14:kx="0" w14:ky="0" w14:algn="tl">
                  <w14:srgbClr w14:val="000000">
                    <w14:alpha w14:val="60000"/>
                  </w14:srgbClr>
                </w14:shadow>
              </w:rPr>
            </w:pPr>
            <w:r w:rsidRPr="005C0E8E">
              <w:rPr>
                <w:rFonts w:ascii="新細明體" w:eastAsia="標楷體" w:hAnsi="新細明體" w:hint="eastAsia"/>
                <w:bCs/>
                <w:sz w:val="30"/>
                <w:szCs w:val="28"/>
                <w14:shadow w14:blurRad="50800" w14:dist="38100" w14:dir="2700000" w14:sx="100000" w14:sy="100000" w14:kx="0" w14:ky="0" w14:algn="tl">
                  <w14:srgbClr w14:val="000000">
                    <w14:alpha w14:val="60000"/>
                  </w14:srgbClr>
                </w14:shadow>
              </w:rPr>
              <w:t>核子反應器設施運轉執照申請審核辦法</w:t>
            </w:r>
          </w:p>
        </w:tc>
        <w:tc>
          <w:tcPr>
            <w:tcW w:w="1521" w:type="pct"/>
            <w:tcBorders>
              <w:top w:val="nil"/>
              <w:left w:val="nil"/>
              <w:bottom w:val="nil"/>
              <w:right w:val="nil"/>
            </w:tcBorders>
            <w:shd w:val="clear" w:color="auto" w:fill="F6FCF9"/>
            <w:vAlign w:val="center"/>
          </w:tcPr>
          <w:p w:rsidR="00AD01DE" w:rsidRDefault="00AD01DE" w:rsidP="002441F5">
            <w:pPr>
              <w:rPr>
                <w:rFonts w:ascii="Arial Unicode MS" w:hAnsi="Arial Unicode MS"/>
              </w:rPr>
            </w:pPr>
            <w:r>
              <w:rPr>
                <w:rFonts w:ascii="新細明體" w:hAnsi="新細明體"/>
                <w:color w:val="000000"/>
              </w:rPr>
              <w:t>【公布日期】</w:t>
            </w:r>
            <w:r w:rsidRPr="00AD01DE">
              <w:rPr>
                <w:rFonts w:ascii="Arial Unicode MS" w:hAnsi="Arial Unicode MS" w:hint="eastAsia"/>
              </w:rPr>
              <w:t>94</w:t>
            </w:r>
            <w:r>
              <w:rPr>
                <w:rFonts w:ascii="Arial Unicode MS" w:hAnsi="Arial Unicode MS" w:hint="eastAsia"/>
              </w:rPr>
              <w:t>.</w:t>
            </w:r>
            <w:r w:rsidRPr="00AD01DE">
              <w:rPr>
                <w:rFonts w:ascii="Arial Unicode MS" w:hAnsi="Arial Unicode MS" w:hint="eastAsia"/>
              </w:rPr>
              <w:t>11</w:t>
            </w:r>
            <w:r>
              <w:rPr>
                <w:rFonts w:ascii="Arial Unicode MS" w:hAnsi="Arial Unicode MS" w:hint="eastAsia"/>
              </w:rPr>
              <w:t>.</w:t>
            </w:r>
            <w:r w:rsidRPr="00AD01DE">
              <w:rPr>
                <w:rFonts w:ascii="Arial Unicode MS" w:hAnsi="Arial Unicode MS" w:hint="eastAsia"/>
              </w:rPr>
              <w:t>28</w:t>
            </w:r>
          </w:p>
          <w:p w:rsidR="00AD01DE" w:rsidRDefault="00AD01DE" w:rsidP="002441F5">
            <w:r>
              <w:rPr>
                <w:rFonts w:ascii="新細明體" w:hAnsi="新細明體"/>
                <w:color w:val="000000"/>
              </w:rPr>
              <w:t>【公布機關】</w:t>
            </w:r>
            <w:r w:rsidRPr="00AD01DE">
              <w:rPr>
                <w:rFonts w:ascii="新細明體" w:hAnsi="新細明體" w:hint="eastAsia"/>
                <w:color w:val="000000"/>
              </w:rPr>
              <w:t>行政院原子能委員會</w:t>
            </w:r>
          </w:p>
        </w:tc>
      </w:tr>
    </w:tbl>
    <w:p w:rsidR="00AD01DE" w:rsidRPr="006962E8" w:rsidRDefault="00AD01DE" w:rsidP="00AD01DE">
      <w:pPr>
        <w:jc w:val="center"/>
        <w:rPr>
          <w:rFonts w:ascii="新細明體" w:hAnsi="新細明體"/>
          <w:b/>
          <w:bCs/>
          <w:color w:val="800000"/>
        </w:rPr>
      </w:pPr>
      <w:r w:rsidRPr="007E576E">
        <w:rPr>
          <w:rFonts w:ascii="Arial Unicode MS" w:hAnsi="Arial Unicode MS" w:hint="eastAsia"/>
          <w:color w:val="FFFFFF"/>
          <w:sz w:val="18"/>
        </w:rPr>
        <w:t>‧</w:t>
      </w:r>
      <w:hyperlink r:id="rId15" w:anchor="核子反應器設施運轉執照申請審核辦法" w:history="1">
        <w:r w:rsidRPr="007E576E">
          <w:rPr>
            <w:rStyle w:val="a3"/>
            <w:rFonts w:ascii="Arial Unicode MS" w:hAnsi="Arial Unicode MS" w:hint="eastAsia"/>
            <w:sz w:val="18"/>
          </w:rPr>
          <w:t>S-lin</w:t>
        </w:r>
        <w:r w:rsidRPr="007E576E">
          <w:rPr>
            <w:rStyle w:val="a3"/>
            <w:rFonts w:ascii="Arial Unicode MS" w:hAnsi="Arial Unicode MS" w:hint="eastAsia"/>
            <w:sz w:val="18"/>
          </w:rPr>
          <w:t>k</w:t>
        </w:r>
        <w:r w:rsidRPr="007E576E">
          <w:rPr>
            <w:rStyle w:val="a3"/>
            <w:rFonts w:ascii="Arial Unicode MS" w:hAnsi="Arial Unicode MS" w:hint="eastAsia"/>
            <w:sz w:val="18"/>
          </w:rPr>
          <w:t>索</w:t>
        </w:r>
        <w:r w:rsidRPr="007E576E">
          <w:rPr>
            <w:rStyle w:val="a3"/>
            <w:rFonts w:ascii="Arial Unicode MS" w:hAnsi="Arial Unicode MS" w:hint="eastAsia"/>
            <w:sz w:val="18"/>
          </w:rPr>
          <w:t>引</w:t>
        </w:r>
      </w:hyperlink>
      <w:r w:rsidRPr="0094524D">
        <w:rPr>
          <w:rFonts w:ascii="Arial Unicode MS" w:hAnsi="Arial Unicode MS" w:hint="eastAsia"/>
          <w:b/>
          <w:color w:val="5F5F5F"/>
          <w:sz w:val="18"/>
        </w:rPr>
        <w:t>&gt;&gt;</w:t>
      </w:r>
      <w:hyperlink r:id="rId16"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AD01DE" w:rsidRPr="000B5372" w:rsidRDefault="00AD01DE" w:rsidP="005C0E8E">
      <w:pPr>
        <w:pStyle w:val="1"/>
        <w:spacing w:beforeLines="30" w:before="108" w:beforeAutospacing="0" w:afterLines="30" w:after="108" w:afterAutospacing="0"/>
        <w:rPr>
          <w:color w:val="990000"/>
        </w:rPr>
      </w:pPr>
      <w:r w:rsidRPr="000B5372">
        <w:rPr>
          <w:color w:val="990000"/>
        </w:rPr>
        <w:t>【</w:t>
      </w:r>
      <w:r w:rsidRPr="000B5372">
        <w:rPr>
          <w:rFonts w:hint="eastAsia"/>
          <w:color w:val="990000"/>
        </w:rPr>
        <w:t>法規沿革</w:t>
      </w:r>
      <w:r w:rsidRPr="000B5372">
        <w:rPr>
          <w:color w:val="990000"/>
        </w:rPr>
        <w:t>】</w:t>
      </w:r>
    </w:p>
    <w:p w:rsidR="00AD01DE" w:rsidRPr="005C0E8E" w:rsidRDefault="00AD01DE" w:rsidP="005C0E8E">
      <w:pPr>
        <w:ind w:left="142"/>
        <w:jc w:val="both"/>
        <w:rPr>
          <w:rFonts w:ascii="Arial Unicode MS" w:hAnsi="Arial Unicode MS"/>
          <w:bCs/>
          <w:color w:val="000000"/>
          <w:sz w:val="18"/>
        </w:rPr>
      </w:pPr>
      <w:r w:rsidRPr="005C0E8E">
        <w:rPr>
          <w:rFonts w:ascii="Arial Unicode MS" w:hAnsi="Arial Unicode MS" w:hint="eastAsia"/>
          <w:b/>
          <w:bCs/>
          <w:color w:val="000000"/>
          <w:sz w:val="18"/>
        </w:rPr>
        <w:t>1</w:t>
      </w:r>
      <w:r w:rsidRPr="005C0E8E">
        <w:rPr>
          <w:rFonts w:ascii="Arial Unicode MS" w:hAnsi="Arial Unicode MS" w:hint="eastAsia"/>
          <w:b/>
          <w:bCs/>
          <w:color w:val="000000"/>
          <w:sz w:val="18"/>
        </w:rPr>
        <w:t>‧</w:t>
      </w:r>
      <w:r w:rsidRPr="005C0E8E">
        <w:rPr>
          <w:rFonts w:ascii="Arial Unicode MS" w:hAnsi="Arial Unicode MS" w:hint="eastAsia"/>
          <w:bCs/>
          <w:color w:val="000000"/>
          <w:sz w:val="18"/>
        </w:rPr>
        <w:t>中華民國九十三年十月二十日行政院原子能委員會會核字第</w:t>
      </w:r>
      <w:r w:rsidRPr="005C0E8E">
        <w:rPr>
          <w:rFonts w:ascii="Arial Unicode MS" w:hAnsi="Arial Unicode MS" w:hint="eastAsia"/>
          <w:bCs/>
          <w:color w:val="000000"/>
          <w:sz w:val="18"/>
        </w:rPr>
        <w:t>0930036536</w:t>
      </w:r>
      <w:r w:rsidRPr="005C0E8E">
        <w:rPr>
          <w:rFonts w:ascii="Arial Unicode MS" w:hAnsi="Arial Unicode MS" w:hint="eastAsia"/>
          <w:bCs/>
          <w:color w:val="000000"/>
          <w:sz w:val="18"/>
        </w:rPr>
        <w:t>號令訂定發布全文</w:t>
      </w:r>
      <w:r w:rsidRPr="005C0E8E">
        <w:rPr>
          <w:rFonts w:ascii="Arial Unicode MS" w:hAnsi="Arial Unicode MS" w:hint="eastAsia"/>
          <w:bCs/>
          <w:color w:val="000000"/>
          <w:sz w:val="18"/>
        </w:rPr>
        <w:t>23</w:t>
      </w:r>
      <w:r w:rsidRPr="005C0E8E">
        <w:rPr>
          <w:rFonts w:ascii="Arial Unicode MS" w:hAnsi="Arial Unicode MS" w:hint="eastAsia"/>
          <w:bCs/>
          <w:color w:val="000000"/>
          <w:sz w:val="18"/>
        </w:rPr>
        <w:t>條；並自發布日施行</w:t>
      </w:r>
    </w:p>
    <w:p w:rsidR="00AD01DE" w:rsidRPr="005C0E8E" w:rsidRDefault="00AD01DE" w:rsidP="005C0E8E">
      <w:pPr>
        <w:ind w:left="142"/>
        <w:rPr>
          <w:rFonts w:ascii="Arial Unicode MS" w:hAnsi="Arial Unicode MS"/>
          <w:sz w:val="18"/>
        </w:rPr>
      </w:pPr>
      <w:r w:rsidRPr="005C0E8E">
        <w:rPr>
          <w:rFonts w:ascii="Arial Unicode MS" w:hAnsi="Arial Unicode MS" w:hint="eastAsia"/>
          <w:b/>
          <w:sz w:val="18"/>
        </w:rPr>
        <w:t>2</w:t>
      </w:r>
      <w:r w:rsidRPr="005C0E8E">
        <w:rPr>
          <w:rFonts w:ascii="Arial Unicode MS" w:hAnsi="Arial Unicode MS" w:hint="eastAsia"/>
          <w:b/>
          <w:sz w:val="18"/>
        </w:rPr>
        <w:t>‧</w:t>
      </w:r>
      <w:r w:rsidRPr="005C0E8E">
        <w:rPr>
          <w:rFonts w:ascii="Arial Unicode MS" w:hAnsi="Arial Unicode MS" w:hint="eastAsia"/>
          <w:sz w:val="18"/>
        </w:rPr>
        <w:t>中華民國九十四年十一月二十八日行政院原子能委員會會核字第</w:t>
      </w:r>
      <w:r w:rsidRPr="005C0E8E">
        <w:rPr>
          <w:rFonts w:ascii="Arial Unicode MS" w:hAnsi="Arial Unicode MS" w:hint="eastAsia"/>
          <w:sz w:val="18"/>
        </w:rPr>
        <w:t>0940038010</w:t>
      </w:r>
      <w:r w:rsidRPr="005C0E8E">
        <w:rPr>
          <w:rFonts w:ascii="Arial Unicode MS" w:hAnsi="Arial Unicode MS" w:hint="eastAsia"/>
          <w:sz w:val="18"/>
        </w:rPr>
        <w:t>號令修正發布第</w:t>
      </w:r>
      <w:r w:rsidRPr="005C0E8E">
        <w:rPr>
          <w:rFonts w:ascii="Arial Unicode MS" w:hAnsi="Arial Unicode MS" w:hint="eastAsia"/>
          <w:sz w:val="18"/>
        </w:rPr>
        <w:t>16</w:t>
      </w:r>
      <w:r w:rsidRPr="005C0E8E">
        <w:rPr>
          <w:rFonts w:ascii="Arial Unicode MS" w:hAnsi="Arial Unicode MS" w:hint="eastAsia"/>
          <w:sz w:val="18"/>
        </w:rPr>
        <w:t>、</w:t>
      </w:r>
      <w:r w:rsidRPr="005C0E8E">
        <w:rPr>
          <w:rFonts w:ascii="Arial Unicode MS" w:hAnsi="Arial Unicode MS" w:hint="eastAsia"/>
          <w:sz w:val="18"/>
        </w:rPr>
        <w:t>17</w:t>
      </w:r>
      <w:r w:rsidRPr="005C0E8E">
        <w:rPr>
          <w:rFonts w:ascii="Arial Unicode MS" w:hAnsi="Arial Unicode MS" w:hint="eastAsia"/>
          <w:sz w:val="18"/>
        </w:rPr>
        <w:t>條條文；並增訂第</w:t>
      </w:r>
      <w:r w:rsidRPr="005C0E8E">
        <w:rPr>
          <w:rFonts w:ascii="Arial Unicode MS" w:hAnsi="Arial Unicode MS" w:hint="eastAsia"/>
          <w:sz w:val="18"/>
        </w:rPr>
        <w:t>21-1</w:t>
      </w:r>
      <w:r w:rsidRPr="005C0E8E">
        <w:rPr>
          <w:rFonts w:ascii="Arial Unicode MS" w:hAnsi="Arial Unicode MS" w:hint="eastAsia"/>
          <w:sz w:val="18"/>
        </w:rPr>
        <w:t>條條文</w:t>
      </w:r>
    </w:p>
    <w:p w:rsidR="00D21123" w:rsidRPr="002441F5" w:rsidRDefault="00D21123" w:rsidP="00AD01DE">
      <w:pPr>
        <w:jc w:val="both"/>
        <w:rPr>
          <w:rFonts w:ascii="新細明體" w:hAnsi="新細明體"/>
          <w:bCs/>
          <w:color w:val="000000"/>
          <w:sz w:val="18"/>
        </w:rPr>
      </w:pPr>
      <w:bookmarkStart w:id="1" w:name="_GoBack"/>
      <w:bookmarkEnd w:id="1"/>
    </w:p>
    <w:p w:rsidR="00AD01DE" w:rsidRPr="000B5372" w:rsidRDefault="00AD01DE" w:rsidP="005C0E8E">
      <w:pPr>
        <w:pStyle w:val="1"/>
        <w:spacing w:beforeLines="30" w:before="108" w:beforeAutospacing="0" w:afterLines="30" w:after="108" w:afterAutospacing="0"/>
        <w:rPr>
          <w:color w:val="990000"/>
        </w:rPr>
      </w:pPr>
      <w:r w:rsidRPr="000B5372">
        <w:rPr>
          <w:color w:val="990000"/>
        </w:rPr>
        <w:t>【</w:t>
      </w:r>
      <w:r w:rsidRPr="000B5372">
        <w:rPr>
          <w:rFonts w:hint="eastAsia"/>
          <w:color w:val="990000"/>
        </w:rPr>
        <w:t>法規內容</w:t>
      </w:r>
      <w:r w:rsidRPr="000B5372">
        <w:rPr>
          <w:color w:val="990000"/>
        </w:rPr>
        <w:t>】</w:t>
      </w:r>
    </w:p>
    <w:p w:rsidR="00DE4117" w:rsidRDefault="00DE4117" w:rsidP="00DE4117">
      <w:pPr>
        <w:pStyle w:val="2"/>
      </w:pPr>
      <w:bookmarkStart w:id="2" w:name="a1"/>
      <w:bookmarkEnd w:id="2"/>
      <w:r>
        <w:t>第</w:t>
      </w:r>
      <w:r>
        <w:t>1</w:t>
      </w:r>
      <w:r>
        <w:t>條</w:t>
      </w:r>
    </w:p>
    <w:p w:rsidR="00DE4117" w:rsidRDefault="00DE4117" w:rsidP="00DE4117">
      <w:pPr>
        <w:ind w:left="142"/>
      </w:pPr>
      <w:r>
        <w:t xml:space="preserve">　　本辦法依核子反應器設施管制法（以下簡稱本法）</w:t>
      </w:r>
      <w:hyperlink r:id="rId17" w:anchor="a6" w:history="1">
        <w:r w:rsidRPr="00BE5173">
          <w:rPr>
            <w:rStyle w:val="a3"/>
            <w:rFonts w:ascii="Times New Roman" w:hAnsi="Times New Roman"/>
          </w:rPr>
          <w:t>第</w:t>
        </w:r>
        <w:r w:rsidRPr="00BE5173">
          <w:rPr>
            <w:rStyle w:val="a3"/>
            <w:rFonts w:ascii="Times New Roman" w:hAnsi="Times New Roman"/>
          </w:rPr>
          <w:t>六</w:t>
        </w:r>
        <w:r w:rsidRPr="00BE5173">
          <w:rPr>
            <w:rStyle w:val="a3"/>
            <w:rFonts w:ascii="Times New Roman" w:hAnsi="Times New Roman"/>
          </w:rPr>
          <w:t>條</w:t>
        </w:r>
      </w:hyperlink>
      <w:r>
        <w:t>第三項規定訂定之</w:t>
      </w:r>
      <w:r>
        <w:t>。</w:t>
      </w:r>
    </w:p>
    <w:p w:rsidR="00DE4117" w:rsidRDefault="00DE4117" w:rsidP="00DE4117">
      <w:pPr>
        <w:pStyle w:val="2"/>
      </w:pPr>
      <w:bookmarkStart w:id="3" w:name="a2"/>
      <w:bookmarkEnd w:id="3"/>
      <w:r>
        <w:t>第</w:t>
      </w:r>
      <w:r>
        <w:t>2</w:t>
      </w:r>
      <w:r>
        <w:t>條</w:t>
      </w:r>
    </w:p>
    <w:p w:rsidR="00DE4117" w:rsidRDefault="00DE4117" w:rsidP="00DE4117">
      <w:pPr>
        <w:ind w:left="142"/>
      </w:pPr>
      <w:r>
        <w:t xml:space="preserve">　　核子反應器設施經營者（以下簡稱經營者）應依下列規定提送相關資料經主管機關審查同意後，始得裝填核子燃料</w:t>
      </w:r>
      <w:r>
        <w:t>：</w:t>
      </w:r>
    </w:p>
    <w:p w:rsidR="00DE4117" w:rsidRDefault="00DE4117" w:rsidP="00DE4117">
      <w:pPr>
        <w:ind w:left="142"/>
      </w:pPr>
      <w:r>
        <w:t xml:space="preserve">　　一、預定初次裝填核子燃料十四個月前，提送核子反應器初次裝填申請書、終期安全分析報告及依本法</w:t>
      </w:r>
      <w:hyperlink r:id="rId18" w:anchor="a4" w:history="1">
        <w:r w:rsidRPr="004C7FEA">
          <w:rPr>
            <w:rStyle w:val="a3"/>
            <w:rFonts w:ascii="Times New Roman" w:hAnsi="Times New Roman"/>
          </w:rPr>
          <w:t>第</w:t>
        </w:r>
        <w:r w:rsidRPr="004C7FEA">
          <w:rPr>
            <w:rStyle w:val="a3"/>
            <w:rFonts w:ascii="Times New Roman" w:hAnsi="Times New Roman"/>
          </w:rPr>
          <w:t>四</w:t>
        </w:r>
        <w:r w:rsidRPr="004C7FEA">
          <w:rPr>
            <w:rStyle w:val="a3"/>
            <w:rFonts w:ascii="Times New Roman" w:hAnsi="Times New Roman"/>
          </w:rPr>
          <w:t>條</w:t>
        </w:r>
      </w:hyperlink>
      <w:r>
        <w:t>第一項規定擬訂之計畫</w:t>
      </w:r>
      <w:r>
        <w:t>。</w:t>
      </w:r>
    </w:p>
    <w:p w:rsidR="00DE4117" w:rsidRDefault="00DE4117" w:rsidP="00DE4117">
      <w:pPr>
        <w:ind w:left="142"/>
      </w:pPr>
      <w:r>
        <w:t xml:space="preserve">　　二、預定初次裝填核子燃料三個月前，提送興建期間之檢查改善結果報告</w:t>
      </w:r>
      <w:r>
        <w:t>。</w:t>
      </w:r>
    </w:p>
    <w:p w:rsidR="00DE4117" w:rsidRDefault="00DE4117" w:rsidP="00DE4117">
      <w:pPr>
        <w:ind w:left="142"/>
      </w:pPr>
      <w:r>
        <w:t xml:space="preserve">　　三、預定初次裝填核子燃料二個月前，提送運轉程序書清單、裝填計畫及起動測試計畫</w:t>
      </w:r>
      <w:r>
        <w:t>。</w:t>
      </w:r>
    </w:p>
    <w:p w:rsidR="00DE4117" w:rsidRDefault="00DE4117" w:rsidP="00DE4117">
      <w:pPr>
        <w:ind w:left="142"/>
      </w:pPr>
      <w:r>
        <w:t xml:space="preserve">　　四、預定初次裝填核子燃料前，提送系統功能試驗報告</w:t>
      </w:r>
      <w:r>
        <w:t>。</w:t>
      </w:r>
    </w:p>
    <w:p w:rsidR="00DE4117" w:rsidRDefault="00DE4117" w:rsidP="00DE4117">
      <w:pPr>
        <w:pStyle w:val="2"/>
      </w:pPr>
      <w:bookmarkStart w:id="4" w:name="a3"/>
      <w:bookmarkEnd w:id="4"/>
      <w:r>
        <w:t>第</w:t>
      </w:r>
      <w:r>
        <w:t>3</w:t>
      </w:r>
      <w:r>
        <w:t>條</w:t>
      </w:r>
    </w:p>
    <w:p w:rsidR="00DE4117" w:rsidRDefault="00DE4117" w:rsidP="00DE4117">
      <w:pPr>
        <w:ind w:left="142"/>
      </w:pPr>
      <w:r>
        <w:t xml:space="preserve">　　前條終期安全分析報告，應載明下列事項</w:t>
      </w:r>
      <w:r>
        <w:t>：</w:t>
      </w:r>
    </w:p>
    <w:p w:rsidR="00DE4117" w:rsidRDefault="00DE4117" w:rsidP="00DE4117">
      <w:pPr>
        <w:ind w:left="142"/>
      </w:pPr>
      <w:r>
        <w:t xml:space="preserve">　　一、核子反應器設施概述及廠址特性評估</w:t>
      </w:r>
      <w:r>
        <w:t>。</w:t>
      </w:r>
    </w:p>
    <w:p w:rsidR="00DE4117" w:rsidRDefault="00DE4117" w:rsidP="00DE4117">
      <w:pPr>
        <w:ind w:left="142"/>
      </w:pPr>
      <w:r>
        <w:t xml:space="preserve">　　二、結構、系統及組件之分析及評估</w:t>
      </w:r>
      <w:r>
        <w:t>。</w:t>
      </w:r>
    </w:p>
    <w:p w:rsidR="00DE4117" w:rsidRDefault="00DE4117" w:rsidP="00DE4117">
      <w:pPr>
        <w:ind w:left="142"/>
      </w:pPr>
      <w:r>
        <w:t xml:space="preserve">　　三、核子反應器、反應器冷卻水系統、特殊安全設施、蒸汽與動力系統、儀控系統、電力系統、輔助系統等之分析及評估</w:t>
      </w:r>
      <w:r>
        <w:t>。</w:t>
      </w:r>
    </w:p>
    <w:p w:rsidR="00DE4117" w:rsidRDefault="00DE4117" w:rsidP="00DE4117">
      <w:pPr>
        <w:ind w:left="142"/>
      </w:pPr>
      <w:r>
        <w:t xml:space="preserve">　　四、行政管理、放射性廢棄物管理、輻射防護管理、環境輻射監測管理、運轉管理及運轉技術規範</w:t>
      </w:r>
      <w:r>
        <w:t>。</w:t>
      </w:r>
    </w:p>
    <w:p w:rsidR="00DE4117" w:rsidRDefault="00DE4117" w:rsidP="00DE4117">
      <w:pPr>
        <w:ind w:left="142"/>
      </w:pPr>
      <w:r>
        <w:t xml:space="preserve">　　五、初始測試計畫、品質保證計畫、保安計畫、消防防護計畫、緊急應變計畫及後端營運計畫</w:t>
      </w:r>
      <w:r>
        <w:t>。</w:t>
      </w:r>
    </w:p>
    <w:p w:rsidR="00DE4117" w:rsidRDefault="00DE4117" w:rsidP="00DE4117">
      <w:pPr>
        <w:ind w:left="142"/>
      </w:pPr>
      <w:r>
        <w:t xml:space="preserve">　　六、事故與暫態分析</w:t>
      </w:r>
      <w:r>
        <w:t>。</w:t>
      </w:r>
    </w:p>
    <w:p w:rsidR="00DE4117" w:rsidRDefault="00DE4117" w:rsidP="00DE4117">
      <w:pPr>
        <w:ind w:left="142"/>
      </w:pPr>
      <w:r>
        <w:t xml:space="preserve">　　七、人因工程、嚴重意外事故分析、安全度評估及整體可靠度評估</w:t>
      </w:r>
      <w:r>
        <w:t>。</w:t>
      </w:r>
    </w:p>
    <w:p w:rsidR="00DE4117" w:rsidRDefault="00DE4117" w:rsidP="00DE4117">
      <w:pPr>
        <w:ind w:left="142"/>
      </w:pPr>
      <w:r>
        <w:t xml:space="preserve">　　八、其他經主管機關指定並發布之事項</w:t>
      </w:r>
      <w:r>
        <w:t>。</w:t>
      </w:r>
    </w:p>
    <w:p w:rsidR="00DE4117" w:rsidRPr="00777431" w:rsidRDefault="00DE4117" w:rsidP="00DE4117">
      <w:pPr>
        <w:ind w:left="142"/>
        <w:rPr>
          <w:color w:val="17365D"/>
        </w:rPr>
      </w:pPr>
      <w:r w:rsidRPr="00777431">
        <w:rPr>
          <w:color w:val="17365D"/>
        </w:rPr>
        <w:t xml:space="preserve">　　前項第七款規定於研究用核子反應器設施時，為實驗設施及實驗之規劃</w:t>
      </w:r>
      <w:r w:rsidRPr="00777431">
        <w:rPr>
          <w:color w:val="17365D"/>
        </w:rPr>
        <w:t>。</w:t>
      </w:r>
    </w:p>
    <w:p w:rsidR="00DE4117" w:rsidRDefault="00DE4117" w:rsidP="00DE4117">
      <w:pPr>
        <w:ind w:left="142"/>
      </w:pPr>
      <w:r>
        <w:t xml:space="preserve">　　終期安全分析報告經主管機關核定後，其內容涉及本法施行細則</w:t>
      </w:r>
      <w:hyperlink r:id="rId19" w:anchor="a8" w:history="1">
        <w:r w:rsidRPr="00E63562">
          <w:rPr>
            <w:rStyle w:val="a3"/>
            <w:rFonts w:ascii="Times New Roman" w:hAnsi="Times New Roman"/>
          </w:rPr>
          <w:t>第</w:t>
        </w:r>
        <w:r w:rsidRPr="00E63562">
          <w:rPr>
            <w:rStyle w:val="a3"/>
            <w:rFonts w:ascii="Times New Roman" w:hAnsi="Times New Roman"/>
          </w:rPr>
          <w:t>八</w:t>
        </w:r>
        <w:r w:rsidRPr="00E63562">
          <w:rPr>
            <w:rStyle w:val="a3"/>
            <w:rFonts w:ascii="Times New Roman" w:hAnsi="Times New Roman"/>
          </w:rPr>
          <w:t>條</w:t>
        </w:r>
      </w:hyperlink>
      <w:r>
        <w:t>之重要安全事項者，非經書面報請核准，不得變更</w:t>
      </w:r>
      <w:r>
        <w:t>。</w:t>
      </w:r>
    </w:p>
    <w:p w:rsidR="00DE4117" w:rsidRDefault="00DE4117" w:rsidP="00DE4117">
      <w:pPr>
        <w:pStyle w:val="2"/>
      </w:pPr>
      <w:bookmarkStart w:id="5" w:name="a4"/>
      <w:bookmarkEnd w:id="5"/>
      <w:r>
        <w:lastRenderedPageBreak/>
        <w:t>第</w:t>
      </w:r>
      <w:r>
        <w:t>4</w:t>
      </w:r>
      <w:r>
        <w:t>條</w:t>
      </w:r>
    </w:p>
    <w:p w:rsidR="00DE4117" w:rsidRDefault="00DE4117" w:rsidP="00DE4117">
      <w:pPr>
        <w:ind w:left="142"/>
      </w:pPr>
      <w:r>
        <w:t xml:space="preserve">　　</w:t>
      </w:r>
      <w:hyperlink w:anchor="a2" w:history="1">
        <w:r w:rsidRPr="00BE5173">
          <w:rPr>
            <w:rStyle w:val="a3"/>
            <w:rFonts w:ascii="Times New Roman" w:hAnsi="Times New Roman"/>
          </w:rPr>
          <w:t>第二條</w:t>
        </w:r>
      </w:hyperlink>
      <w:r>
        <w:t>第二款興建期間檢查改善結果報告，應載明下列事項</w:t>
      </w:r>
      <w:r>
        <w:t>：</w:t>
      </w:r>
    </w:p>
    <w:p w:rsidR="00DE4117" w:rsidRDefault="00DE4117" w:rsidP="00DE4117">
      <w:pPr>
        <w:ind w:left="142"/>
      </w:pPr>
      <w:r>
        <w:t xml:space="preserve">　　一、主管機關於核子反應器設施興建期間所開具之改善要求辦理情形</w:t>
      </w:r>
      <w:r>
        <w:t>。</w:t>
      </w:r>
    </w:p>
    <w:p w:rsidR="00DE4117" w:rsidRDefault="00DE4117" w:rsidP="00DE4117">
      <w:pPr>
        <w:ind w:left="142"/>
      </w:pPr>
      <w:r>
        <w:t xml:space="preserve">　　二、初期安全分析報告審查結論應辦理事項執行情形</w:t>
      </w:r>
      <w:r>
        <w:t>。</w:t>
      </w:r>
    </w:p>
    <w:p w:rsidR="00DE4117" w:rsidRDefault="00DE4117" w:rsidP="00DE4117">
      <w:pPr>
        <w:ind w:left="142"/>
      </w:pPr>
      <w:r>
        <w:t xml:space="preserve">　　三、安全相關及可靠度一級設備之結構、系統及組件品質不符案件處理情形</w:t>
      </w:r>
      <w:r>
        <w:t>。</w:t>
      </w:r>
    </w:p>
    <w:p w:rsidR="00DE4117" w:rsidRDefault="00DE4117" w:rsidP="00DE4117">
      <w:pPr>
        <w:ind w:left="142"/>
      </w:pPr>
      <w:r>
        <w:t xml:space="preserve">　　四、其他經主管機關指定並發布之事項</w:t>
      </w:r>
      <w:r>
        <w:t>。</w:t>
      </w:r>
    </w:p>
    <w:p w:rsidR="00DE4117" w:rsidRDefault="00DE4117" w:rsidP="00DE4117">
      <w:pPr>
        <w:pStyle w:val="2"/>
      </w:pPr>
      <w:bookmarkStart w:id="6" w:name="a5"/>
      <w:bookmarkEnd w:id="6"/>
      <w:r>
        <w:t>第</w:t>
      </w:r>
      <w:r>
        <w:t>5</w:t>
      </w:r>
      <w:r>
        <w:t>條</w:t>
      </w:r>
    </w:p>
    <w:p w:rsidR="00DE4117" w:rsidRDefault="00DE4117" w:rsidP="00DE4117">
      <w:pPr>
        <w:ind w:left="142"/>
      </w:pPr>
      <w:r>
        <w:t xml:space="preserve">　　</w:t>
      </w:r>
      <w:hyperlink w:anchor="a2" w:history="1">
        <w:r w:rsidR="00BE5173" w:rsidRPr="00BE5173">
          <w:rPr>
            <w:rStyle w:val="a3"/>
            <w:rFonts w:ascii="Times New Roman" w:hAnsi="Times New Roman"/>
          </w:rPr>
          <w:t>第二條</w:t>
        </w:r>
      </w:hyperlink>
      <w:r>
        <w:t>第三款裝填計畫，應載明下列事項</w:t>
      </w:r>
      <w:r>
        <w:t>：</w:t>
      </w:r>
    </w:p>
    <w:p w:rsidR="00DE4117" w:rsidRDefault="00DE4117" w:rsidP="00DE4117">
      <w:pPr>
        <w:ind w:left="142"/>
      </w:pPr>
      <w:r>
        <w:t xml:space="preserve">　　一、組織分工、人員資格及訓練</w:t>
      </w:r>
      <w:r>
        <w:t>。</w:t>
      </w:r>
    </w:p>
    <w:p w:rsidR="00DE4117" w:rsidRDefault="00DE4117" w:rsidP="00DE4117">
      <w:pPr>
        <w:ind w:left="142"/>
      </w:pPr>
      <w:r>
        <w:t xml:space="preserve">　　二、實施程序及時程</w:t>
      </w:r>
      <w:r>
        <w:t>。</w:t>
      </w:r>
    </w:p>
    <w:p w:rsidR="00DE4117" w:rsidRDefault="00DE4117" w:rsidP="00DE4117">
      <w:pPr>
        <w:ind w:left="142"/>
      </w:pPr>
      <w:r>
        <w:t xml:space="preserve">　　三、輻射偵測儀器配置及輻射防護措施</w:t>
      </w:r>
      <w:r>
        <w:t>。</w:t>
      </w:r>
    </w:p>
    <w:p w:rsidR="00DE4117" w:rsidRDefault="00DE4117" w:rsidP="00DE4117">
      <w:pPr>
        <w:ind w:left="142"/>
      </w:pPr>
      <w:r>
        <w:t xml:space="preserve">　　四、裝填期間圍阻體完整性之評估</w:t>
      </w:r>
      <w:r>
        <w:t>。</w:t>
      </w:r>
    </w:p>
    <w:p w:rsidR="00DE4117" w:rsidRDefault="00DE4117" w:rsidP="00DE4117">
      <w:pPr>
        <w:ind w:left="142"/>
      </w:pPr>
      <w:r>
        <w:t xml:space="preserve">　　五、裝填期間應注意事項</w:t>
      </w:r>
      <w:r>
        <w:t>。</w:t>
      </w:r>
    </w:p>
    <w:p w:rsidR="00DE4117" w:rsidRDefault="00DE4117" w:rsidP="00DE4117">
      <w:pPr>
        <w:pStyle w:val="2"/>
      </w:pPr>
      <w:bookmarkStart w:id="7" w:name="a6"/>
      <w:bookmarkEnd w:id="7"/>
      <w:r>
        <w:t>第</w:t>
      </w:r>
      <w:r>
        <w:t>6</w:t>
      </w:r>
      <w:r>
        <w:t>條</w:t>
      </w:r>
    </w:p>
    <w:p w:rsidR="00DE4117" w:rsidRDefault="00DE4117" w:rsidP="00DE4117">
      <w:pPr>
        <w:ind w:left="142"/>
      </w:pPr>
      <w:r>
        <w:t xml:space="preserve">　　</w:t>
      </w:r>
      <w:hyperlink w:anchor="a2" w:history="1">
        <w:r w:rsidR="00BE5173" w:rsidRPr="00BE5173">
          <w:rPr>
            <w:rStyle w:val="a3"/>
            <w:rFonts w:ascii="Times New Roman" w:hAnsi="Times New Roman"/>
          </w:rPr>
          <w:t>第二條</w:t>
        </w:r>
      </w:hyperlink>
      <w:r>
        <w:t>第三款起動測試計畫，應載明下列事項</w:t>
      </w:r>
      <w:r>
        <w:t>：</w:t>
      </w:r>
    </w:p>
    <w:p w:rsidR="00DE4117" w:rsidRDefault="00DE4117" w:rsidP="00DE4117">
      <w:pPr>
        <w:ind w:left="142"/>
      </w:pPr>
      <w:r>
        <w:t xml:space="preserve">　　一、初次臨界前測試項目、目的、方法、條件及接受標準</w:t>
      </w:r>
      <w:r>
        <w:t>。</w:t>
      </w:r>
    </w:p>
    <w:p w:rsidR="00DE4117" w:rsidRDefault="00DE4117" w:rsidP="00DE4117">
      <w:pPr>
        <w:ind w:left="142"/>
      </w:pPr>
      <w:r>
        <w:t xml:space="preserve">　　二、初次臨界及低功率運轉測試項目、目的、方法、條件及接受標準</w:t>
      </w:r>
      <w:r>
        <w:t>。</w:t>
      </w:r>
    </w:p>
    <w:p w:rsidR="00DE4117" w:rsidRDefault="00DE4117" w:rsidP="00DE4117">
      <w:pPr>
        <w:ind w:left="142"/>
      </w:pPr>
      <w:r>
        <w:t xml:space="preserve">　　三、功率升載及不同功率階段測試項目、目的、方法、條件及接受標準</w:t>
      </w:r>
      <w:r>
        <w:t>。</w:t>
      </w:r>
    </w:p>
    <w:p w:rsidR="00DE4117" w:rsidRDefault="00DE4117" w:rsidP="00DE4117">
      <w:pPr>
        <w:ind w:left="142"/>
      </w:pPr>
      <w:r>
        <w:t xml:space="preserve">　　四、運轉人員編組、值班計畫</w:t>
      </w:r>
      <w:r>
        <w:t>。</w:t>
      </w:r>
    </w:p>
    <w:p w:rsidR="00DE4117" w:rsidRPr="00777431" w:rsidRDefault="00DE4117" w:rsidP="00DE4117">
      <w:pPr>
        <w:ind w:left="142"/>
        <w:rPr>
          <w:color w:val="17365D"/>
        </w:rPr>
      </w:pPr>
      <w:r w:rsidRPr="00777431">
        <w:rPr>
          <w:color w:val="17365D"/>
        </w:rPr>
        <w:t xml:space="preserve">　　經營者於執行前項第一款至第三款測試前六十日，應完成程序書之訂定</w:t>
      </w:r>
      <w:r w:rsidRPr="00777431">
        <w:rPr>
          <w:color w:val="17365D"/>
        </w:rPr>
        <w:t>。</w:t>
      </w:r>
    </w:p>
    <w:p w:rsidR="00DE4117" w:rsidRDefault="00DE4117" w:rsidP="00DE4117">
      <w:pPr>
        <w:pStyle w:val="2"/>
      </w:pPr>
      <w:bookmarkStart w:id="8" w:name="a7"/>
      <w:bookmarkEnd w:id="8"/>
      <w:r>
        <w:t>第</w:t>
      </w:r>
      <w:r>
        <w:t>7</w:t>
      </w:r>
      <w:r>
        <w:t>條</w:t>
      </w:r>
    </w:p>
    <w:p w:rsidR="00DE4117" w:rsidRDefault="00DE4117" w:rsidP="00DE4117">
      <w:pPr>
        <w:ind w:left="142"/>
      </w:pPr>
      <w:r>
        <w:t xml:space="preserve">　　</w:t>
      </w:r>
      <w:hyperlink w:anchor="a2" w:history="1">
        <w:r w:rsidR="00BE5173" w:rsidRPr="00BE5173">
          <w:rPr>
            <w:rStyle w:val="a3"/>
            <w:rFonts w:ascii="Times New Roman" w:hAnsi="Times New Roman"/>
          </w:rPr>
          <w:t>第二條</w:t>
        </w:r>
      </w:hyperlink>
      <w:r>
        <w:t>第四款系統功能試驗報告，應載明下列事項</w:t>
      </w:r>
      <w:r>
        <w:t>：</w:t>
      </w:r>
    </w:p>
    <w:p w:rsidR="00DE4117" w:rsidRDefault="00DE4117" w:rsidP="00DE4117">
      <w:pPr>
        <w:ind w:left="142"/>
      </w:pPr>
      <w:r>
        <w:t xml:space="preserve">　　一、各項試驗之目的、方法、條件及接受標準</w:t>
      </w:r>
      <w:r>
        <w:t>。</w:t>
      </w:r>
    </w:p>
    <w:p w:rsidR="00DE4117" w:rsidRDefault="00DE4117" w:rsidP="00DE4117">
      <w:pPr>
        <w:ind w:left="142"/>
      </w:pPr>
      <w:r>
        <w:t xml:space="preserve">　　二、各項試驗結果與原設計值之比較分析</w:t>
      </w:r>
      <w:r>
        <w:t>。</w:t>
      </w:r>
    </w:p>
    <w:p w:rsidR="00DE4117" w:rsidRDefault="00DE4117" w:rsidP="00DE4117">
      <w:pPr>
        <w:ind w:left="142"/>
      </w:pPr>
      <w:r>
        <w:t xml:space="preserve">　　三、試驗結果不符合接受標準事項之原因、改善方式及評估結果</w:t>
      </w:r>
      <w:r>
        <w:t>。</w:t>
      </w:r>
    </w:p>
    <w:p w:rsidR="00DE4117" w:rsidRDefault="00DE4117" w:rsidP="00DE4117">
      <w:pPr>
        <w:ind w:left="142"/>
      </w:pPr>
      <w:r>
        <w:t xml:space="preserve">　　四、其他經主管機關指定並發布之事項</w:t>
      </w:r>
      <w:r>
        <w:t>。</w:t>
      </w:r>
    </w:p>
    <w:p w:rsidR="00DE4117" w:rsidRDefault="00DE4117" w:rsidP="00DE4117">
      <w:pPr>
        <w:pStyle w:val="2"/>
      </w:pPr>
      <w:bookmarkStart w:id="9" w:name="a8"/>
      <w:bookmarkEnd w:id="9"/>
      <w:r>
        <w:t>第</w:t>
      </w:r>
      <w:r>
        <w:t>8</w:t>
      </w:r>
      <w:r>
        <w:t>條</w:t>
      </w:r>
    </w:p>
    <w:p w:rsidR="00DE4117" w:rsidRDefault="00DE4117" w:rsidP="00DE4117">
      <w:pPr>
        <w:ind w:left="142"/>
      </w:pPr>
      <w:r>
        <w:t xml:space="preserve">　　</w:t>
      </w:r>
      <w:hyperlink w:anchor="a3" w:history="1">
        <w:r w:rsidRPr="00BE5173">
          <w:rPr>
            <w:rStyle w:val="a3"/>
            <w:rFonts w:ascii="Times New Roman" w:hAnsi="Times New Roman"/>
          </w:rPr>
          <w:t>第三條</w:t>
        </w:r>
      </w:hyperlink>
      <w:r>
        <w:t>第一項第五款保安計畫，應載明下列事項</w:t>
      </w:r>
      <w:r>
        <w:t>：</w:t>
      </w:r>
    </w:p>
    <w:p w:rsidR="00DE4117" w:rsidRDefault="00DE4117" w:rsidP="00DE4117">
      <w:pPr>
        <w:ind w:left="142"/>
      </w:pPr>
      <w:r>
        <w:t xml:space="preserve">　　一、保安工作之組織、管理、訓練</w:t>
      </w:r>
      <w:r>
        <w:t>。</w:t>
      </w:r>
    </w:p>
    <w:p w:rsidR="00DE4117" w:rsidRDefault="00DE4117" w:rsidP="00DE4117">
      <w:pPr>
        <w:ind w:left="142"/>
      </w:pPr>
      <w:r>
        <w:t xml:space="preserve">　　二、保安區域之劃定及管制</w:t>
      </w:r>
      <w:r>
        <w:t>。</w:t>
      </w:r>
    </w:p>
    <w:p w:rsidR="00DE4117" w:rsidRDefault="00DE4117" w:rsidP="00DE4117">
      <w:pPr>
        <w:ind w:left="142"/>
      </w:pPr>
      <w:r>
        <w:t xml:space="preserve">　　三、周界實體阻隔物、入侵偵測及警報監視系統</w:t>
      </w:r>
      <w:r>
        <w:t>。</w:t>
      </w:r>
    </w:p>
    <w:p w:rsidR="00DE4117" w:rsidRDefault="00DE4117" w:rsidP="00DE4117">
      <w:pPr>
        <w:ind w:left="142"/>
      </w:pPr>
      <w:r>
        <w:t xml:space="preserve">　　四、保安通訊設施及協調軍事、警察機關支援事項</w:t>
      </w:r>
      <w:r>
        <w:t>。</w:t>
      </w:r>
    </w:p>
    <w:p w:rsidR="00DE4117" w:rsidRDefault="00DE4117" w:rsidP="00DE4117">
      <w:pPr>
        <w:ind w:left="142"/>
      </w:pPr>
      <w:r>
        <w:t xml:space="preserve">　　五、保安系統測試、維護及各項紀錄保存</w:t>
      </w:r>
      <w:r>
        <w:t>。</w:t>
      </w:r>
    </w:p>
    <w:p w:rsidR="00DE4117" w:rsidRDefault="00DE4117" w:rsidP="00DE4117">
      <w:pPr>
        <w:ind w:left="142"/>
      </w:pPr>
      <w:r>
        <w:t xml:space="preserve">　　六、門禁管制與進出人員查核措施（包括人員酒精及毒品防制篩檢方案）</w:t>
      </w:r>
      <w:r>
        <w:t>。</w:t>
      </w:r>
    </w:p>
    <w:p w:rsidR="00DE4117" w:rsidRDefault="00DE4117" w:rsidP="00DE4117">
      <w:pPr>
        <w:ind w:left="142"/>
      </w:pPr>
      <w:r>
        <w:t xml:space="preserve">　　七、警衛之佈署與運用</w:t>
      </w:r>
      <w:r>
        <w:t>。</w:t>
      </w:r>
    </w:p>
    <w:p w:rsidR="00DE4117" w:rsidRDefault="00DE4117" w:rsidP="00DE4117">
      <w:pPr>
        <w:ind w:left="142"/>
      </w:pPr>
      <w:r>
        <w:t xml:space="preserve">　　八、保安事件應變及防範內部破壞措施</w:t>
      </w:r>
      <w:r>
        <w:t>。</w:t>
      </w:r>
    </w:p>
    <w:p w:rsidR="00DE4117" w:rsidRDefault="00DE4117" w:rsidP="00DE4117">
      <w:pPr>
        <w:ind w:left="142"/>
      </w:pPr>
      <w:r>
        <w:t xml:space="preserve">　　九、保安系統整體效能評估</w:t>
      </w:r>
      <w:r>
        <w:t>。</w:t>
      </w:r>
    </w:p>
    <w:p w:rsidR="00DE4117" w:rsidRDefault="00DE4117" w:rsidP="00DE4117">
      <w:pPr>
        <w:ind w:left="142"/>
      </w:pPr>
      <w:r>
        <w:t xml:space="preserve">　　十、其他經主管機關指定並發布之事項</w:t>
      </w:r>
      <w:r>
        <w:t>。</w:t>
      </w:r>
    </w:p>
    <w:p w:rsidR="00DE4117" w:rsidRPr="00777431" w:rsidRDefault="00DE4117" w:rsidP="00DE4117">
      <w:pPr>
        <w:ind w:left="142"/>
        <w:rPr>
          <w:color w:val="17365D"/>
        </w:rPr>
      </w:pPr>
      <w:r w:rsidRPr="00777431">
        <w:rPr>
          <w:color w:val="17365D"/>
        </w:rPr>
        <w:lastRenderedPageBreak/>
        <w:t xml:space="preserve">　　前項第四款協調軍事、警察機關支援事項規定，於研究用核子反應器設施時，為協調警察機關支援事項</w:t>
      </w:r>
      <w:r w:rsidRPr="00777431">
        <w:rPr>
          <w:color w:val="17365D"/>
        </w:rPr>
        <w:t>。</w:t>
      </w:r>
    </w:p>
    <w:p w:rsidR="00DE4117" w:rsidRDefault="00DE4117" w:rsidP="00DE4117">
      <w:pPr>
        <w:pStyle w:val="2"/>
      </w:pPr>
      <w:bookmarkStart w:id="10" w:name="a9"/>
      <w:bookmarkEnd w:id="10"/>
      <w:r>
        <w:t>第</w:t>
      </w:r>
      <w:r>
        <w:t>9</w:t>
      </w:r>
      <w:r>
        <w:t>條</w:t>
      </w:r>
    </w:p>
    <w:p w:rsidR="00DE4117" w:rsidRDefault="00DE4117" w:rsidP="00DE4117">
      <w:pPr>
        <w:ind w:left="142"/>
      </w:pPr>
      <w:r>
        <w:t xml:space="preserve">　　</w:t>
      </w:r>
      <w:hyperlink w:anchor="a3" w:history="1">
        <w:r w:rsidR="00BE5173" w:rsidRPr="00BE5173">
          <w:rPr>
            <w:rStyle w:val="a3"/>
            <w:rFonts w:ascii="Times New Roman" w:hAnsi="Times New Roman"/>
          </w:rPr>
          <w:t>第三條</w:t>
        </w:r>
      </w:hyperlink>
      <w:r>
        <w:t>第一項第五款消防防護計畫，應載明下列事項</w:t>
      </w:r>
      <w:r>
        <w:t>：</w:t>
      </w:r>
    </w:p>
    <w:p w:rsidR="00DE4117" w:rsidRDefault="00DE4117" w:rsidP="00DE4117">
      <w:pPr>
        <w:ind w:left="142"/>
      </w:pPr>
      <w:r>
        <w:t xml:space="preserve">　　一、消防工作之組織、管理、消防能力評估、相關單位之消防及救護支援事項</w:t>
      </w:r>
      <w:r>
        <w:t>。</w:t>
      </w:r>
    </w:p>
    <w:p w:rsidR="00DE4117" w:rsidRDefault="00DE4117" w:rsidP="00DE4117">
      <w:pPr>
        <w:ind w:left="142"/>
      </w:pPr>
      <w:r>
        <w:t xml:space="preserve">　　二、火災災害分析與影響評估、火警偵測、防火設計及措施</w:t>
      </w:r>
      <w:r>
        <w:t>。</w:t>
      </w:r>
    </w:p>
    <w:p w:rsidR="00DE4117" w:rsidRDefault="00DE4117" w:rsidP="00DE4117">
      <w:pPr>
        <w:ind w:left="142"/>
      </w:pPr>
      <w:r>
        <w:t xml:space="preserve">　　三、有關防火與消防設備之佈置、測試、維護、人員訓練及相關紀錄之保存</w:t>
      </w:r>
      <w:r>
        <w:t>。</w:t>
      </w:r>
    </w:p>
    <w:p w:rsidR="00DE4117" w:rsidRDefault="00DE4117" w:rsidP="00DE4117">
      <w:pPr>
        <w:ind w:left="142"/>
      </w:pPr>
      <w:r>
        <w:t xml:space="preserve">　　四、其他經主管機關指定並發布之事項</w:t>
      </w:r>
      <w:r>
        <w:t>。</w:t>
      </w:r>
    </w:p>
    <w:p w:rsidR="00DE4117" w:rsidRDefault="00DE4117" w:rsidP="00DE4117">
      <w:pPr>
        <w:pStyle w:val="2"/>
      </w:pPr>
      <w:bookmarkStart w:id="11" w:name="a10"/>
      <w:bookmarkEnd w:id="11"/>
      <w:r>
        <w:t>第</w:t>
      </w:r>
      <w:r>
        <w:t>10</w:t>
      </w:r>
      <w:r>
        <w:t>條</w:t>
      </w:r>
    </w:p>
    <w:p w:rsidR="00DE4117" w:rsidRDefault="00DE4117" w:rsidP="00DE4117">
      <w:pPr>
        <w:ind w:left="142"/>
      </w:pPr>
      <w:r>
        <w:t xml:space="preserve">　　經營者應提送核子反應器初次臨界前測試報告，經主管機關審查同意後，始得初次臨界</w:t>
      </w:r>
      <w:r>
        <w:t>。</w:t>
      </w:r>
    </w:p>
    <w:p w:rsidR="00DE4117" w:rsidRDefault="00DE4117" w:rsidP="00DE4117">
      <w:pPr>
        <w:pStyle w:val="2"/>
      </w:pPr>
      <w:bookmarkStart w:id="12" w:name="a11"/>
      <w:bookmarkEnd w:id="12"/>
      <w:r>
        <w:t>第</w:t>
      </w:r>
      <w:r>
        <w:t>11</w:t>
      </w:r>
      <w:r>
        <w:t>條</w:t>
      </w:r>
    </w:p>
    <w:p w:rsidR="00DE4117" w:rsidRDefault="00DE4117" w:rsidP="00DE4117">
      <w:pPr>
        <w:ind w:left="142"/>
      </w:pPr>
      <w:r>
        <w:t xml:space="preserve">　　經營者應提送核子反應器初次臨界及低功率運轉測試報告，經主管機關審查同意後，始得進行汽輪發電機初次併聯</w:t>
      </w:r>
      <w:r>
        <w:t>。</w:t>
      </w:r>
    </w:p>
    <w:p w:rsidR="00DE4117" w:rsidRPr="00777431" w:rsidRDefault="00DE4117" w:rsidP="00DE4117">
      <w:pPr>
        <w:ind w:left="142"/>
        <w:rPr>
          <w:color w:val="17365D"/>
        </w:rPr>
      </w:pPr>
      <w:r w:rsidRPr="00777431">
        <w:rPr>
          <w:color w:val="17365D"/>
        </w:rPr>
        <w:t xml:space="preserve">　　研究用核子反應器設施不適用前項規定</w:t>
      </w:r>
      <w:r w:rsidRPr="00777431">
        <w:rPr>
          <w:color w:val="17365D"/>
        </w:rPr>
        <w:t>。</w:t>
      </w:r>
    </w:p>
    <w:p w:rsidR="00DE4117" w:rsidRDefault="00DE4117" w:rsidP="00DE4117">
      <w:pPr>
        <w:pStyle w:val="2"/>
      </w:pPr>
      <w:bookmarkStart w:id="13" w:name="a12"/>
      <w:bookmarkEnd w:id="13"/>
      <w:r>
        <w:t>第</w:t>
      </w:r>
      <w:r>
        <w:t>12</w:t>
      </w:r>
      <w:r>
        <w:t>條</w:t>
      </w:r>
    </w:p>
    <w:p w:rsidR="00DE4117" w:rsidRDefault="00DE4117" w:rsidP="00DE4117">
      <w:pPr>
        <w:ind w:left="142"/>
      </w:pPr>
      <w:r>
        <w:t xml:space="preserve">　　經營者應於每一預定功率階段測試完成後，提出該階段測試報告，經主管機關審查同意後，始可進入次一階段；全功率階段測試完成後，應提出該階段測試報告</w:t>
      </w:r>
      <w:r>
        <w:t>。</w:t>
      </w:r>
    </w:p>
    <w:p w:rsidR="00DE4117" w:rsidRDefault="00DE4117" w:rsidP="00DE4117">
      <w:pPr>
        <w:pStyle w:val="2"/>
      </w:pPr>
      <w:bookmarkStart w:id="14" w:name="a13"/>
      <w:bookmarkEnd w:id="14"/>
      <w:r>
        <w:t>第</w:t>
      </w:r>
      <w:r>
        <w:t>13</w:t>
      </w:r>
      <w:r>
        <w:t>條</w:t>
      </w:r>
    </w:p>
    <w:p w:rsidR="00DE4117" w:rsidRDefault="00DE4117" w:rsidP="00DE4117">
      <w:pPr>
        <w:ind w:left="142"/>
      </w:pPr>
      <w:r>
        <w:t xml:space="preserve">　　經營者應於主管機關同意初次裝填核子燃料之日起，十八個月內提出運轉執照申請。未能於期限內申請者，得於期滿前一個月至三個月內，以書面敘明理由，報請主管機關同意後延長之</w:t>
      </w:r>
      <w:r>
        <w:t>。</w:t>
      </w:r>
    </w:p>
    <w:p w:rsidR="00DE4117" w:rsidRDefault="00DE4117" w:rsidP="00DE4117">
      <w:pPr>
        <w:pStyle w:val="2"/>
      </w:pPr>
      <w:bookmarkStart w:id="15" w:name="a14"/>
      <w:bookmarkEnd w:id="15"/>
      <w:r>
        <w:t>第</w:t>
      </w:r>
      <w:r>
        <w:t>14</w:t>
      </w:r>
      <w:r>
        <w:t>條</w:t>
      </w:r>
    </w:p>
    <w:p w:rsidR="00DE4117" w:rsidRDefault="00DE4117" w:rsidP="00DE4117">
      <w:pPr>
        <w:ind w:left="142"/>
      </w:pPr>
      <w:r>
        <w:t xml:space="preserve">　　經營者應於預定正式運轉一年前提報環境影響評估報告審查結果相關事項辦理情形，並於完成功率試驗後，填具核子反應器設施運轉執照申請書，檢附最新版終期安全分析報告、各功率階段測試結果綜合報告及申請者財務保證說明，報請主管機關審核同意並發給運轉執照後，始得正式運轉</w:t>
      </w:r>
      <w:r>
        <w:t>。</w:t>
      </w:r>
    </w:p>
    <w:p w:rsidR="00DE4117" w:rsidRDefault="00DE4117" w:rsidP="00DE4117">
      <w:pPr>
        <w:pStyle w:val="2"/>
      </w:pPr>
      <w:bookmarkStart w:id="16" w:name="a15"/>
      <w:bookmarkEnd w:id="16"/>
      <w:r>
        <w:t>第</w:t>
      </w:r>
      <w:r>
        <w:t>15</w:t>
      </w:r>
      <w:r>
        <w:t>條</w:t>
      </w:r>
    </w:p>
    <w:p w:rsidR="00DE4117" w:rsidRDefault="00DE4117" w:rsidP="00DE4117">
      <w:pPr>
        <w:ind w:left="142"/>
      </w:pPr>
      <w:r>
        <w:t xml:space="preserve">　　經營者取得核子反應器設施運轉執照後，應於下列期限內更新其終期安全分析報告，報請主管機關備查</w:t>
      </w:r>
      <w:r>
        <w:t>：</w:t>
      </w:r>
    </w:p>
    <w:p w:rsidR="00DE4117" w:rsidRDefault="00DE4117" w:rsidP="00DE4117">
      <w:pPr>
        <w:ind w:left="142"/>
      </w:pPr>
      <w:r>
        <w:t xml:space="preserve">　　一、運轉執照取得二年內完成初次更新。共用一套終期安全分析報告之核子反應器設施，以最後取得運轉執照之時間起算</w:t>
      </w:r>
      <w:r>
        <w:t>。</w:t>
      </w:r>
    </w:p>
    <w:p w:rsidR="00DE4117" w:rsidRDefault="00DE4117" w:rsidP="00DE4117">
      <w:pPr>
        <w:ind w:left="142"/>
      </w:pPr>
      <w:r>
        <w:t xml:space="preserve">　　二、每次機組大修完成後六個月內完成更新。共用一套終期安全分析報告之核子反應器設施，以最後完成大修之時間起算</w:t>
      </w:r>
      <w:r>
        <w:t>。</w:t>
      </w:r>
    </w:p>
    <w:p w:rsidR="00DE4117" w:rsidRPr="00777431" w:rsidRDefault="00DE4117" w:rsidP="00DE4117">
      <w:pPr>
        <w:ind w:left="142"/>
        <w:rPr>
          <w:color w:val="17365D"/>
        </w:rPr>
      </w:pPr>
      <w:r w:rsidRPr="00777431">
        <w:rPr>
          <w:color w:val="17365D"/>
        </w:rPr>
        <w:t xml:space="preserve">　　研究用核子反應器設施終期安全分析報告，經營者應每十年更新一次，報請主管機關備查，不受前項規定之限制</w:t>
      </w:r>
      <w:r w:rsidRPr="00777431">
        <w:rPr>
          <w:color w:val="17365D"/>
        </w:rPr>
        <w:t>。</w:t>
      </w:r>
    </w:p>
    <w:p w:rsidR="00DE4117" w:rsidRDefault="00DE4117" w:rsidP="00DE4117">
      <w:pPr>
        <w:pStyle w:val="2"/>
      </w:pPr>
      <w:bookmarkStart w:id="17" w:name="a16"/>
      <w:bookmarkEnd w:id="17"/>
      <w:r>
        <w:t>第</w:t>
      </w:r>
      <w:r>
        <w:t>16</w:t>
      </w:r>
      <w:r>
        <w:t>條</w:t>
      </w:r>
    </w:p>
    <w:p w:rsidR="00DE4117" w:rsidRDefault="00DE4117" w:rsidP="00DE4117">
      <w:pPr>
        <w:ind w:left="142"/>
      </w:pPr>
      <w:r>
        <w:t xml:space="preserve">　　核子反應器設施運轉執照有效期間累積達四十年，仍須繼續運轉者，經營者應於執照有效期間屆滿前五年至十五年，填具核子反應器設施運轉執照換照申請書，並檢附下列報告，報請主管機關審核</w:t>
      </w:r>
      <w:r>
        <w:t>：</w:t>
      </w:r>
    </w:p>
    <w:p w:rsidR="00DE4117" w:rsidRDefault="00DE4117" w:rsidP="00DE4117">
      <w:pPr>
        <w:ind w:left="142"/>
      </w:pPr>
      <w:r>
        <w:t xml:space="preserve">　　一、整體性老化評估及老化管理報告</w:t>
      </w:r>
      <w:r>
        <w:t>。</w:t>
      </w:r>
    </w:p>
    <w:p w:rsidR="00DE4117" w:rsidRDefault="00DE4117" w:rsidP="00DE4117">
      <w:pPr>
        <w:ind w:left="142"/>
      </w:pPr>
      <w:r>
        <w:t xml:space="preserve">　　二、時限老化分析報告</w:t>
      </w:r>
      <w:r>
        <w:t>。</w:t>
      </w:r>
    </w:p>
    <w:p w:rsidR="00DE4117" w:rsidRDefault="00DE4117" w:rsidP="00DE4117">
      <w:pPr>
        <w:ind w:left="142"/>
      </w:pPr>
      <w:r>
        <w:lastRenderedPageBreak/>
        <w:t xml:space="preserve">　　三、相關終期安全分析報告及運轉技術規範之增修內容</w:t>
      </w:r>
      <w:r>
        <w:t>。</w:t>
      </w:r>
    </w:p>
    <w:p w:rsidR="00DE4117" w:rsidRDefault="00DE4117" w:rsidP="00DE4117">
      <w:pPr>
        <w:ind w:left="142"/>
      </w:pPr>
      <w:r>
        <w:t xml:space="preserve">　　四、其他經主管機關指定並發布之事項</w:t>
      </w:r>
      <w:r>
        <w:t>。</w:t>
      </w:r>
    </w:p>
    <w:p w:rsidR="00DE4117" w:rsidRDefault="00DE4117" w:rsidP="00DE4117">
      <w:pPr>
        <w:pStyle w:val="2"/>
      </w:pPr>
      <w:bookmarkStart w:id="18" w:name="a17"/>
      <w:bookmarkEnd w:id="18"/>
      <w:r>
        <w:t>第</w:t>
      </w:r>
      <w:r>
        <w:t>17</w:t>
      </w:r>
      <w:r>
        <w:t>條</w:t>
      </w:r>
    </w:p>
    <w:p w:rsidR="00DE4117" w:rsidRDefault="00DE4117" w:rsidP="00DE4117">
      <w:pPr>
        <w:ind w:left="142"/>
      </w:pPr>
      <w:r>
        <w:t xml:space="preserve">　　研究用核子反應器設施運轉執照之換發申請，經營者應於執照有效期間屆滿六個月前，填具核子反應器設施運轉執照換照申請書，並檢附終期安全分析報告及老化管理報告，報請主管機關審核</w:t>
      </w:r>
      <w:r>
        <w:t>。</w:t>
      </w:r>
    </w:p>
    <w:p w:rsidR="00DE4117" w:rsidRDefault="00DE4117" w:rsidP="00DE4117">
      <w:pPr>
        <w:pStyle w:val="2"/>
      </w:pPr>
      <w:bookmarkStart w:id="19" w:name="a18"/>
      <w:bookmarkEnd w:id="19"/>
      <w:r>
        <w:t>第</w:t>
      </w:r>
      <w:r>
        <w:t>18</w:t>
      </w:r>
      <w:r>
        <w:t>條</w:t>
      </w:r>
    </w:p>
    <w:p w:rsidR="00DE4117" w:rsidRDefault="00DE4117" w:rsidP="00DE4117">
      <w:pPr>
        <w:ind w:left="142"/>
      </w:pPr>
      <w:r>
        <w:t xml:space="preserve">　　主管機關收受申請書件後，認有應補正情形者，應詳列補正所需資料，通知申請者限期補正，屆期未補正或補正書件不符規定者，主管機關不受理其申請案</w:t>
      </w:r>
      <w:r>
        <w:t>。</w:t>
      </w:r>
    </w:p>
    <w:p w:rsidR="00DE4117" w:rsidRDefault="00DE4117" w:rsidP="00DE4117">
      <w:pPr>
        <w:pStyle w:val="2"/>
      </w:pPr>
      <w:bookmarkStart w:id="20" w:name="a19"/>
      <w:bookmarkEnd w:id="20"/>
      <w:r>
        <w:t>第</w:t>
      </w:r>
      <w:r>
        <w:t>19</w:t>
      </w:r>
      <w:r>
        <w:t>條</w:t>
      </w:r>
    </w:p>
    <w:p w:rsidR="00DE4117" w:rsidRDefault="00DE4117" w:rsidP="00DE4117">
      <w:pPr>
        <w:ind w:left="142"/>
      </w:pPr>
      <w:r>
        <w:t xml:space="preserve">　　主管機關收受申請書件後，應於審查期限內作成審查結論</w:t>
      </w:r>
      <w:r>
        <w:t>。</w:t>
      </w:r>
    </w:p>
    <w:p w:rsidR="00DE4117" w:rsidRPr="00777431" w:rsidRDefault="00DE4117" w:rsidP="00DE4117">
      <w:pPr>
        <w:ind w:left="142"/>
        <w:rPr>
          <w:color w:val="17365D"/>
        </w:rPr>
      </w:pPr>
      <w:r w:rsidRPr="00777431">
        <w:rPr>
          <w:color w:val="17365D"/>
        </w:rPr>
        <w:t xml:space="preserve">　　前項審查期限，由主管機關公告之，但不包括下列期間</w:t>
      </w:r>
      <w:r w:rsidRPr="00777431">
        <w:rPr>
          <w:color w:val="17365D"/>
        </w:rPr>
        <w:t>：</w:t>
      </w:r>
    </w:p>
    <w:p w:rsidR="00DE4117" w:rsidRPr="00777431" w:rsidRDefault="00DE4117" w:rsidP="00DE4117">
      <w:pPr>
        <w:ind w:left="142"/>
        <w:rPr>
          <w:color w:val="17365D"/>
        </w:rPr>
      </w:pPr>
      <w:r w:rsidRPr="00777431">
        <w:rPr>
          <w:color w:val="17365D"/>
        </w:rPr>
        <w:t xml:space="preserve">　　一、相關主管機關釋示法令或會商其他機關（構）未逾六十日之日數</w:t>
      </w:r>
      <w:r w:rsidRPr="00777431">
        <w:rPr>
          <w:color w:val="17365D"/>
        </w:rPr>
        <w:t>。</w:t>
      </w:r>
    </w:p>
    <w:p w:rsidR="00DE4117" w:rsidRPr="00777431" w:rsidRDefault="00DE4117" w:rsidP="00DE4117">
      <w:pPr>
        <w:ind w:left="142"/>
        <w:rPr>
          <w:color w:val="17365D"/>
        </w:rPr>
      </w:pPr>
      <w:r w:rsidRPr="00777431">
        <w:rPr>
          <w:color w:val="17365D"/>
        </w:rPr>
        <w:t xml:space="preserve">　　二、其他不可歸責於主管機關之日數</w:t>
      </w:r>
      <w:r w:rsidRPr="00777431">
        <w:rPr>
          <w:color w:val="17365D"/>
        </w:rPr>
        <w:t>。</w:t>
      </w:r>
    </w:p>
    <w:p w:rsidR="00DE4117" w:rsidRDefault="00DE4117" w:rsidP="00DE4117">
      <w:pPr>
        <w:pStyle w:val="2"/>
      </w:pPr>
      <w:bookmarkStart w:id="21" w:name="a20"/>
      <w:bookmarkEnd w:id="21"/>
      <w:r>
        <w:t>第</w:t>
      </w:r>
      <w:r>
        <w:t>20</w:t>
      </w:r>
      <w:r>
        <w:t>條</w:t>
      </w:r>
    </w:p>
    <w:p w:rsidR="00DE4117" w:rsidRDefault="00DE4117" w:rsidP="00DE4117">
      <w:pPr>
        <w:ind w:left="142"/>
      </w:pPr>
      <w:r>
        <w:t xml:space="preserve">　　前條第一項審查結論認為應予許可者，主管機關應核准申請案</w:t>
      </w:r>
      <w:r>
        <w:t>。</w:t>
      </w:r>
    </w:p>
    <w:p w:rsidR="00DE4117" w:rsidRDefault="00DE4117" w:rsidP="00DE4117">
      <w:pPr>
        <w:pStyle w:val="2"/>
      </w:pPr>
      <w:bookmarkStart w:id="22" w:name="a21"/>
      <w:bookmarkEnd w:id="22"/>
      <w:r>
        <w:t>第</w:t>
      </w:r>
      <w:r>
        <w:t>21</w:t>
      </w:r>
      <w:r>
        <w:t>條</w:t>
      </w:r>
    </w:p>
    <w:p w:rsidR="00DE4117" w:rsidRDefault="00DE4117" w:rsidP="00DE4117">
      <w:pPr>
        <w:ind w:left="142"/>
      </w:pPr>
      <w:r>
        <w:t xml:space="preserve">　　第</w:t>
      </w:r>
      <w:hyperlink w:anchor="a19" w:history="1">
        <w:r w:rsidRPr="00BE5173">
          <w:rPr>
            <w:rStyle w:val="a3"/>
            <w:rFonts w:ascii="Times New Roman" w:hAnsi="Times New Roman"/>
          </w:rPr>
          <w:t>十九</w:t>
        </w:r>
      </w:hyperlink>
      <w:r>
        <w:t>條第一項審查結論認為應不予許可者，主管機關應駁回申請案</w:t>
      </w:r>
      <w:r>
        <w:t>。</w:t>
      </w:r>
    </w:p>
    <w:p w:rsidR="00DE4117" w:rsidRDefault="00DE4117" w:rsidP="00DE4117">
      <w:pPr>
        <w:pStyle w:val="2"/>
      </w:pPr>
      <w:r>
        <w:t>第</w:t>
      </w:r>
      <w:r>
        <w:t>21-1</w:t>
      </w:r>
      <w:r>
        <w:t>條</w:t>
      </w:r>
    </w:p>
    <w:p w:rsidR="00DE4117" w:rsidRDefault="00DE4117" w:rsidP="00DE4117">
      <w:pPr>
        <w:ind w:left="142"/>
      </w:pPr>
      <w:r>
        <w:t xml:space="preserve">　　本法施行前依</w:t>
      </w:r>
      <w:hyperlink r:id="rId20" w:history="1">
        <w:r w:rsidRPr="00BE5173">
          <w:rPr>
            <w:rStyle w:val="a3"/>
            <w:rFonts w:ascii="Times New Roman" w:hAnsi="Times New Roman"/>
          </w:rPr>
          <w:t>原子能法</w:t>
        </w:r>
      </w:hyperlink>
      <w:r>
        <w:t>規定核發之核子反應器使用執照，其經營者得於使用執照有效期間屆滿前，檢送最新版終期安全分析報告送請主管機關審核後，發給運轉執照，其累積運轉期間最長為四十年，期滿仍須運轉者，依第</w:t>
      </w:r>
      <w:hyperlink w:anchor="a16" w:history="1">
        <w:r w:rsidRPr="00BE5173">
          <w:rPr>
            <w:rStyle w:val="a3"/>
            <w:rFonts w:ascii="Times New Roman" w:hAnsi="Times New Roman"/>
          </w:rPr>
          <w:t>十六</w:t>
        </w:r>
      </w:hyperlink>
      <w:r>
        <w:t>條規定辦理。</w:t>
      </w:r>
    </w:p>
    <w:p w:rsidR="00DE4117" w:rsidRPr="00777431" w:rsidRDefault="00DE4117" w:rsidP="00DE4117">
      <w:pPr>
        <w:ind w:left="142"/>
        <w:rPr>
          <w:color w:val="17365D"/>
        </w:rPr>
      </w:pPr>
      <w:r w:rsidRPr="00777431">
        <w:rPr>
          <w:color w:val="17365D"/>
        </w:rPr>
        <w:t xml:space="preserve">　　經營者於原使用執照及換發運轉執照累積之有效期間，應依本法</w:t>
      </w:r>
      <w:hyperlink r:id="rId21" w:anchor="a9" w:history="1">
        <w:r w:rsidRPr="006F1DE9">
          <w:rPr>
            <w:rStyle w:val="a3"/>
            <w:rFonts w:ascii="Times New Roman" w:hAnsi="Times New Roman"/>
          </w:rPr>
          <w:t>第</w:t>
        </w:r>
        <w:r w:rsidRPr="006F1DE9">
          <w:rPr>
            <w:rStyle w:val="a3"/>
            <w:rFonts w:ascii="Times New Roman" w:hAnsi="Times New Roman"/>
          </w:rPr>
          <w:t>九</w:t>
        </w:r>
        <w:r w:rsidRPr="006F1DE9">
          <w:rPr>
            <w:rStyle w:val="a3"/>
            <w:rFonts w:ascii="Times New Roman" w:hAnsi="Times New Roman"/>
          </w:rPr>
          <w:t>條</w:t>
        </w:r>
      </w:hyperlink>
      <w:r w:rsidRPr="00777431">
        <w:rPr>
          <w:color w:val="17365D"/>
        </w:rPr>
        <w:t>規定每十年至少實施一次整體安全評估，並請報主管機關審核</w:t>
      </w:r>
      <w:r w:rsidRPr="00777431">
        <w:rPr>
          <w:color w:val="17365D"/>
        </w:rPr>
        <w:t>。</w:t>
      </w:r>
    </w:p>
    <w:p w:rsidR="00DE4117" w:rsidRDefault="00DE4117" w:rsidP="00DE4117">
      <w:pPr>
        <w:pStyle w:val="2"/>
      </w:pPr>
      <w:bookmarkStart w:id="23" w:name="a22"/>
      <w:bookmarkEnd w:id="23"/>
      <w:r>
        <w:t>第</w:t>
      </w:r>
      <w:r>
        <w:t>22</w:t>
      </w:r>
      <w:r>
        <w:t>條</w:t>
      </w:r>
    </w:p>
    <w:p w:rsidR="00DE4117" w:rsidRDefault="00DE4117" w:rsidP="00DE4117">
      <w:pPr>
        <w:ind w:left="142"/>
      </w:pPr>
      <w:r>
        <w:t xml:space="preserve">　　本辦法所定申請書及執照之格式，由主管機關定之</w:t>
      </w:r>
      <w:r>
        <w:t>。</w:t>
      </w:r>
    </w:p>
    <w:p w:rsidR="00DE4117" w:rsidRPr="00DE4117" w:rsidRDefault="00DE4117" w:rsidP="006F1DE9">
      <w:pPr>
        <w:pStyle w:val="2"/>
        <w:tabs>
          <w:tab w:val="left" w:pos="6425"/>
        </w:tabs>
      </w:pPr>
      <w:bookmarkStart w:id="24" w:name="a23"/>
      <w:bookmarkEnd w:id="24"/>
      <w:r w:rsidRPr="00DE4117">
        <w:t>第</w:t>
      </w:r>
      <w:r w:rsidRPr="00DE4117">
        <w:t>23</w:t>
      </w:r>
      <w:r w:rsidRPr="00DE4117">
        <w:t>條</w:t>
      </w:r>
    </w:p>
    <w:p w:rsidR="00AD01DE" w:rsidRDefault="00DE4117" w:rsidP="00DE4117">
      <w:pPr>
        <w:ind w:left="142"/>
        <w:jc w:val="both"/>
        <w:rPr>
          <w:rFonts w:ascii="Arial Unicode MS" w:hAnsi="Arial Unicode MS" w:hint="eastAsia"/>
        </w:rPr>
      </w:pPr>
      <w:r>
        <w:t xml:space="preserve">　　本辦法自發布日施行。</w:t>
      </w:r>
    </w:p>
    <w:p w:rsidR="00DE4117" w:rsidRDefault="00DE4117" w:rsidP="00DE4117"/>
    <w:p w:rsidR="00AD01DE" w:rsidRDefault="00AD01DE" w:rsidP="00AD01DE">
      <w:pPr>
        <w:ind w:left="142"/>
        <w:jc w:val="both"/>
        <w:rPr>
          <w:rFonts w:ascii="Arial Unicode MS" w:hAnsi="Arial Unicode MS"/>
        </w:rPr>
      </w:pPr>
    </w:p>
    <w:p w:rsidR="005C0E8E" w:rsidRPr="00E5474F" w:rsidRDefault="005C0E8E" w:rsidP="005C0E8E">
      <w:pPr>
        <w:jc w:val="right"/>
        <w:rPr>
          <w:rStyle w:val="a3"/>
          <w:rFonts w:ascii="Arial Unicode MS" w:hAnsi="Arial Unicode MS"/>
          <w:sz w:val="18"/>
          <w:u w:val="none"/>
        </w:rPr>
      </w:pPr>
      <w:r w:rsidRPr="00E5474F">
        <w:rPr>
          <w:rFonts w:hint="eastAsia"/>
          <w:color w:val="5F5F5F"/>
          <w:sz w:val="18"/>
        </w:rPr>
        <w:t>。。。。。。。。。。。。。。。。。。。。。。。。。。。。。。。。。。。。。。。。。。。。。。。。。。</w:t>
      </w:r>
      <w:r>
        <w:fldChar w:fldCharType="begin"/>
      </w:r>
      <w:r>
        <w:instrText xml:space="preserve"> HYPERLINK \l "top" </w:instrText>
      </w:r>
      <w:r>
        <w:fldChar w:fldCharType="separate"/>
      </w:r>
      <w:r w:rsidRPr="00E5474F">
        <w:rPr>
          <w:rStyle w:val="a3"/>
          <w:sz w:val="18"/>
        </w:rPr>
        <w:t>回</w:t>
      </w:r>
      <w:r w:rsidRPr="00E5474F">
        <w:rPr>
          <w:rStyle w:val="a3"/>
          <w:sz w:val="18"/>
        </w:rPr>
        <w:t>首</w:t>
      </w:r>
      <w:r w:rsidRPr="00E5474F">
        <w:rPr>
          <w:rStyle w:val="a3"/>
          <w:sz w:val="18"/>
        </w:rPr>
        <w:t>頁</w:t>
      </w:r>
      <w:r>
        <w:rPr>
          <w:rStyle w:val="a3"/>
          <w:sz w:val="18"/>
        </w:rPr>
        <w:fldChar w:fldCharType="end"/>
      </w:r>
      <w:r w:rsidRPr="00E5474F">
        <w:rPr>
          <w:rFonts w:ascii="新細明體" w:hAnsi="新細明體"/>
          <w:color w:val="808000"/>
          <w:sz w:val="18"/>
        </w:rPr>
        <w:t>&gt;&gt;</w:t>
      </w:r>
    </w:p>
    <w:p w:rsidR="00E64725" w:rsidRPr="005C0E8E" w:rsidRDefault="005C0E8E" w:rsidP="005C0E8E">
      <w:pPr>
        <w:ind w:leftChars="50" w:left="100"/>
        <w:jc w:val="both"/>
      </w:pPr>
      <w:r>
        <w:rPr>
          <w:rFonts w:ascii="Arial Unicode MS" w:hAnsi="Arial Unicode MS" w:hint="eastAsia"/>
          <w:color w:val="808080"/>
          <w:sz w:val="18"/>
          <w:szCs w:val="18"/>
        </w:rPr>
        <w:t>【編註】本超連結法規檔以</w:t>
      </w:r>
      <w:hyperlink r:id="rId22"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3"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4"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5"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5C0E8E">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E8E" w:rsidRDefault="005C0E8E">
      <w:r>
        <w:separator/>
      </w:r>
    </w:p>
  </w:endnote>
  <w:endnote w:type="continuationSeparator" w:id="0">
    <w:p w:rsidR="005C0E8E" w:rsidRDefault="005C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E8E" w:rsidRDefault="005C0E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C0E8E" w:rsidRDefault="005C0E8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E8E" w:rsidRDefault="005C0E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A4A87">
      <w:rPr>
        <w:rStyle w:val="a6"/>
        <w:noProof/>
      </w:rPr>
      <w:t>1</w:t>
    </w:r>
    <w:r>
      <w:rPr>
        <w:rStyle w:val="a6"/>
      </w:rPr>
      <w:fldChar w:fldCharType="end"/>
    </w:r>
  </w:p>
  <w:p w:rsidR="005C0E8E" w:rsidRPr="00947276" w:rsidRDefault="005C0E8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Pr="00AD01DE">
      <w:rPr>
        <w:rFonts w:ascii="Arial Unicode MS" w:hAnsi="Arial Unicode MS" w:hint="eastAsia"/>
        <w:sz w:val="18"/>
        <w:szCs w:val="18"/>
      </w:rPr>
      <w:t>核子反應器設施運轉執照申請審核辦法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E8E" w:rsidRDefault="005C0E8E">
      <w:r>
        <w:separator/>
      </w:r>
    </w:p>
  </w:footnote>
  <w:footnote w:type="continuationSeparator" w:id="0">
    <w:p w:rsidR="005C0E8E" w:rsidRDefault="005C0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A2"/>
    <w:rsid w:val="0001671F"/>
    <w:rsid w:val="00024DDE"/>
    <w:rsid w:val="00030299"/>
    <w:rsid w:val="00034106"/>
    <w:rsid w:val="000362C8"/>
    <w:rsid w:val="00047E1B"/>
    <w:rsid w:val="00054298"/>
    <w:rsid w:val="0005494B"/>
    <w:rsid w:val="00067E86"/>
    <w:rsid w:val="00077F02"/>
    <w:rsid w:val="000813C3"/>
    <w:rsid w:val="00083EDC"/>
    <w:rsid w:val="00092BF5"/>
    <w:rsid w:val="000A39E4"/>
    <w:rsid w:val="000B5372"/>
    <w:rsid w:val="000E6C10"/>
    <w:rsid w:val="000F222A"/>
    <w:rsid w:val="000F664A"/>
    <w:rsid w:val="00100AFC"/>
    <w:rsid w:val="00107E34"/>
    <w:rsid w:val="00124594"/>
    <w:rsid w:val="00124899"/>
    <w:rsid w:val="00134DD4"/>
    <w:rsid w:val="0013681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1690E"/>
    <w:rsid w:val="00233C8F"/>
    <w:rsid w:val="00233E71"/>
    <w:rsid w:val="00234DEA"/>
    <w:rsid w:val="00237AEB"/>
    <w:rsid w:val="00242E0E"/>
    <w:rsid w:val="002431DA"/>
    <w:rsid w:val="002441F5"/>
    <w:rsid w:val="00244C31"/>
    <w:rsid w:val="00250476"/>
    <w:rsid w:val="00265AF1"/>
    <w:rsid w:val="002759E3"/>
    <w:rsid w:val="00280157"/>
    <w:rsid w:val="0029107B"/>
    <w:rsid w:val="00293BD4"/>
    <w:rsid w:val="00295D68"/>
    <w:rsid w:val="002B406B"/>
    <w:rsid w:val="002B4191"/>
    <w:rsid w:val="002B5901"/>
    <w:rsid w:val="002B7149"/>
    <w:rsid w:val="002C0BF4"/>
    <w:rsid w:val="002D438F"/>
    <w:rsid w:val="002E07C9"/>
    <w:rsid w:val="002E1F81"/>
    <w:rsid w:val="002E398B"/>
    <w:rsid w:val="002F61FB"/>
    <w:rsid w:val="002F6388"/>
    <w:rsid w:val="003046CC"/>
    <w:rsid w:val="00304FED"/>
    <w:rsid w:val="00307359"/>
    <w:rsid w:val="00324E78"/>
    <w:rsid w:val="00336377"/>
    <w:rsid w:val="003372ED"/>
    <w:rsid w:val="00346029"/>
    <w:rsid w:val="00356A6B"/>
    <w:rsid w:val="003611BA"/>
    <w:rsid w:val="0037234B"/>
    <w:rsid w:val="00376CE0"/>
    <w:rsid w:val="003832C7"/>
    <w:rsid w:val="00392D6B"/>
    <w:rsid w:val="00396441"/>
    <w:rsid w:val="003974F9"/>
    <w:rsid w:val="003A41F2"/>
    <w:rsid w:val="003D3CF8"/>
    <w:rsid w:val="003F1B68"/>
    <w:rsid w:val="004254F9"/>
    <w:rsid w:val="004422B7"/>
    <w:rsid w:val="004547D4"/>
    <w:rsid w:val="00456FD4"/>
    <w:rsid w:val="00472DAD"/>
    <w:rsid w:val="00480695"/>
    <w:rsid w:val="00491BB5"/>
    <w:rsid w:val="00494365"/>
    <w:rsid w:val="004A7B4C"/>
    <w:rsid w:val="004B3090"/>
    <w:rsid w:val="004C3C4F"/>
    <w:rsid w:val="004C4985"/>
    <w:rsid w:val="004C53CF"/>
    <w:rsid w:val="004C7FEA"/>
    <w:rsid w:val="004D327B"/>
    <w:rsid w:val="004F1A0B"/>
    <w:rsid w:val="00500E6A"/>
    <w:rsid w:val="005175DF"/>
    <w:rsid w:val="0052210E"/>
    <w:rsid w:val="005243DC"/>
    <w:rsid w:val="00527DA8"/>
    <w:rsid w:val="00532659"/>
    <w:rsid w:val="00533276"/>
    <w:rsid w:val="0053456A"/>
    <w:rsid w:val="005408E9"/>
    <w:rsid w:val="00550ACD"/>
    <w:rsid w:val="00552313"/>
    <w:rsid w:val="00560C1F"/>
    <w:rsid w:val="00570BAF"/>
    <w:rsid w:val="0057153C"/>
    <w:rsid w:val="00571FBF"/>
    <w:rsid w:val="005740E1"/>
    <w:rsid w:val="00590A11"/>
    <w:rsid w:val="0059301E"/>
    <w:rsid w:val="00593A15"/>
    <w:rsid w:val="005A3F72"/>
    <w:rsid w:val="005B348B"/>
    <w:rsid w:val="005C0E8E"/>
    <w:rsid w:val="005C252B"/>
    <w:rsid w:val="005D5C90"/>
    <w:rsid w:val="005F269B"/>
    <w:rsid w:val="005F4624"/>
    <w:rsid w:val="005F4688"/>
    <w:rsid w:val="005F611C"/>
    <w:rsid w:val="00602273"/>
    <w:rsid w:val="006026A7"/>
    <w:rsid w:val="006178B5"/>
    <w:rsid w:val="00621E56"/>
    <w:rsid w:val="006338AD"/>
    <w:rsid w:val="006505D3"/>
    <w:rsid w:val="006712A6"/>
    <w:rsid w:val="00671B31"/>
    <w:rsid w:val="00682224"/>
    <w:rsid w:val="006962E8"/>
    <w:rsid w:val="0069720E"/>
    <w:rsid w:val="0069798E"/>
    <w:rsid w:val="00697B6D"/>
    <w:rsid w:val="006A4840"/>
    <w:rsid w:val="006F02FC"/>
    <w:rsid w:val="006F1DE9"/>
    <w:rsid w:val="00701248"/>
    <w:rsid w:val="0070387E"/>
    <w:rsid w:val="00703E5A"/>
    <w:rsid w:val="00704646"/>
    <w:rsid w:val="00711E1E"/>
    <w:rsid w:val="00715733"/>
    <w:rsid w:val="00752FB2"/>
    <w:rsid w:val="00777431"/>
    <w:rsid w:val="00780F68"/>
    <w:rsid w:val="00787C4D"/>
    <w:rsid w:val="007A1DF9"/>
    <w:rsid w:val="007A3CDD"/>
    <w:rsid w:val="007C11EB"/>
    <w:rsid w:val="007C2B44"/>
    <w:rsid w:val="007C61E0"/>
    <w:rsid w:val="007D7380"/>
    <w:rsid w:val="007F5A73"/>
    <w:rsid w:val="008016D2"/>
    <w:rsid w:val="00801E84"/>
    <w:rsid w:val="00807154"/>
    <w:rsid w:val="00811FCC"/>
    <w:rsid w:val="00824E90"/>
    <w:rsid w:val="00825355"/>
    <w:rsid w:val="008315AC"/>
    <w:rsid w:val="00836E7C"/>
    <w:rsid w:val="00841D7C"/>
    <w:rsid w:val="00852450"/>
    <w:rsid w:val="00864881"/>
    <w:rsid w:val="0086558C"/>
    <w:rsid w:val="00880ADC"/>
    <w:rsid w:val="0089399F"/>
    <w:rsid w:val="00894E8C"/>
    <w:rsid w:val="0089629E"/>
    <w:rsid w:val="008A4A87"/>
    <w:rsid w:val="008B325C"/>
    <w:rsid w:val="008B3553"/>
    <w:rsid w:val="008C00E5"/>
    <w:rsid w:val="008C01DE"/>
    <w:rsid w:val="008D1E92"/>
    <w:rsid w:val="008D61CB"/>
    <w:rsid w:val="008E3417"/>
    <w:rsid w:val="008E6FBF"/>
    <w:rsid w:val="008F6396"/>
    <w:rsid w:val="00901C86"/>
    <w:rsid w:val="00902C5E"/>
    <w:rsid w:val="00911B0A"/>
    <w:rsid w:val="00913C26"/>
    <w:rsid w:val="00932B4F"/>
    <w:rsid w:val="00936167"/>
    <w:rsid w:val="00937A81"/>
    <w:rsid w:val="00947276"/>
    <w:rsid w:val="009633B8"/>
    <w:rsid w:val="009654F7"/>
    <w:rsid w:val="009860F8"/>
    <w:rsid w:val="00993878"/>
    <w:rsid w:val="00996D4B"/>
    <w:rsid w:val="009A320C"/>
    <w:rsid w:val="009C4D0C"/>
    <w:rsid w:val="009D6525"/>
    <w:rsid w:val="009E2E0A"/>
    <w:rsid w:val="009F231E"/>
    <w:rsid w:val="009F26F8"/>
    <w:rsid w:val="009F2B33"/>
    <w:rsid w:val="00A10366"/>
    <w:rsid w:val="00A12B0C"/>
    <w:rsid w:val="00A1435E"/>
    <w:rsid w:val="00A208D7"/>
    <w:rsid w:val="00A329B9"/>
    <w:rsid w:val="00A338E9"/>
    <w:rsid w:val="00A3425B"/>
    <w:rsid w:val="00A44CCF"/>
    <w:rsid w:val="00A4678A"/>
    <w:rsid w:val="00A62D8E"/>
    <w:rsid w:val="00A63054"/>
    <w:rsid w:val="00A72615"/>
    <w:rsid w:val="00A82DAF"/>
    <w:rsid w:val="00A8350C"/>
    <w:rsid w:val="00AA1293"/>
    <w:rsid w:val="00AA4156"/>
    <w:rsid w:val="00AB1D94"/>
    <w:rsid w:val="00AC4B4D"/>
    <w:rsid w:val="00AD01DE"/>
    <w:rsid w:val="00AF1AE3"/>
    <w:rsid w:val="00B0157B"/>
    <w:rsid w:val="00B025CC"/>
    <w:rsid w:val="00B05CC6"/>
    <w:rsid w:val="00B17ADD"/>
    <w:rsid w:val="00B30698"/>
    <w:rsid w:val="00B47D47"/>
    <w:rsid w:val="00B509E0"/>
    <w:rsid w:val="00B5761A"/>
    <w:rsid w:val="00B60522"/>
    <w:rsid w:val="00B6324A"/>
    <w:rsid w:val="00B67CA2"/>
    <w:rsid w:val="00B73DB2"/>
    <w:rsid w:val="00B80D57"/>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45DE"/>
    <w:rsid w:val="00BE5173"/>
    <w:rsid w:val="00BF4B7D"/>
    <w:rsid w:val="00C1062A"/>
    <w:rsid w:val="00C11F97"/>
    <w:rsid w:val="00C23280"/>
    <w:rsid w:val="00C25BD7"/>
    <w:rsid w:val="00C30980"/>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21123"/>
    <w:rsid w:val="00D270E8"/>
    <w:rsid w:val="00D3474D"/>
    <w:rsid w:val="00D42ABC"/>
    <w:rsid w:val="00D52690"/>
    <w:rsid w:val="00D53685"/>
    <w:rsid w:val="00D551C0"/>
    <w:rsid w:val="00D56674"/>
    <w:rsid w:val="00D60BD7"/>
    <w:rsid w:val="00D61AB7"/>
    <w:rsid w:val="00D77174"/>
    <w:rsid w:val="00D824F9"/>
    <w:rsid w:val="00D85D87"/>
    <w:rsid w:val="00D941CA"/>
    <w:rsid w:val="00DC06D4"/>
    <w:rsid w:val="00DD2CD9"/>
    <w:rsid w:val="00DD6249"/>
    <w:rsid w:val="00DE29D6"/>
    <w:rsid w:val="00DE4117"/>
    <w:rsid w:val="00DE60CA"/>
    <w:rsid w:val="00DF494B"/>
    <w:rsid w:val="00DF6F22"/>
    <w:rsid w:val="00E046D3"/>
    <w:rsid w:val="00E05B98"/>
    <w:rsid w:val="00E15B7C"/>
    <w:rsid w:val="00E16E31"/>
    <w:rsid w:val="00E26C33"/>
    <w:rsid w:val="00E37332"/>
    <w:rsid w:val="00E63562"/>
    <w:rsid w:val="00E64725"/>
    <w:rsid w:val="00E75407"/>
    <w:rsid w:val="00E76870"/>
    <w:rsid w:val="00E91523"/>
    <w:rsid w:val="00E91E9D"/>
    <w:rsid w:val="00E92963"/>
    <w:rsid w:val="00E94CF5"/>
    <w:rsid w:val="00EA2A87"/>
    <w:rsid w:val="00EB4D32"/>
    <w:rsid w:val="00EC7294"/>
    <w:rsid w:val="00EE0191"/>
    <w:rsid w:val="00EF3C9D"/>
    <w:rsid w:val="00EF5A95"/>
    <w:rsid w:val="00EF71D0"/>
    <w:rsid w:val="00F07FF1"/>
    <w:rsid w:val="00F13D17"/>
    <w:rsid w:val="00F20D77"/>
    <w:rsid w:val="00F3230F"/>
    <w:rsid w:val="00F47DD4"/>
    <w:rsid w:val="00F510DF"/>
    <w:rsid w:val="00F5332B"/>
    <w:rsid w:val="00F53513"/>
    <w:rsid w:val="00F855BC"/>
    <w:rsid w:val="00F86093"/>
    <w:rsid w:val="00F87EA2"/>
    <w:rsid w:val="00F909A7"/>
    <w:rsid w:val="00F90CE4"/>
    <w:rsid w:val="00F96C4B"/>
    <w:rsid w:val="00F976FD"/>
    <w:rsid w:val="00FB2684"/>
    <w:rsid w:val="00FD037F"/>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DE4117"/>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DE4117"/>
    <w:rPr>
      <w:rFonts w:ascii="Arial Unicode MS" w:hAnsi="Arial Unicode MS" w:cs="Arial Unicode MS"/>
      <w:b/>
      <w:bCs/>
      <w:color w:val="990000"/>
      <w:kern w:val="2"/>
      <w:szCs w:val="48"/>
    </w:rPr>
  </w:style>
  <w:style w:type="paragraph" w:styleId="aa">
    <w:name w:val="Balloon Text"/>
    <w:basedOn w:val="a"/>
    <w:link w:val="ab"/>
    <w:rsid w:val="000F222A"/>
    <w:rPr>
      <w:rFonts w:asciiTheme="majorHAnsi" w:eastAsiaTheme="majorEastAsia" w:hAnsiTheme="majorHAnsi" w:cstheme="majorBidi"/>
      <w:sz w:val="18"/>
      <w:szCs w:val="18"/>
    </w:rPr>
  </w:style>
  <w:style w:type="character" w:customStyle="1" w:styleId="ab">
    <w:name w:val="註解方塊文字 字元"/>
    <w:basedOn w:val="a0"/>
    <w:link w:val="aa"/>
    <w:rsid w:val="000F222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DE4117"/>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DE4117"/>
    <w:rPr>
      <w:rFonts w:ascii="Arial Unicode MS" w:hAnsi="Arial Unicode MS" w:cs="Arial Unicode MS"/>
      <w:b/>
      <w:bCs/>
      <w:color w:val="990000"/>
      <w:kern w:val="2"/>
      <w:szCs w:val="48"/>
    </w:rPr>
  </w:style>
  <w:style w:type="paragraph" w:styleId="aa">
    <w:name w:val="Balloon Text"/>
    <w:basedOn w:val="a"/>
    <w:link w:val="ab"/>
    <w:rsid w:val="000F222A"/>
    <w:rPr>
      <w:rFonts w:asciiTheme="majorHAnsi" w:eastAsiaTheme="majorEastAsia" w:hAnsiTheme="majorHAnsi" w:cstheme="majorBidi"/>
      <w:sz w:val="18"/>
      <w:szCs w:val="18"/>
    </w:rPr>
  </w:style>
  <w:style w:type="character" w:customStyle="1" w:styleId="ab">
    <w:name w:val="註解方塊文字 字元"/>
    <w:basedOn w:val="a0"/>
    <w:link w:val="aa"/>
    <w:rsid w:val="000F22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670987184">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26680;&#23376;&#21453;&#25033;&#22120;&#35373;&#26045;&#31649;&#21046;&#27861;.docx"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law/&#26680;&#23376;&#21453;&#25033;&#22120;&#35373;&#26045;&#31649;&#21046;&#27861;.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26680;&#23376;&#21453;&#25033;&#22120;&#35373;&#26045;&#31649;&#21046;&#27861;.docx" TargetMode="External"/><Relationship Id="rId25"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http://www.6law.idv.tw/6law/law3/&#26680;&#23376;&#21453;&#25033;&#22120;&#35373;&#26045;&#36939;&#36681;&#22519;&#29031;&#30003;&#35531;&#23529;&#26680;&#36774;&#27861;.htm" TargetMode="External"/><Relationship Id="rId20" Type="http://schemas.openxmlformats.org/officeDocument/2006/relationships/hyperlink" Target="../law/&#21407;&#23376;&#33021;&#2786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J0160058" TargetMode="External"/><Relationship Id="rId24" Type="http://schemas.openxmlformats.org/officeDocument/2006/relationships/hyperlink" Target="http://law.moj.gov.tw/" TargetMode="External"/><Relationship Id="rId5" Type="http://schemas.openxmlformats.org/officeDocument/2006/relationships/webSettings" Target="webSettings.xml"/><Relationship Id="rId15" Type="http://schemas.openxmlformats.org/officeDocument/2006/relationships/hyperlink" Target="../S-link&#20998;&#39006;&#27861;&#35215;&#32034;&#24341;02.docx" TargetMode="External"/><Relationship Id="rId23" Type="http://schemas.openxmlformats.org/officeDocument/2006/relationships/hyperlink" Target="http://www.ly.gov.tw/" TargetMode="External"/><Relationship Id="rId28" Type="http://schemas.openxmlformats.org/officeDocument/2006/relationships/fontTable" Target="fontTable.xml"/><Relationship Id="rId10" Type="http://schemas.openxmlformats.org/officeDocument/2006/relationships/hyperlink" Target="http://www.6law.idv.tw/update.htm" TargetMode="External"/><Relationship Id="rId19" Type="http://schemas.openxmlformats.org/officeDocument/2006/relationships/hyperlink" Target="../law3/&#26680;&#23376;&#21453;&#25033;&#22120;&#35373;&#26045;&#31649;&#21046;&#27861;&#26045;&#34892;&#32048;&#21063;.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http://www.president.gov.tw"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3146</Words>
  <Characters>1393</Characters>
  <Application>Microsoft Office Word</Application>
  <DocSecurity>0</DocSecurity>
  <Lines>11</Lines>
  <Paragraphs>9</Paragraphs>
  <ScaleCrop>false</ScaleCrop>
  <Company/>
  <LinksUpToDate>false</LinksUpToDate>
  <CharactersWithSpaces>4530</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8192049</vt:i4>
      </vt:variant>
      <vt:variant>
        <vt:i4>33</vt:i4>
      </vt:variant>
      <vt:variant>
        <vt:i4>0</vt:i4>
      </vt:variant>
      <vt:variant>
        <vt:i4>5</vt:i4>
      </vt:variant>
      <vt:variant>
        <vt:lpwstr>http://law.moj.gov.tw/</vt:lpwstr>
      </vt:variant>
      <vt:variant>
        <vt:lpwstr/>
      </vt:variant>
      <vt:variant>
        <vt:i4>6225996</vt:i4>
      </vt:variant>
      <vt:variant>
        <vt:i4>30</vt:i4>
      </vt:variant>
      <vt:variant>
        <vt:i4>0</vt:i4>
      </vt:variant>
      <vt:variant>
        <vt:i4>5</vt:i4>
      </vt:variant>
      <vt:variant>
        <vt:lpwstr>http://www.ly.gov.tw/</vt:lpwstr>
      </vt:variant>
      <vt:variant>
        <vt:lpwstr/>
      </vt:variant>
      <vt:variant>
        <vt:i4>786499</vt:i4>
      </vt:variant>
      <vt:variant>
        <vt:i4>27</vt:i4>
      </vt:variant>
      <vt:variant>
        <vt:i4>0</vt:i4>
      </vt:variant>
      <vt:variant>
        <vt:i4>5</vt:i4>
      </vt:variant>
      <vt:variant>
        <vt:lpwstr>http://www.president.gov.tw/</vt:lpwstr>
      </vt:variant>
      <vt:variant>
        <vt:lpwstr/>
      </vt:variant>
      <vt:variant>
        <vt:i4>7274612</vt:i4>
      </vt:variant>
      <vt:variant>
        <vt:i4>24</vt:i4>
      </vt:variant>
      <vt:variant>
        <vt:i4>0</vt:i4>
      </vt:variant>
      <vt:variant>
        <vt:i4>5</vt:i4>
      </vt:variant>
      <vt:variant>
        <vt:lpwstr/>
      </vt:variant>
      <vt:variant>
        <vt:lpwstr>top</vt:lpwstr>
      </vt:variant>
      <vt:variant>
        <vt:i4>2020136462</vt:i4>
      </vt:variant>
      <vt:variant>
        <vt:i4>21</vt:i4>
      </vt:variant>
      <vt:variant>
        <vt:i4>0</vt:i4>
      </vt:variant>
      <vt:variant>
        <vt:i4>5</vt:i4>
      </vt:variant>
      <vt:variant>
        <vt:lpwstr>http://www.6law.idv.tw/6law/law3/核子反應器設施運轉執照申請審核辦法.htm</vt:lpwstr>
      </vt:variant>
      <vt:variant>
        <vt:lpwstr/>
      </vt:variant>
      <vt:variant>
        <vt:i4>-938538178</vt:i4>
      </vt:variant>
      <vt:variant>
        <vt:i4>18</vt:i4>
      </vt:variant>
      <vt:variant>
        <vt:i4>0</vt:i4>
      </vt:variant>
      <vt:variant>
        <vt:i4>5</vt:i4>
      </vt:variant>
      <vt:variant>
        <vt:lpwstr>../../../Downloads/工具-2014-02-17/S-link分類法規索引02.doc</vt:lpwstr>
      </vt:variant>
      <vt:variant>
        <vt:lpwstr>核子反應器設施運轉執照申請審核辦法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7405618</vt:i4>
      </vt:variant>
      <vt:variant>
        <vt:i4>6</vt:i4>
      </vt:variant>
      <vt:variant>
        <vt:i4>0</vt:i4>
      </vt:variant>
      <vt:variant>
        <vt:i4>5</vt:i4>
      </vt:variant>
      <vt:variant>
        <vt:lpwstr>http://law.moj.gov.tw/LawClass/LawHistoryIf.aspx?PCode=J0160058</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核子反應器設施運轉執照申請審核辦法</dc:title>
  <dc:creator>S-link 電子六法-黃婉玲</dc:creator>
  <cp:lastModifiedBy>S-link電子六法黃婉玲</cp:lastModifiedBy>
  <cp:revision>18</cp:revision>
  <dcterms:created xsi:type="dcterms:W3CDTF">2017-03-08T04:51:00Z</dcterms:created>
  <dcterms:modified xsi:type="dcterms:W3CDTF">2017-03-09T04:29:00Z</dcterms:modified>
</cp:coreProperties>
</file>